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9"/>
        <w:rPr>
          <w:rFonts w:ascii="黑体" w:hAnsi="黑体" w:eastAsia="黑体" w:cs="黑体"/>
          <w:b/>
          <w:color w:val="000000"/>
          <w:sz w:val="30"/>
        </w:rPr>
      </w:pPr>
      <w:r>
        <w:rPr>
          <w:rFonts w:hint="eastAsia" w:ascii="黑体" w:hAnsi="黑体" w:eastAsia="黑体" w:cs="黑体"/>
          <w:b/>
          <w:color w:val="000000"/>
          <w:sz w:val="44"/>
        </w:rPr>
        <w:t>藁城区委宣传部</w:t>
      </w:r>
      <w:r>
        <w:rPr>
          <w:rFonts w:hint="eastAsia" w:ascii="黑体" w:hAnsi="黑体" w:eastAsia="黑体" w:cs="黑体"/>
          <w:b/>
          <w:color w:val="000000"/>
          <w:sz w:val="44"/>
          <w:lang w:eastAsia="zh-CN"/>
        </w:rPr>
        <w:t>部门</w:t>
      </w:r>
      <w:r>
        <w:rPr>
          <w:rFonts w:hint="eastAsia" w:ascii="黑体" w:hAnsi="黑体" w:eastAsia="黑体" w:cs="黑体"/>
          <w:b/>
          <w:color w:val="000000"/>
          <w:sz w:val="44"/>
        </w:rPr>
        <w:t>所属单位</w:t>
      </w:r>
      <w:bookmarkStart w:id="2" w:name="_GoBack"/>
      <w:bookmarkEnd w:id="2"/>
      <w:r>
        <w:rPr>
          <w:rFonts w:hint="eastAsia" w:ascii="黑体" w:hAnsi="黑体" w:eastAsia="黑体" w:cs="黑体"/>
          <w:b/>
          <w:color w:val="000000"/>
          <w:sz w:val="44"/>
        </w:rPr>
        <w:t>2022年度预算公开</w:t>
      </w:r>
      <w:r>
        <w:rPr>
          <w:rFonts w:ascii="黑体" w:hAnsi="黑体" w:eastAsia="黑体" w:cs="黑体"/>
          <w:b/>
          <w:color w:val="000000"/>
          <w:sz w:val="30"/>
        </w:rPr>
        <w:t xml:space="preserve"> </w:t>
      </w:r>
    </w:p>
    <w:p>
      <w:pPr>
        <w:spacing w:before="0" w:after="0" w:line="240" w:lineRule="auto"/>
        <w:ind w:firstLine="0"/>
        <w:jc w:val="center"/>
        <w:outlineLvl w:val="9"/>
        <w:rPr>
          <w:rFonts w:ascii="黑体" w:hAnsi="黑体" w:eastAsia="黑体" w:cs="黑体"/>
          <w:b/>
          <w:color w:val="000000"/>
          <w:sz w:val="30"/>
        </w:rPr>
      </w:pPr>
    </w:p>
    <w:p>
      <w:pPr>
        <w:pStyle w:val="4"/>
        <w:tabs>
          <w:tab w:val="right" w:leader="dot" w:pos="14572"/>
        </w:tabs>
      </w:pPr>
      <w:r>
        <w:fldChar w:fldCharType="begin"/>
      </w:r>
      <w:r>
        <w:instrText xml:space="preserve">TOC \o "4-4" \h \z \u</w:instrText>
      </w:r>
      <w:r>
        <w:fldChar w:fldCharType="separate"/>
      </w:r>
      <w:r>
        <w:fldChar w:fldCharType="begin"/>
      </w:r>
      <w:r>
        <w:instrText xml:space="preserve"> HYPERLINK \l _Toc4395 </w:instrText>
      </w:r>
      <w:r>
        <w:fldChar w:fldCharType="separate"/>
      </w:r>
      <w:r>
        <w:rPr>
          <w:rFonts w:ascii="方正小标宋_GBK" w:hAnsi="方正小标宋_GBK" w:eastAsia="方正小标宋_GBK" w:cs="方正小标宋_GBK"/>
        </w:rPr>
        <w:t>一、中国共产党石家庄市藁城区委员会宣传部本级收支预算</w:t>
      </w:r>
      <w:r>
        <w:tab/>
      </w:r>
      <w:r>
        <w:fldChar w:fldCharType="begin"/>
      </w:r>
      <w:r>
        <w:instrText xml:space="preserve"> PAGEREF _Toc4395 \h </w:instrText>
      </w:r>
      <w:r>
        <w:fldChar w:fldCharType="separate"/>
      </w:r>
      <w:r>
        <w:t>2</w:t>
      </w:r>
      <w:r>
        <w:fldChar w:fldCharType="end"/>
      </w:r>
      <w:r>
        <w:fldChar w:fldCharType="end"/>
      </w:r>
    </w:p>
    <w:p>
      <w:pPr>
        <w:pStyle w:val="4"/>
        <w:tabs>
          <w:tab w:val="right" w:leader="dot" w:pos="14572"/>
        </w:tabs>
      </w:pPr>
      <w:r>
        <w:fldChar w:fldCharType="begin"/>
      </w:r>
      <w:r>
        <w:instrText xml:space="preserve"> HYPERLINK \l _Toc32416 </w:instrText>
      </w:r>
      <w:r>
        <w:fldChar w:fldCharType="separate"/>
      </w:r>
      <w:r>
        <w:rPr>
          <w:rFonts w:ascii="方正小标宋_GBK" w:hAnsi="方正小标宋_GBK" w:eastAsia="方正小标宋_GBK" w:cs="方正小标宋_GBK"/>
        </w:rPr>
        <w:t>二、石家庄市藁城区梅花惨案纪念馆收支预算</w:t>
      </w:r>
      <w:r>
        <w:tab/>
      </w:r>
      <w:r>
        <w:fldChar w:fldCharType="begin"/>
      </w:r>
      <w:r>
        <w:instrText xml:space="preserve"> PAGEREF _Toc32416 \h </w:instrText>
      </w:r>
      <w:r>
        <w:fldChar w:fldCharType="separate"/>
      </w:r>
      <w:r>
        <w:t>44</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4395"/>
      <w:r>
        <w:rPr>
          <w:rFonts w:ascii="方正小标宋_GBK" w:hAnsi="方正小标宋_GBK" w:eastAsia="方正小标宋_GBK" w:cs="方正小标宋_GBK"/>
          <w:b w:val="0"/>
          <w:color w:val="000000"/>
          <w:sz w:val="44"/>
        </w:rPr>
        <w:t>一、中国共产党石家庄市藁城区委员会宣传部本级收支预算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211001中国共产党石家庄市藁城区委员会宣传部本级</w:t>
            </w:r>
          </w:p>
        </w:tc>
        <w:tc>
          <w:tcPr>
            <w:tcW w:w="2126" w:type="dxa"/>
            <w:tcBorders>
              <w:top w:val="single" w:color="FFFFFF" w:sz="6" w:space="0"/>
              <w:left w:val="single" w:color="FFFFFF" w:sz="6" w:space="0"/>
              <w:right w:val="single" w:color="FFFFFF" w:sz="6" w:space="0"/>
            </w:tcBorders>
            <w:vAlign w:val="center"/>
          </w:tcPr>
          <w:p>
            <w:pPr>
              <w:pStyle w:val="10"/>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516.04</w:t>
            </w:r>
          </w:p>
        </w:tc>
        <w:tc>
          <w:tcPr>
            <w:tcW w:w="4535" w:type="dxa"/>
            <w:vAlign w:val="center"/>
          </w:tcPr>
          <w:p>
            <w:pPr>
              <w:pStyle w:val="14"/>
            </w:pPr>
            <w:r>
              <w:t>一、一般公共服务支出</w:t>
            </w:r>
          </w:p>
        </w:tc>
        <w:tc>
          <w:tcPr>
            <w:tcW w:w="2126" w:type="dxa"/>
            <w:vAlign w:val="center"/>
          </w:tcPr>
          <w:p>
            <w:pPr>
              <w:pStyle w:val="13"/>
            </w:pPr>
            <w:r>
              <w:t>479.01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r>
              <w:t>101.49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516.04</w:t>
            </w:r>
          </w:p>
        </w:tc>
        <w:tc>
          <w:tcPr>
            <w:tcW w:w="4535" w:type="dxa"/>
            <w:vAlign w:val="center"/>
          </w:tcPr>
          <w:p>
            <w:pPr>
              <w:pStyle w:val="16"/>
            </w:pPr>
            <w:r>
              <w:t>本年支出合计</w:t>
            </w:r>
          </w:p>
        </w:tc>
        <w:tc>
          <w:tcPr>
            <w:tcW w:w="2126" w:type="dxa"/>
            <w:vAlign w:val="center"/>
          </w:tcPr>
          <w:p>
            <w:pPr>
              <w:pStyle w:val="17"/>
            </w:pPr>
            <w:r>
              <w:t>580.50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r>
              <w:t>64.46</w:t>
            </w: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580.50</w:t>
            </w:r>
          </w:p>
        </w:tc>
        <w:tc>
          <w:tcPr>
            <w:tcW w:w="4535" w:type="dxa"/>
            <w:vAlign w:val="center"/>
          </w:tcPr>
          <w:p>
            <w:pPr>
              <w:pStyle w:val="16"/>
            </w:pPr>
            <w:r>
              <w:t>支出总计</w:t>
            </w:r>
          </w:p>
        </w:tc>
        <w:tc>
          <w:tcPr>
            <w:tcW w:w="2126" w:type="dxa"/>
            <w:vAlign w:val="center"/>
          </w:tcPr>
          <w:p>
            <w:pPr>
              <w:pStyle w:val="17"/>
            </w:pPr>
            <w:r>
              <w:t>580.50</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211001中国共产党石家庄市藁城区委员会宣传部本级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580.50</w:t>
            </w:r>
          </w:p>
        </w:tc>
        <w:tc>
          <w:tcPr>
            <w:tcW w:w="1134" w:type="dxa"/>
            <w:vAlign w:val="center"/>
          </w:tcPr>
          <w:p>
            <w:pPr>
              <w:pStyle w:val="17"/>
            </w:pPr>
            <w:r>
              <w:t>516.04</w:t>
            </w:r>
          </w:p>
        </w:tc>
        <w:tc>
          <w:tcPr>
            <w:tcW w:w="1134" w:type="dxa"/>
            <w:vAlign w:val="center"/>
          </w:tcPr>
          <w:p>
            <w:pPr>
              <w:pStyle w:val="17"/>
            </w:pPr>
            <w:r>
              <w:t>516.04</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64.46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479.01</w:t>
            </w:r>
          </w:p>
        </w:tc>
        <w:tc>
          <w:tcPr>
            <w:tcW w:w="1134" w:type="dxa"/>
            <w:vAlign w:val="center"/>
          </w:tcPr>
          <w:p>
            <w:pPr>
              <w:pStyle w:val="13"/>
            </w:pPr>
            <w:r>
              <w:t>414.55</w:t>
            </w:r>
          </w:p>
        </w:tc>
        <w:tc>
          <w:tcPr>
            <w:tcW w:w="1134" w:type="dxa"/>
            <w:vAlign w:val="center"/>
          </w:tcPr>
          <w:p>
            <w:pPr>
              <w:pStyle w:val="13"/>
            </w:pPr>
            <w:r>
              <w:t>414.55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64.46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20133</w:t>
            </w:r>
          </w:p>
        </w:tc>
        <w:tc>
          <w:tcPr>
            <w:tcW w:w="1559" w:type="dxa"/>
            <w:vAlign w:val="center"/>
          </w:tcPr>
          <w:p>
            <w:pPr>
              <w:pStyle w:val="14"/>
            </w:pPr>
            <w:r>
              <w:t>宣传事务</w:t>
            </w:r>
          </w:p>
        </w:tc>
        <w:tc>
          <w:tcPr>
            <w:tcW w:w="1134" w:type="dxa"/>
            <w:vAlign w:val="center"/>
          </w:tcPr>
          <w:p>
            <w:pPr>
              <w:pStyle w:val="13"/>
            </w:pPr>
            <w:r>
              <w:t>479.01</w:t>
            </w:r>
          </w:p>
        </w:tc>
        <w:tc>
          <w:tcPr>
            <w:tcW w:w="1134" w:type="dxa"/>
            <w:vAlign w:val="center"/>
          </w:tcPr>
          <w:p>
            <w:pPr>
              <w:pStyle w:val="13"/>
            </w:pPr>
            <w:r>
              <w:t>414.55</w:t>
            </w:r>
          </w:p>
        </w:tc>
        <w:tc>
          <w:tcPr>
            <w:tcW w:w="1134" w:type="dxa"/>
            <w:vAlign w:val="center"/>
          </w:tcPr>
          <w:p>
            <w:pPr>
              <w:pStyle w:val="13"/>
            </w:pPr>
            <w:r>
              <w:t>414.55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64.46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2013301</w:t>
            </w:r>
          </w:p>
        </w:tc>
        <w:tc>
          <w:tcPr>
            <w:tcW w:w="1559" w:type="dxa"/>
            <w:vAlign w:val="center"/>
          </w:tcPr>
          <w:p>
            <w:pPr>
              <w:pStyle w:val="14"/>
            </w:pPr>
            <w:r>
              <w:t>行政运行</w:t>
            </w:r>
          </w:p>
        </w:tc>
        <w:tc>
          <w:tcPr>
            <w:tcW w:w="1134" w:type="dxa"/>
            <w:vAlign w:val="center"/>
          </w:tcPr>
          <w:p>
            <w:pPr>
              <w:pStyle w:val="13"/>
            </w:pPr>
            <w:r>
              <w:t>364.61</w:t>
            </w:r>
          </w:p>
        </w:tc>
        <w:tc>
          <w:tcPr>
            <w:tcW w:w="1134" w:type="dxa"/>
            <w:vAlign w:val="center"/>
          </w:tcPr>
          <w:p>
            <w:pPr>
              <w:pStyle w:val="13"/>
            </w:pPr>
            <w:r>
              <w:t>364.61</w:t>
            </w:r>
          </w:p>
        </w:tc>
        <w:tc>
          <w:tcPr>
            <w:tcW w:w="1134" w:type="dxa"/>
            <w:vAlign w:val="center"/>
          </w:tcPr>
          <w:p>
            <w:pPr>
              <w:pStyle w:val="13"/>
            </w:pPr>
            <w:r>
              <w:t>364.61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2013304</w:t>
            </w:r>
          </w:p>
        </w:tc>
        <w:tc>
          <w:tcPr>
            <w:tcW w:w="1559" w:type="dxa"/>
            <w:vAlign w:val="center"/>
          </w:tcPr>
          <w:p>
            <w:pPr>
              <w:pStyle w:val="14"/>
            </w:pPr>
            <w:r>
              <w:t>宣传管理</w:t>
            </w:r>
          </w:p>
        </w:tc>
        <w:tc>
          <w:tcPr>
            <w:tcW w:w="1134" w:type="dxa"/>
            <w:vAlign w:val="center"/>
          </w:tcPr>
          <w:p>
            <w:pPr>
              <w:pStyle w:val="13"/>
            </w:pPr>
            <w:r>
              <w:t>49.94</w:t>
            </w:r>
          </w:p>
        </w:tc>
        <w:tc>
          <w:tcPr>
            <w:tcW w:w="1134" w:type="dxa"/>
            <w:vAlign w:val="center"/>
          </w:tcPr>
          <w:p>
            <w:pPr>
              <w:pStyle w:val="13"/>
            </w:pPr>
            <w:r>
              <w:t>49.94</w:t>
            </w:r>
          </w:p>
        </w:tc>
        <w:tc>
          <w:tcPr>
            <w:tcW w:w="1134" w:type="dxa"/>
            <w:vAlign w:val="center"/>
          </w:tcPr>
          <w:p>
            <w:pPr>
              <w:pStyle w:val="13"/>
            </w:pPr>
            <w:r>
              <w:t>49.94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2013399</w:t>
            </w:r>
          </w:p>
        </w:tc>
        <w:tc>
          <w:tcPr>
            <w:tcW w:w="1559" w:type="dxa"/>
            <w:vAlign w:val="center"/>
          </w:tcPr>
          <w:p>
            <w:pPr>
              <w:pStyle w:val="14"/>
            </w:pPr>
            <w:r>
              <w:t>其他宣传事务支出</w:t>
            </w:r>
          </w:p>
        </w:tc>
        <w:tc>
          <w:tcPr>
            <w:tcW w:w="1134" w:type="dxa"/>
            <w:vAlign w:val="center"/>
          </w:tcPr>
          <w:p>
            <w:pPr>
              <w:pStyle w:val="13"/>
            </w:pPr>
            <w:r>
              <w:t>64.46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64.46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207</w:t>
            </w:r>
          </w:p>
        </w:tc>
        <w:tc>
          <w:tcPr>
            <w:tcW w:w="1559" w:type="dxa"/>
            <w:vAlign w:val="center"/>
          </w:tcPr>
          <w:p>
            <w:pPr>
              <w:pStyle w:val="14"/>
            </w:pPr>
            <w:r>
              <w:t>文化旅游体育与传媒支出</w:t>
            </w:r>
          </w:p>
        </w:tc>
        <w:tc>
          <w:tcPr>
            <w:tcW w:w="1134" w:type="dxa"/>
            <w:vAlign w:val="center"/>
          </w:tcPr>
          <w:p>
            <w:pPr>
              <w:pStyle w:val="13"/>
            </w:pPr>
            <w:r>
              <w:t>101.49</w:t>
            </w:r>
          </w:p>
        </w:tc>
        <w:tc>
          <w:tcPr>
            <w:tcW w:w="1134" w:type="dxa"/>
            <w:vAlign w:val="center"/>
          </w:tcPr>
          <w:p>
            <w:pPr>
              <w:pStyle w:val="13"/>
            </w:pPr>
            <w:r>
              <w:t>101.49</w:t>
            </w:r>
          </w:p>
        </w:tc>
        <w:tc>
          <w:tcPr>
            <w:tcW w:w="1134" w:type="dxa"/>
            <w:vAlign w:val="center"/>
          </w:tcPr>
          <w:p>
            <w:pPr>
              <w:pStyle w:val="13"/>
            </w:pPr>
            <w:r>
              <w:t>101.49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20701</w:t>
            </w:r>
          </w:p>
        </w:tc>
        <w:tc>
          <w:tcPr>
            <w:tcW w:w="1559" w:type="dxa"/>
            <w:vAlign w:val="center"/>
          </w:tcPr>
          <w:p>
            <w:pPr>
              <w:pStyle w:val="14"/>
            </w:pPr>
            <w:r>
              <w:t>文化和旅游</w:t>
            </w:r>
          </w:p>
        </w:tc>
        <w:tc>
          <w:tcPr>
            <w:tcW w:w="1134" w:type="dxa"/>
            <w:vAlign w:val="center"/>
          </w:tcPr>
          <w:p>
            <w:pPr>
              <w:pStyle w:val="13"/>
            </w:pPr>
            <w:r>
              <w:t>58.50</w:t>
            </w:r>
          </w:p>
        </w:tc>
        <w:tc>
          <w:tcPr>
            <w:tcW w:w="1134" w:type="dxa"/>
            <w:vAlign w:val="center"/>
          </w:tcPr>
          <w:p>
            <w:pPr>
              <w:pStyle w:val="13"/>
            </w:pPr>
            <w:r>
              <w:t>58.50</w:t>
            </w:r>
          </w:p>
        </w:tc>
        <w:tc>
          <w:tcPr>
            <w:tcW w:w="1134" w:type="dxa"/>
            <w:vAlign w:val="center"/>
          </w:tcPr>
          <w:p>
            <w:pPr>
              <w:pStyle w:val="13"/>
            </w:pPr>
            <w:r>
              <w:t>58.50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2070199</w:t>
            </w:r>
          </w:p>
        </w:tc>
        <w:tc>
          <w:tcPr>
            <w:tcW w:w="1559" w:type="dxa"/>
            <w:vAlign w:val="center"/>
          </w:tcPr>
          <w:p>
            <w:pPr>
              <w:pStyle w:val="14"/>
            </w:pPr>
            <w:r>
              <w:t>其他文化和旅游支出</w:t>
            </w:r>
          </w:p>
        </w:tc>
        <w:tc>
          <w:tcPr>
            <w:tcW w:w="1134" w:type="dxa"/>
            <w:vAlign w:val="center"/>
          </w:tcPr>
          <w:p>
            <w:pPr>
              <w:pStyle w:val="13"/>
            </w:pPr>
            <w:r>
              <w:t>58.50</w:t>
            </w:r>
          </w:p>
        </w:tc>
        <w:tc>
          <w:tcPr>
            <w:tcW w:w="1134" w:type="dxa"/>
            <w:vAlign w:val="center"/>
          </w:tcPr>
          <w:p>
            <w:pPr>
              <w:pStyle w:val="13"/>
            </w:pPr>
            <w:r>
              <w:t>58.50</w:t>
            </w:r>
          </w:p>
        </w:tc>
        <w:tc>
          <w:tcPr>
            <w:tcW w:w="1134" w:type="dxa"/>
            <w:vAlign w:val="center"/>
          </w:tcPr>
          <w:p>
            <w:pPr>
              <w:pStyle w:val="13"/>
            </w:pPr>
            <w:r>
              <w:t>58.50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20706</w:t>
            </w:r>
          </w:p>
        </w:tc>
        <w:tc>
          <w:tcPr>
            <w:tcW w:w="1559" w:type="dxa"/>
            <w:vAlign w:val="center"/>
          </w:tcPr>
          <w:p>
            <w:pPr>
              <w:pStyle w:val="14"/>
            </w:pPr>
            <w:r>
              <w:t>新闻出版电影</w:t>
            </w:r>
          </w:p>
        </w:tc>
        <w:tc>
          <w:tcPr>
            <w:tcW w:w="1134" w:type="dxa"/>
            <w:vAlign w:val="center"/>
          </w:tcPr>
          <w:p>
            <w:pPr>
              <w:pStyle w:val="13"/>
            </w:pPr>
            <w:r>
              <w:t>42.99</w:t>
            </w:r>
          </w:p>
        </w:tc>
        <w:tc>
          <w:tcPr>
            <w:tcW w:w="1134" w:type="dxa"/>
            <w:vAlign w:val="center"/>
          </w:tcPr>
          <w:p>
            <w:pPr>
              <w:pStyle w:val="13"/>
            </w:pPr>
            <w:r>
              <w:t>42.99</w:t>
            </w:r>
          </w:p>
        </w:tc>
        <w:tc>
          <w:tcPr>
            <w:tcW w:w="1134" w:type="dxa"/>
            <w:vAlign w:val="center"/>
          </w:tcPr>
          <w:p>
            <w:pPr>
              <w:pStyle w:val="13"/>
            </w:pPr>
            <w:r>
              <w:t>42.99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2070607</w:t>
            </w:r>
          </w:p>
        </w:tc>
        <w:tc>
          <w:tcPr>
            <w:tcW w:w="1559" w:type="dxa"/>
            <w:vAlign w:val="center"/>
          </w:tcPr>
          <w:p>
            <w:pPr>
              <w:pStyle w:val="14"/>
            </w:pPr>
            <w:r>
              <w:t>电影</w:t>
            </w:r>
          </w:p>
        </w:tc>
        <w:tc>
          <w:tcPr>
            <w:tcW w:w="1134" w:type="dxa"/>
            <w:vAlign w:val="center"/>
          </w:tcPr>
          <w:p>
            <w:pPr>
              <w:pStyle w:val="13"/>
            </w:pPr>
            <w:r>
              <w:t>28.05</w:t>
            </w:r>
          </w:p>
        </w:tc>
        <w:tc>
          <w:tcPr>
            <w:tcW w:w="1134" w:type="dxa"/>
            <w:vAlign w:val="center"/>
          </w:tcPr>
          <w:p>
            <w:pPr>
              <w:pStyle w:val="13"/>
            </w:pPr>
            <w:r>
              <w:t>28.05</w:t>
            </w:r>
          </w:p>
        </w:tc>
        <w:tc>
          <w:tcPr>
            <w:tcW w:w="1134" w:type="dxa"/>
            <w:vAlign w:val="center"/>
          </w:tcPr>
          <w:p>
            <w:pPr>
              <w:pStyle w:val="13"/>
            </w:pPr>
            <w:r>
              <w:t>28.05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2070699</w:t>
            </w:r>
          </w:p>
        </w:tc>
        <w:tc>
          <w:tcPr>
            <w:tcW w:w="1559" w:type="dxa"/>
            <w:vAlign w:val="center"/>
          </w:tcPr>
          <w:p>
            <w:pPr>
              <w:pStyle w:val="14"/>
            </w:pPr>
            <w:r>
              <w:t>其他新闻出版电影支出</w:t>
            </w:r>
          </w:p>
        </w:tc>
        <w:tc>
          <w:tcPr>
            <w:tcW w:w="1134" w:type="dxa"/>
            <w:vAlign w:val="center"/>
          </w:tcPr>
          <w:p>
            <w:pPr>
              <w:pStyle w:val="13"/>
            </w:pPr>
            <w:r>
              <w:t>14.94</w:t>
            </w:r>
          </w:p>
        </w:tc>
        <w:tc>
          <w:tcPr>
            <w:tcW w:w="1134" w:type="dxa"/>
            <w:vAlign w:val="center"/>
          </w:tcPr>
          <w:p>
            <w:pPr>
              <w:pStyle w:val="13"/>
            </w:pPr>
            <w:r>
              <w:t>14.94</w:t>
            </w:r>
          </w:p>
        </w:tc>
        <w:tc>
          <w:tcPr>
            <w:tcW w:w="1134" w:type="dxa"/>
            <w:vAlign w:val="center"/>
          </w:tcPr>
          <w:p>
            <w:pPr>
              <w:pStyle w:val="13"/>
            </w:pPr>
            <w:r>
              <w:t>14.94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211001中国共产党石家庄市藁城区委员会宣传部本级</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580.50</w:t>
            </w:r>
          </w:p>
        </w:tc>
        <w:tc>
          <w:tcPr>
            <w:tcW w:w="1361" w:type="dxa"/>
            <w:vAlign w:val="center"/>
          </w:tcPr>
          <w:p>
            <w:pPr>
              <w:pStyle w:val="17"/>
            </w:pPr>
            <w:r>
              <w:t>364.61</w:t>
            </w:r>
          </w:p>
        </w:tc>
        <w:tc>
          <w:tcPr>
            <w:tcW w:w="1361" w:type="dxa"/>
            <w:vAlign w:val="center"/>
          </w:tcPr>
          <w:p>
            <w:pPr>
              <w:pStyle w:val="17"/>
            </w:pPr>
            <w:r>
              <w:t>215.90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479.01</w:t>
            </w:r>
          </w:p>
        </w:tc>
        <w:tc>
          <w:tcPr>
            <w:tcW w:w="1361" w:type="dxa"/>
            <w:vAlign w:val="center"/>
          </w:tcPr>
          <w:p>
            <w:pPr>
              <w:pStyle w:val="13"/>
            </w:pPr>
            <w:r>
              <w:t>364.61</w:t>
            </w:r>
          </w:p>
        </w:tc>
        <w:tc>
          <w:tcPr>
            <w:tcW w:w="1361" w:type="dxa"/>
            <w:vAlign w:val="center"/>
          </w:tcPr>
          <w:p>
            <w:pPr>
              <w:pStyle w:val="13"/>
            </w:pPr>
            <w:r>
              <w:t>114.40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20133</w:t>
            </w:r>
          </w:p>
        </w:tc>
        <w:tc>
          <w:tcPr>
            <w:tcW w:w="4535" w:type="dxa"/>
            <w:vAlign w:val="center"/>
          </w:tcPr>
          <w:p>
            <w:pPr>
              <w:pStyle w:val="14"/>
            </w:pPr>
            <w:r>
              <w:t>宣传事务</w:t>
            </w:r>
          </w:p>
        </w:tc>
        <w:tc>
          <w:tcPr>
            <w:tcW w:w="1361" w:type="dxa"/>
            <w:vAlign w:val="center"/>
          </w:tcPr>
          <w:p>
            <w:pPr>
              <w:pStyle w:val="13"/>
            </w:pPr>
            <w:r>
              <w:t>479.01</w:t>
            </w:r>
          </w:p>
        </w:tc>
        <w:tc>
          <w:tcPr>
            <w:tcW w:w="1361" w:type="dxa"/>
            <w:vAlign w:val="center"/>
          </w:tcPr>
          <w:p>
            <w:pPr>
              <w:pStyle w:val="13"/>
            </w:pPr>
            <w:r>
              <w:t>364.61</w:t>
            </w:r>
          </w:p>
        </w:tc>
        <w:tc>
          <w:tcPr>
            <w:tcW w:w="1361" w:type="dxa"/>
            <w:vAlign w:val="center"/>
          </w:tcPr>
          <w:p>
            <w:pPr>
              <w:pStyle w:val="13"/>
            </w:pPr>
            <w:r>
              <w:t>114.40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2013301</w:t>
            </w:r>
          </w:p>
        </w:tc>
        <w:tc>
          <w:tcPr>
            <w:tcW w:w="4535" w:type="dxa"/>
            <w:vAlign w:val="center"/>
          </w:tcPr>
          <w:p>
            <w:pPr>
              <w:pStyle w:val="14"/>
            </w:pPr>
            <w:r>
              <w:t>行政运行</w:t>
            </w:r>
          </w:p>
        </w:tc>
        <w:tc>
          <w:tcPr>
            <w:tcW w:w="1361" w:type="dxa"/>
            <w:vAlign w:val="center"/>
          </w:tcPr>
          <w:p>
            <w:pPr>
              <w:pStyle w:val="13"/>
            </w:pPr>
            <w:r>
              <w:t>364.61</w:t>
            </w:r>
          </w:p>
        </w:tc>
        <w:tc>
          <w:tcPr>
            <w:tcW w:w="1361" w:type="dxa"/>
            <w:vAlign w:val="center"/>
          </w:tcPr>
          <w:p>
            <w:pPr>
              <w:pStyle w:val="13"/>
            </w:pPr>
            <w:r>
              <w:t>364.61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2013304</w:t>
            </w:r>
          </w:p>
        </w:tc>
        <w:tc>
          <w:tcPr>
            <w:tcW w:w="4535" w:type="dxa"/>
            <w:vAlign w:val="center"/>
          </w:tcPr>
          <w:p>
            <w:pPr>
              <w:pStyle w:val="14"/>
            </w:pPr>
            <w:r>
              <w:t>宣传管理</w:t>
            </w:r>
          </w:p>
        </w:tc>
        <w:tc>
          <w:tcPr>
            <w:tcW w:w="1361" w:type="dxa"/>
            <w:vAlign w:val="center"/>
          </w:tcPr>
          <w:p>
            <w:pPr>
              <w:pStyle w:val="13"/>
            </w:pPr>
            <w:r>
              <w:t>49.94</w:t>
            </w:r>
          </w:p>
        </w:tc>
        <w:tc>
          <w:tcPr>
            <w:tcW w:w="1361" w:type="dxa"/>
            <w:vAlign w:val="center"/>
          </w:tcPr>
          <w:p>
            <w:pPr>
              <w:pStyle w:val="13"/>
            </w:pPr>
          </w:p>
        </w:tc>
        <w:tc>
          <w:tcPr>
            <w:tcW w:w="1361" w:type="dxa"/>
            <w:vAlign w:val="center"/>
          </w:tcPr>
          <w:p>
            <w:pPr>
              <w:pStyle w:val="13"/>
            </w:pPr>
            <w:r>
              <w:t>49.94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2013399</w:t>
            </w:r>
          </w:p>
        </w:tc>
        <w:tc>
          <w:tcPr>
            <w:tcW w:w="4535" w:type="dxa"/>
            <w:vAlign w:val="center"/>
          </w:tcPr>
          <w:p>
            <w:pPr>
              <w:pStyle w:val="14"/>
            </w:pPr>
            <w:r>
              <w:t>其他宣传事务支出</w:t>
            </w:r>
          </w:p>
        </w:tc>
        <w:tc>
          <w:tcPr>
            <w:tcW w:w="1361" w:type="dxa"/>
            <w:vAlign w:val="center"/>
          </w:tcPr>
          <w:p>
            <w:pPr>
              <w:pStyle w:val="13"/>
            </w:pPr>
            <w:r>
              <w:t>64.46</w:t>
            </w:r>
          </w:p>
        </w:tc>
        <w:tc>
          <w:tcPr>
            <w:tcW w:w="1361" w:type="dxa"/>
            <w:vAlign w:val="center"/>
          </w:tcPr>
          <w:p>
            <w:pPr>
              <w:pStyle w:val="13"/>
            </w:pPr>
          </w:p>
        </w:tc>
        <w:tc>
          <w:tcPr>
            <w:tcW w:w="1361" w:type="dxa"/>
            <w:vAlign w:val="center"/>
          </w:tcPr>
          <w:p>
            <w:pPr>
              <w:pStyle w:val="13"/>
            </w:pPr>
            <w:r>
              <w:t>64.46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207</w:t>
            </w:r>
          </w:p>
        </w:tc>
        <w:tc>
          <w:tcPr>
            <w:tcW w:w="4535" w:type="dxa"/>
            <w:vAlign w:val="center"/>
          </w:tcPr>
          <w:p>
            <w:pPr>
              <w:pStyle w:val="14"/>
            </w:pPr>
            <w:r>
              <w:t>文化旅游体育与传媒支出</w:t>
            </w:r>
          </w:p>
        </w:tc>
        <w:tc>
          <w:tcPr>
            <w:tcW w:w="1361" w:type="dxa"/>
            <w:vAlign w:val="center"/>
          </w:tcPr>
          <w:p>
            <w:pPr>
              <w:pStyle w:val="13"/>
            </w:pPr>
            <w:r>
              <w:t>101.49</w:t>
            </w:r>
          </w:p>
        </w:tc>
        <w:tc>
          <w:tcPr>
            <w:tcW w:w="1361" w:type="dxa"/>
            <w:vAlign w:val="center"/>
          </w:tcPr>
          <w:p>
            <w:pPr>
              <w:pStyle w:val="13"/>
            </w:pPr>
          </w:p>
        </w:tc>
        <w:tc>
          <w:tcPr>
            <w:tcW w:w="1361" w:type="dxa"/>
            <w:vAlign w:val="center"/>
          </w:tcPr>
          <w:p>
            <w:pPr>
              <w:pStyle w:val="13"/>
            </w:pPr>
            <w:r>
              <w:t>101.49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20701</w:t>
            </w:r>
          </w:p>
        </w:tc>
        <w:tc>
          <w:tcPr>
            <w:tcW w:w="4535" w:type="dxa"/>
            <w:vAlign w:val="center"/>
          </w:tcPr>
          <w:p>
            <w:pPr>
              <w:pStyle w:val="14"/>
            </w:pPr>
            <w:r>
              <w:t>文化和旅游</w:t>
            </w:r>
          </w:p>
        </w:tc>
        <w:tc>
          <w:tcPr>
            <w:tcW w:w="1361" w:type="dxa"/>
            <w:vAlign w:val="center"/>
          </w:tcPr>
          <w:p>
            <w:pPr>
              <w:pStyle w:val="13"/>
            </w:pPr>
            <w:r>
              <w:t>58.50</w:t>
            </w:r>
          </w:p>
        </w:tc>
        <w:tc>
          <w:tcPr>
            <w:tcW w:w="1361" w:type="dxa"/>
            <w:vAlign w:val="center"/>
          </w:tcPr>
          <w:p>
            <w:pPr>
              <w:pStyle w:val="13"/>
            </w:pPr>
          </w:p>
        </w:tc>
        <w:tc>
          <w:tcPr>
            <w:tcW w:w="1361" w:type="dxa"/>
            <w:vAlign w:val="center"/>
          </w:tcPr>
          <w:p>
            <w:pPr>
              <w:pStyle w:val="13"/>
            </w:pPr>
            <w:r>
              <w:t>58.50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2070199</w:t>
            </w:r>
          </w:p>
        </w:tc>
        <w:tc>
          <w:tcPr>
            <w:tcW w:w="4535" w:type="dxa"/>
            <w:vAlign w:val="center"/>
          </w:tcPr>
          <w:p>
            <w:pPr>
              <w:pStyle w:val="14"/>
            </w:pPr>
            <w:r>
              <w:t>其他文化和旅游支出</w:t>
            </w:r>
          </w:p>
        </w:tc>
        <w:tc>
          <w:tcPr>
            <w:tcW w:w="1361" w:type="dxa"/>
            <w:vAlign w:val="center"/>
          </w:tcPr>
          <w:p>
            <w:pPr>
              <w:pStyle w:val="13"/>
            </w:pPr>
            <w:r>
              <w:t>58.50</w:t>
            </w:r>
          </w:p>
        </w:tc>
        <w:tc>
          <w:tcPr>
            <w:tcW w:w="1361" w:type="dxa"/>
            <w:vAlign w:val="center"/>
          </w:tcPr>
          <w:p>
            <w:pPr>
              <w:pStyle w:val="13"/>
            </w:pPr>
          </w:p>
        </w:tc>
        <w:tc>
          <w:tcPr>
            <w:tcW w:w="1361" w:type="dxa"/>
            <w:vAlign w:val="center"/>
          </w:tcPr>
          <w:p>
            <w:pPr>
              <w:pStyle w:val="13"/>
            </w:pPr>
            <w:r>
              <w:t>58.50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20706</w:t>
            </w:r>
          </w:p>
        </w:tc>
        <w:tc>
          <w:tcPr>
            <w:tcW w:w="4535" w:type="dxa"/>
            <w:vAlign w:val="center"/>
          </w:tcPr>
          <w:p>
            <w:pPr>
              <w:pStyle w:val="14"/>
            </w:pPr>
            <w:r>
              <w:t>新闻出版电影</w:t>
            </w:r>
          </w:p>
        </w:tc>
        <w:tc>
          <w:tcPr>
            <w:tcW w:w="1361" w:type="dxa"/>
            <w:vAlign w:val="center"/>
          </w:tcPr>
          <w:p>
            <w:pPr>
              <w:pStyle w:val="13"/>
            </w:pPr>
            <w:r>
              <w:t>42.99</w:t>
            </w:r>
          </w:p>
        </w:tc>
        <w:tc>
          <w:tcPr>
            <w:tcW w:w="1361" w:type="dxa"/>
            <w:vAlign w:val="center"/>
          </w:tcPr>
          <w:p>
            <w:pPr>
              <w:pStyle w:val="13"/>
            </w:pPr>
          </w:p>
        </w:tc>
        <w:tc>
          <w:tcPr>
            <w:tcW w:w="1361" w:type="dxa"/>
            <w:vAlign w:val="center"/>
          </w:tcPr>
          <w:p>
            <w:pPr>
              <w:pStyle w:val="13"/>
            </w:pPr>
            <w:r>
              <w:t>42.99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2070607</w:t>
            </w:r>
          </w:p>
        </w:tc>
        <w:tc>
          <w:tcPr>
            <w:tcW w:w="4535" w:type="dxa"/>
            <w:vAlign w:val="center"/>
          </w:tcPr>
          <w:p>
            <w:pPr>
              <w:pStyle w:val="14"/>
            </w:pPr>
            <w:r>
              <w:t>电影</w:t>
            </w:r>
          </w:p>
        </w:tc>
        <w:tc>
          <w:tcPr>
            <w:tcW w:w="1361" w:type="dxa"/>
            <w:vAlign w:val="center"/>
          </w:tcPr>
          <w:p>
            <w:pPr>
              <w:pStyle w:val="13"/>
            </w:pPr>
            <w:r>
              <w:t>28.05</w:t>
            </w:r>
          </w:p>
        </w:tc>
        <w:tc>
          <w:tcPr>
            <w:tcW w:w="1361" w:type="dxa"/>
            <w:vAlign w:val="center"/>
          </w:tcPr>
          <w:p>
            <w:pPr>
              <w:pStyle w:val="13"/>
            </w:pPr>
          </w:p>
        </w:tc>
        <w:tc>
          <w:tcPr>
            <w:tcW w:w="1361" w:type="dxa"/>
            <w:vAlign w:val="center"/>
          </w:tcPr>
          <w:p>
            <w:pPr>
              <w:pStyle w:val="13"/>
            </w:pPr>
            <w:r>
              <w:t>28.05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2070699</w:t>
            </w:r>
          </w:p>
        </w:tc>
        <w:tc>
          <w:tcPr>
            <w:tcW w:w="4535" w:type="dxa"/>
            <w:vAlign w:val="center"/>
          </w:tcPr>
          <w:p>
            <w:pPr>
              <w:pStyle w:val="14"/>
            </w:pPr>
            <w:r>
              <w:t>其他新闻出版电影支出</w:t>
            </w:r>
          </w:p>
        </w:tc>
        <w:tc>
          <w:tcPr>
            <w:tcW w:w="1361" w:type="dxa"/>
            <w:vAlign w:val="center"/>
          </w:tcPr>
          <w:p>
            <w:pPr>
              <w:pStyle w:val="13"/>
            </w:pPr>
            <w:r>
              <w:t>14.94</w:t>
            </w:r>
          </w:p>
        </w:tc>
        <w:tc>
          <w:tcPr>
            <w:tcW w:w="1361" w:type="dxa"/>
            <w:vAlign w:val="center"/>
          </w:tcPr>
          <w:p>
            <w:pPr>
              <w:pStyle w:val="13"/>
            </w:pPr>
          </w:p>
        </w:tc>
        <w:tc>
          <w:tcPr>
            <w:tcW w:w="1361" w:type="dxa"/>
            <w:vAlign w:val="center"/>
          </w:tcPr>
          <w:p>
            <w:pPr>
              <w:pStyle w:val="13"/>
            </w:pPr>
            <w:r>
              <w:t>14.94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211001中国共产党石家庄市藁城区委员会宣传部本级</w:t>
            </w:r>
          </w:p>
        </w:tc>
        <w:tc>
          <w:tcPr>
            <w:tcW w:w="3402" w:type="dxa"/>
            <w:tcBorders>
              <w:top w:val="single" w:color="FFFFFF" w:sz="6" w:space="0"/>
              <w:left w:val="single" w:color="FFFFFF" w:sz="6" w:space="0"/>
              <w:right w:val="single" w:color="FFFFFF" w:sz="6" w:space="0"/>
            </w:tcBorders>
            <w:vAlign w:val="center"/>
          </w:tcPr>
          <w:p>
            <w:pPr>
              <w:pStyle w:val="10"/>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516.04</w:t>
            </w:r>
          </w:p>
        </w:tc>
        <w:tc>
          <w:tcPr>
            <w:tcW w:w="3402" w:type="dxa"/>
            <w:vAlign w:val="center"/>
          </w:tcPr>
          <w:p>
            <w:pPr>
              <w:pStyle w:val="14"/>
            </w:pPr>
            <w:r>
              <w:t>一、一般公共服务支出</w:t>
            </w:r>
          </w:p>
        </w:tc>
        <w:tc>
          <w:tcPr>
            <w:tcW w:w="1474" w:type="dxa"/>
            <w:vAlign w:val="center"/>
          </w:tcPr>
          <w:p>
            <w:pPr>
              <w:pStyle w:val="13"/>
            </w:pPr>
            <w:r>
              <w:t>479.01</w:t>
            </w:r>
          </w:p>
        </w:tc>
        <w:tc>
          <w:tcPr>
            <w:tcW w:w="1474" w:type="dxa"/>
            <w:vAlign w:val="center"/>
          </w:tcPr>
          <w:p>
            <w:pPr>
              <w:pStyle w:val="13"/>
            </w:pPr>
            <w:r>
              <w:t>479.01</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r>
              <w:t>101.49</w:t>
            </w:r>
          </w:p>
        </w:tc>
        <w:tc>
          <w:tcPr>
            <w:tcW w:w="1474" w:type="dxa"/>
            <w:vAlign w:val="center"/>
          </w:tcPr>
          <w:p>
            <w:pPr>
              <w:pStyle w:val="13"/>
            </w:pPr>
            <w:r>
              <w:t>101.49</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6"/>
            </w:pPr>
            <w:r>
              <w:t>本年收入合计</w:t>
            </w:r>
          </w:p>
        </w:tc>
        <w:tc>
          <w:tcPr>
            <w:tcW w:w="1474" w:type="dxa"/>
            <w:vAlign w:val="center"/>
          </w:tcPr>
          <w:p>
            <w:pPr>
              <w:pStyle w:val="17"/>
            </w:pPr>
            <w:r>
              <w:t>516.04</w:t>
            </w:r>
          </w:p>
        </w:tc>
        <w:tc>
          <w:tcPr>
            <w:tcW w:w="3402" w:type="dxa"/>
            <w:vAlign w:val="center"/>
          </w:tcPr>
          <w:p>
            <w:pPr>
              <w:pStyle w:val="16"/>
            </w:pPr>
            <w:r>
              <w:t>本年支出合计</w:t>
            </w:r>
          </w:p>
        </w:tc>
        <w:tc>
          <w:tcPr>
            <w:tcW w:w="1474" w:type="dxa"/>
            <w:vAlign w:val="center"/>
          </w:tcPr>
          <w:p>
            <w:pPr>
              <w:pStyle w:val="17"/>
            </w:pPr>
            <w:r>
              <w:t>580.50</w:t>
            </w:r>
          </w:p>
        </w:tc>
        <w:tc>
          <w:tcPr>
            <w:tcW w:w="1474" w:type="dxa"/>
            <w:vAlign w:val="center"/>
          </w:tcPr>
          <w:p>
            <w:pPr>
              <w:pStyle w:val="17"/>
            </w:pPr>
            <w:r>
              <w:t>580.50</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4"/>
            </w:pPr>
            <w:r>
              <w:t>年初财政拨款结转和结余</w:t>
            </w:r>
          </w:p>
        </w:tc>
        <w:tc>
          <w:tcPr>
            <w:tcW w:w="1474" w:type="dxa"/>
            <w:vAlign w:val="center"/>
          </w:tcPr>
          <w:p>
            <w:pPr>
              <w:pStyle w:val="13"/>
            </w:pPr>
            <w:r>
              <w:t>64.46</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一、一般公共预算拨款</w:t>
            </w:r>
          </w:p>
        </w:tc>
        <w:tc>
          <w:tcPr>
            <w:tcW w:w="1474" w:type="dxa"/>
            <w:vAlign w:val="center"/>
          </w:tcPr>
          <w:p>
            <w:pPr>
              <w:pStyle w:val="13"/>
            </w:pPr>
            <w:r>
              <w:t>64.46</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6"/>
            </w:pPr>
            <w:r>
              <w:t>收入总计</w:t>
            </w:r>
          </w:p>
        </w:tc>
        <w:tc>
          <w:tcPr>
            <w:tcW w:w="1474" w:type="dxa"/>
            <w:vAlign w:val="center"/>
          </w:tcPr>
          <w:p>
            <w:pPr>
              <w:pStyle w:val="17"/>
            </w:pPr>
            <w:r>
              <w:t>580.50</w:t>
            </w:r>
          </w:p>
        </w:tc>
        <w:tc>
          <w:tcPr>
            <w:tcW w:w="3402" w:type="dxa"/>
            <w:vAlign w:val="center"/>
          </w:tcPr>
          <w:p>
            <w:pPr>
              <w:pStyle w:val="16"/>
            </w:pPr>
            <w:r>
              <w:t>支出总计</w:t>
            </w:r>
          </w:p>
        </w:tc>
        <w:tc>
          <w:tcPr>
            <w:tcW w:w="1474" w:type="dxa"/>
            <w:vAlign w:val="center"/>
          </w:tcPr>
          <w:p>
            <w:pPr>
              <w:pStyle w:val="17"/>
            </w:pPr>
            <w:r>
              <w:t>580.50</w:t>
            </w:r>
          </w:p>
        </w:tc>
        <w:tc>
          <w:tcPr>
            <w:tcW w:w="1474" w:type="dxa"/>
            <w:vAlign w:val="center"/>
          </w:tcPr>
          <w:p>
            <w:pPr>
              <w:pStyle w:val="17"/>
            </w:pPr>
            <w:r>
              <w:t>580.50</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211001中国共产党石家庄市藁城区委员会宣传部本级</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580.50</w:t>
            </w:r>
          </w:p>
        </w:tc>
        <w:tc>
          <w:tcPr>
            <w:tcW w:w="2551" w:type="dxa"/>
            <w:vAlign w:val="center"/>
          </w:tcPr>
          <w:p>
            <w:pPr>
              <w:pStyle w:val="17"/>
            </w:pPr>
            <w:r>
              <w:t>364.61</w:t>
            </w:r>
          </w:p>
        </w:tc>
        <w:tc>
          <w:tcPr>
            <w:tcW w:w="2551" w:type="dxa"/>
            <w:vAlign w:val="center"/>
          </w:tcPr>
          <w:p>
            <w:pPr>
              <w:pStyle w:val="17"/>
            </w:pPr>
            <w:r>
              <w:t>215.90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479.01</w:t>
            </w:r>
          </w:p>
        </w:tc>
        <w:tc>
          <w:tcPr>
            <w:tcW w:w="2551" w:type="dxa"/>
            <w:vAlign w:val="center"/>
          </w:tcPr>
          <w:p>
            <w:pPr>
              <w:pStyle w:val="13"/>
            </w:pPr>
            <w:r>
              <w:t>364.61</w:t>
            </w:r>
          </w:p>
        </w:tc>
        <w:tc>
          <w:tcPr>
            <w:tcW w:w="2551" w:type="dxa"/>
            <w:vAlign w:val="center"/>
          </w:tcPr>
          <w:p>
            <w:pPr>
              <w:pStyle w:val="13"/>
            </w:pPr>
            <w:r>
              <w:t>114.40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20133</w:t>
            </w:r>
          </w:p>
        </w:tc>
        <w:tc>
          <w:tcPr>
            <w:tcW w:w="4535" w:type="dxa"/>
            <w:vAlign w:val="center"/>
          </w:tcPr>
          <w:p>
            <w:pPr>
              <w:pStyle w:val="14"/>
            </w:pPr>
            <w:r>
              <w:t>宣传事务</w:t>
            </w:r>
          </w:p>
        </w:tc>
        <w:tc>
          <w:tcPr>
            <w:tcW w:w="2551" w:type="dxa"/>
            <w:vAlign w:val="center"/>
          </w:tcPr>
          <w:p>
            <w:pPr>
              <w:pStyle w:val="13"/>
            </w:pPr>
            <w:r>
              <w:t>479.01</w:t>
            </w:r>
          </w:p>
        </w:tc>
        <w:tc>
          <w:tcPr>
            <w:tcW w:w="2551" w:type="dxa"/>
            <w:vAlign w:val="center"/>
          </w:tcPr>
          <w:p>
            <w:pPr>
              <w:pStyle w:val="13"/>
            </w:pPr>
            <w:r>
              <w:t>364.61</w:t>
            </w:r>
          </w:p>
        </w:tc>
        <w:tc>
          <w:tcPr>
            <w:tcW w:w="2551" w:type="dxa"/>
            <w:vAlign w:val="center"/>
          </w:tcPr>
          <w:p>
            <w:pPr>
              <w:pStyle w:val="13"/>
            </w:pPr>
            <w:r>
              <w:t>114.40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2013301</w:t>
            </w:r>
          </w:p>
        </w:tc>
        <w:tc>
          <w:tcPr>
            <w:tcW w:w="4535" w:type="dxa"/>
            <w:vAlign w:val="center"/>
          </w:tcPr>
          <w:p>
            <w:pPr>
              <w:pStyle w:val="14"/>
            </w:pPr>
            <w:r>
              <w:t>行政运行</w:t>
            </w:r>
          </w:p>
        </w:tc>
        <w:tc>
          <w:tcPr>
            <w:tcW w:w="2551" w:type="dxa"/>
            <w:vAlign w:val="center"/>
          </w:tcPr>
          <w:p>
            <w:pPr>
              <w:pStyle w:val="13"/>
            </w:pPr>
            <w:r>
              <w:t>364.61</w:t>
            </w:r>
          </w:p>
        </w:tc>
        <w:tc>
          <w:tcPr>
            <w:tcW w:w="2551" w:type="dxa"/>
            <w:vAlign w:val="center"/>
          </w:tcPr>
          <w:p>
            <w:pPr>
              <w:pStyle w:val="13"/>
            </w:pPr>
            <w:r>
              <w:t>364.61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2013304</w:t>
            </w:r>
          </w:p>
        </w:tc>
        <w:tc>
          <w:tcPr>
            <w:tcW w:w="4535" w:type="dxa"/>
            <w:vAlign w:val="center"/>
          </w:tcPr>
          <w:p>
            <w:pPr>
              <w:pStyle w:val="14"/>
            </w:pPr>
            <w:r>
              <w:t>宣传管理</w:t>
            </w:r>
          </w:p>
        </w:tc>
        <w:tc>
          <w:tcPr>
            <w:tcW w:w="2551" w:type="dxa"/>
            <w:vAlign w:val="center"/>
          </w:tcPr>
          <w:p>
            <w:pPr>
              <w:pStyle w:val="13"/>
            </w:pPr>
            <w:r>
              <w:t>49.94</w:t>
            </w:r>
          </w:p>
        </w:tc>
        <w:tc>
          <w:tcPr>
            <w:tcW w:w="2551" w:type="dxa"/>
            <w:vAlign w:val="center"/>
          </w:tcPr>
          <w:p>
            <w:pPr>
              <w:pStyle w:val="13"/>
            </w:pPr>
          </w:p>
        </w:tc>
        <w:tc>
          <w:tcPr>
            <w:tcW w:w="2551" w:type="dxa"/>
            <w:vAlign w:val="center"/>
          </w:tcPr>
          <w:p>
            <w:pPr>
              <w:pStyle w:val="13"/>
            </w:pPr>
            <w:r>
              <w:t>49.94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2013399</w:t>
            </w:r>
          </w:p>
        </w:tc>
        <w:tc>
          <w:tcPr>
            <w:tcW w:w="4535" w:type="dxa"/>
            <w:vAlign w:val="center"/>
          </w:tcPr>
          <w:p>
            <w:pPr>
              <w:pStyle w:val="14"/>
            </w:pPr>
            <w:r>
              <w:t>其他宣传事务支出</w:t>
            </w:r>
          </w:p>
        </w:tc>
        <w:tc>
          <w:tcPr>
            <w:tcW w:w="2551" w:type="dxa"/>
            <w:vAlign w:val="center"/>
          </w:tcPr>
          <w:p>
            <w:pPr>
              <w:pStyle w:val="13"/>
            </w:pPr>
            <w:r>
              <w:t>64.46</w:t>
            </w:r>
          </w:p>
        </w:tc>
        <w:tc>
          <w:tcPr>
            <w:tcW w:w="2551" w:type="dxa"/>
            <w:vAlign w:val="center"/>
          </w:tcPr>
          <w:p>
            <w:pPr>
              <w:pStyle w:val="13"/>
            </w:pPr>
          </w:p>
        </w:tc>
        <w:tc>
          <w:tcPr>
            <w:tcW w:w="2551" w:type="dxa"/>
            <w:vAlign w:val="center"/>
          </w:tcPr>
          <w:p>
            <w:pPr>
              <w:pStyle w:val="13"/>
            </w:pPr>
            <w:r>
              <w:t>64.46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207</w:t>
            </w:r>
          </w:p>
        </w:tc>
        <w:tc>
          <w:tcPr>
            <w:tcW w:w="4535" w:type="dxa"/>
            <w:vAlign w:val="center"/>
          </w:tcPr>
          <w:p>
            <w:pPr>
              <w:pStyle w:val="14"/>
            </w:pPr>
            <w:r>
              <w:t>文化旅游体育与传媒支出</w:t>
            </w:r>
          </w:p>
        </w:tc>
        <w:tc>
          <w:tcPr>
            <w:tcW w:w="2551" w:type="dxa"/>
            <w:vAlign w:val="center"/>
          </w:tcPr>
          <w:p>
            <w:pPr>
              <w:pStyle w:val="13"/>
            </w:pPr>
            <w:r>
              <w:t>101.49</w:t>
            </w:r>
          </w:p>
        </w:tc>
        <w:tc>
          <w:tcPr>
            <w:tcW w:w="2551" w:type="dxa"/>
            <w:vAlign w:val="center"/>
          </w:tcPr>
          <w:p>
            <w:pPr>
              <w:pStyle w:val="13"/>
            </w:pPr>
          </w:p>
        </w:tc>
        <w:tc>
          <w:tcPr>
            <w:tcW w:w="2551" w:type="dxa"/>
            <w:vAlign w:val="center"/>
          </w:tcPr>
          <w:p>
            <w:pPr>
              <w:pStyle w:val="13"/>
            </w:pPr>
            <w:r>
              <w:t>101.49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20701</w:t>
            </w:r>
          </w:p>
        </w:tc>
        <w:tc>
          <w:tcPr>
            <w:tcW w:w="4535" w:type="dxa"/>
            <w:vAlign w:val="center"/>
          </w:tcPr>
          <w:p>
            <w:pPr>
              <w:pStyle w:val="14"/>
            </w:pPr>
            <w:r>
              <w:t>文化和旅游</w:t>
            </w:r>
          </w:p>
        </w:tc>
        <w:tc>
          <w:tcPr>
            <w:tcW w:w="2551" w:type="dxa"/>
            <w:vAlign w:val="center"/>
          </w:tcPr>
          <w:p>
            <w:pPr>
              <w:pStyle w:val="13"/>
            </w:pPr>
            <w:r>
              <w:t>58.50</w:t>
            </w:r>
          </w:p>
        </w:tc>
        <w:tc>
          <w:tcPr>
            <w:tcW w:w="2551" w:type="dxa"/>
            <w:vAlign w:val="center"/>
          </w:tcPr>
          <w:p>
            <w:pPr>
              <w:pStyle w:val="13"/>
            </w:pPr>
          </w:p>
        </w:tc>
        <w:tc>
          <w:tcPr>
            <w:tcW w:w="2551" w:type="dxa"/>
            <w:vAlign w:val="center"/>
          </w:tcPr>
          <w:p>
            <w:pPr>
              <w:pStyle w:val="13"/>
            </w:pPr>
            <w:r>
              <w:t>58.50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2070199</w:t>
            </w:r>
          </w:p>
        </w:tc>
        <w:tc>
          <w:tcPr>
            <w:tcW w:w="4535" w:type="dxa"/>
            <w:vAlign w:val="center"/>
          </w:tcPr>
          <w:p>
            <w:pPr>
              <w:pStyle w:val="14"/>
            </w:pPr>
            <w:r>
              <w:t>其他文化和旅游支出</w:t>
            </w:r>
          </w:p>
        </w:tc>
        <w:tc>
          <w:tcPr>
            <w:tcW w:w="2551" w:type="dxa"/>
            <w:vAlign w:val="center"/>
          </w:tcPr>
          <w:p>
            <w:pPr>
              <w:pStyle w:val="13"/>
            </w:pPr>
            <w:r>
              <w:t>58.50</w:t>
            </w:r>
          </w:p>
        </w:tc>
        <w:tc>
          <w:tcPr>
            <w:tcW w:w="2551" w:type="dxa"/>
            <w:vAlign w:val="center"/>
          </w:tcPr>
          <w:p>
            <w:pPr>
              <w:pStyle w:val="13"/>
            </w:pPr>
          </w:p>
        </w:tc>
        <w:tc>
          <w:tcPr>
            <w:tcW w:w="2551" w:type="dxa"/>
            <w:vAlign w:val="center"/>
          </w:tcPr>
          <w:p>
            <w:pPr>
              <w:pStyle w:val="13"/>
            </w:pPr>
            <w:r>
              <w:t>58.50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20706</w:t>
            </w:r>
          </w:p>
        </w:tc>
        <w:tc>
          <w:tcPr>
            <w:tcW w:w="4535" w:type="dxa"/>
            <w:vAlign w:val="center"/>
          </w:tcPr>
          <w:p>
            <w:pPr>
              <w:pStyle w:val="14"/>
            </w:pPr>
            <w:r>
              <w:t>新闻出版电影</w:t>
            </w:r>
          </w:p>
        </w:tc>
        <w:tc>
          <w:tcPr>
            <w:tcW w:w="2551" w:type="dxa"/>
            <w:vAlign w:val="center"/>
          </w:tcPr>
          <w:p>
            <w:pPr>
              <w:pStyle w:val="13"/>
            </w:pPr>
            <w:r>
              <w:t>42.99</w:t>
            </w:r>
          </w:p>
        </w:tc>
        <w:tc>
          <w:tcPr>
            <w:tcW w:w="2551" w:type="dxa"/>
            <w:vAlign w:val="center"/>
          </w:tcPr>
          <w:p>
            <w:pPr>
              <w:pStyle w:val="13"/>
            </w:pPr>
          </w:p>
        </w:tc>
        <w:tc>
          <w:tcPr>
            <w:tcW w:w="2551" w:type="dxa"/>
            <w:vAlign w:val="center"/>
          </w:tcPr>
          <w:p>
            <w:pPr>
              <w:pStyle w:val="13"/>
            </w:pPr>
            <w:r>
              <w:t>42.99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2070607</w:t>
            </w:r>
          </w:p>
        </w:tc>
        <w:tc>
          <w:tcPr>
            <w:tcW w:w="4535" w:type="dxa"/>
            <w:vAlign w:val="center"/>
          </w:tcPr>
          <w:p>
            <w:pPr>
              <w:pStyle w:val="14"/>
            </w:pPr>
            <w:r>
              <w:t>电影</w:t>
            </w:r>
          </w:p>
        </w:tc>
        <w:tc>
          <w:tcPr>
            <w:tcW w:w="2551" w:type="dxa"/>
            <w:vAlign w:val="center"/>
          </w:tcPr>
          <w:p>
            <w:pPr>
              <w:pStyle w:val="13"/>
            </w:pPr>
            <w:r>
              <w:t>28.05</w:t>
            </w:r>
          </w:p>
        </w:tc>
        <w:tc>
          <w:tcPr>
            <w:tcW w:w="2551" w:type="dxa"/>
            <w:vAlign w:val="center"/>
          </w:tcPr>
          <w:p>
            <w:pPr>
              <w:pStyle w:val="13"/>
            </w:pPr>
          </w:p>
        </w:tc>
        <w:tc>
          <w:tcPr>
            <w:tcW w:w="2551" w:type="dxa"/>
            <w:vAlign w:val="center"/>
          </w:tcPr>
          <w:p>
            <w:pPr>
              <w:pStyle w:val="13"/>
            </w:pPr>
            <w:r>
              <w:t>28.05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2070699</w:t>
            </w:r>
          </w:p>
        </w:tc>
        <w:tc>
          <w:tcPr>
            <w:tcW w:w="4535" w:type="dxa"/>
            <w:vAlign w:val="center"/>
          </w:tcPr>
          <w:p>
            <w:pPr>
              <w:pStyle w:val="14"/>
            </w:pPr>
            <w:r>
              <w:t>其他新闻出版电影支出</w:t>
            </w:r>
          </w:p>
        </w:tc>
        <w:tc>
          <w:tcPr>
            <w:tcW w:w="2551" w:type="dxa"/>
            <w:vAlign w:val="center"/>
          </w:tcPr>
          <w:p>
            <w:pPr>
              <w:pStyle w:val="13"/>
            </w:pPr>
            <w:r>
              <w:t>14.94</w:t>
            </w:r>
          </w:p>
        </w:tc>
        <w:tc>
          <w:tcPr>
            <w:tcW w:w="2551" w:type="dxa"/>
            <w:vAlign w:val="center"/>
          </w:tcPr>
          <w:p>
            <w:pPr>
              <w:pStyle w:val="13"/>
            </w:pPr>
          </w:p>
        </w:tc>
        <w:tc>
          <w:tcPr>
            <w:tcW w:w="2551" w:type="dxa"/>
            <w:vAlign w:val="center"/>
          </w:tcPr>
          <w:p>
            <w:pPr>
              <w:pStyle w:val="13"/>
            </w:pPr>
            <w:r>
              <w:t>14.94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211001中国共产党石家庄市藁城区委员会宣传部本级</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364.61</w:t>
            </w:r>
          </w:p>
        </w:tc>
        <w:tc>
          <w:tcPr>
            <w:tcW w:w="2551" w:type="dxa"/>
            <w:vAlign w:val="center"/>
          </w:tcPr>
          <w:p>
            <w:pPr>
              <w:pStyle w:val="17"/>
            </w:pPr>
            <w:r>
              <w:t>331.73</w:t>
            </w:r>
          </w:p>
        </w:tc>
        <w:tc>
          <w:tcPr>
            <w:tcW w:w="2551" w:type="dxa"/>
            <w:vAlign w:val="center"/>
          </w:tcPr>
          <w:p>
            <w:pPr>
              <w:pStyle w:val="17"/>
            </w:pPr>
            <w:r>
              <w:t>32.88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331.73</w:t>
            </w:r>
          </w:p>
        </w:tc>
        <w:tc>
          <w:tcPr>
            <w:tcW w:w="2551" w:type="dxa"/>
            <w:vAlign w:val="center"/>
          </w:tcPr>
          <w:p>
            <w:pPr>
              <w:pStyle w:val="13"/>
            </w:pPr>
            <w:r>
              <w:t>331.73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77.98</w:t>
            </w:r>
          </w:p>
        </w:tc>
        <w:tc>
          <w:tcPr>
            <w:tcW w:w="2551" w:type="dxa"/>
            <w:vAlign w:val="center"/>
          </w:tcPr>
          <w:p>
            <w:pPr>
              <w:pStyle w:val="13"/>
            </w:pPr>
            <w:r>
              <w:t>77.98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137.32</w:t>
            </w:r>
          </w:p>
        </w:tc>
        <w:tc>
          <w:tcPr>
            <w:tcW w:w="2551" w:type="dxa"/>
            <w:vAlign w:val="center"/>
          </w:tcPr>
          <w:p>
            <w:pPr>
              <w:pStyle w:val="13"/>
            </w:pPr>
            <w:r>
              <w:t>137.32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6.21</w:t>
            </w:r>
          </w:p>
        </w:tc>
        <w:tc>
          <w:tcPr>
            <w:tcW w:w="2551" w:type="dxa"/>
            <w:vAlign w:val="center"/>
          </w:tcPr>
          <w:p>
            <w:pPr>
              <w:pStyle w:val="13"/>
            </w:pPr>
            <w:r>
              <w:t>6.21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3.07</w:t>
            </w:r>
          </w:p>
        </w:tc>
        <w:tc>
          <w:tcPr>
            <w:tcW w:w="2551" w:type="dxa"/>
            <w:vAlign w:val="center"/>
          </w:tcPr>
          <w:p>
            <w:pPr>
              <w:pStyle w:val="13"/>
            </w:pPr>
            <w:r>
              <w:t>3.07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29.33</w:t>
            </w:r>
          </w:p>
        </w:tc>
        <w:tc>
          <w:tcPr>
            <w:tcW w:w="2551" w:type="dxa"/>
            <w:vAlign w:val="center"/>
          </w:tcPr>
          <w:p>
            <w:pPr>
              <w:pStyle w:val="13"/>
            </w:pPr>
            <w:r>
              <w:t>29.33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15.40</w:t>
            </w:r>
          </w:p>
        </w:tc>
        <w:tc>
          <w:tcPr>
            <w:tcW w:w="2551" w:type="dxa"/>
            <w:vAlign w:val="center"/>
          </w:tcPr>
          <w:p>
            <w:pPr>
              <w:pStyle w:val="13"/>
            </w:pPr>
            <w:r>
              <w:t>15.40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11.91</w:t>
            </w:r>
          </w:p>
        </w:tc>
        <w:tc>
          <w:tcPr>
            <w:tcW w:w="2551" w:type="dxa"/>
            <w:vAlign w:val="center"/>
          </w:tcPr>
          <w:p>
            <w:pPr>
              <w:pStyle w:val="13"/>
            </w:pPr>
            <w:r>
              <w:t>11.91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26.20</w:t>
            </w:r>
          </w:p>
        </w:tc>
        <w:tc>
          <w:tcPr>
            <w:tcW w:w="2551" w:type="dxa"/>
            <w:vAlign w:val="center"/>
          </w:tcPr>
          <w:p>
            <w:pPr>
              <w:pStyle w:val="13"/>
            </w:pPr>
            <w:r>
              <w:t>26.20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24.31</w:t>
            </w:r>
          </w:p>
        </w:tc>
        <w:tc>
          <w:tcPr>
            <w:tcW w:w="2551" w:type="dxa"/>
            <w:vAlign w:val="center"/>
          </w:tcPr>
          <w:p>
            <w:pPr>
              <w:pStyle w:val="13"/>
            </w:pPr>
            <w:r>
              <w:t>24.31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32.88</w:t>
            </w:r>
          </w:p>
        </w:tc>
        <w:tc>
          <w:tcPr>
            <w:tcW w:w="2551" w:type="dxa"/>
            <w:vAlign w:val="center"/>
          </w:tcPr>
          <w:p>
            <w:pPr>
              <w:pStyle w:val="13"/>
            </w:pPr>
          </w:p>
        </w:tc>
        <w:tc>
          <w:tcPr>
            <w:tcW w:w="2551" w:type="dxa"/>
            <w:vAlign w:val="center"/>
          </w:tcPr>
          <w:p>
            <w:pPr>
              <w:pStyle w:val="13"/>
            </w:pPr>
            <w:r>
              <w:t>32.88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5.70</w:t>
            </w:r>
          </w:p>
        </w:tc>
        <w:tc>
          <w:tcPr>
            <w:tcW w:w="2551" w:type="dxa"/>
            <w:vAlign w:val="center"/>
          </w:tcPr>
          <w:p>
            <w:pPr>
              <w:pStyle w:val="13"/>
            </w:pPr>
          </w:p>
        </w:tc>
        <w:tc>
          <w:tcPr>
            <w:tcW w:w="2551" w:type="dxa"/>
            <w:vAlign w:val="center"/>
          </w:tcPr>
          <w:p>
            <w:pPr>
              <w:pStyle w:val="13"/>
            </w:pPr>
            <w:r>
              <w:t>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10.03</w:t>
            </w:r>
          </w:p>
        </w:tc>
        <w:tc>
          <w:tcPr>
            <w:tcW w:w="2551" w:type="dxa"/>
            <w:vAlign w:val="center"/>
          </w:tcPr>
          <w:p>
            <w:pPr>
              <w:pStyle w:val="13"/>
            </w:pPr>
          </w:p>
        </w:tc>
        <w:tc>
          <w:tcPr>
            <w:tcW w:w="2551" w:type="dxa"/>
            <w:vAlign w:val="center"/>
          </w:tcPr>
          <w:p>
            <w:pPr>
              <w:pStyle w:val="13"/>
            </w:pPr>
            <w:r>
              <w:t>10.03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1.71</w:t>
            </w:r>
          </w:p>
        </w:tc>
        <w:tc>
          <w:tcPr>
            <w:tcW w:w="2551" w:type="dxa"/>
            <w:vAlign w:val="center"/>
          </w:tcPr>
          <w:p>
            <w:pPr>
              <w:pStyle w:val="13"/>
            </w:pPr>
          </w:p>
        </w:tc>
        <w:tc>
          <w:tcPr>
            <w:tcW w:w="2551" w:type="dxa"/>
            <w:vAlign w:val="center"/>
          </w:tcPr>
          <w:p>
            <w:pPr>
              <w:pStyle w:val="13"/>
            </w:pPr>
            <w:r>
              <w:t>1.71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1.95</w:t>
            </w:r>
          </w:p>
        </w:tc>
        <w:tc>
          <w:tcPr>
            <w:tcW w:w="2551" w:type="dxa"/>
            <w:vAlign w:val="center"/>
          </w:tcPr>
          <w:p>
            <w:pPr>
              <w:pStyle w:val="13"/>
            </w:pPr>
          </w:p>
        </w:tc>
        <w:tc>
          <w:tcPr>
            <w:tcW w:w="2551" w:type="dxa"/>
            <w:vAlign w:val="center"/>
          </w:tcPr>
          <w:p>
            <w:pPr>
              <w:pStyle w:val="13"/>
            </w:pPr>
            <w:r>
              <w:t>1.95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12.90</w:t>
            </w:r>
          </w:p>
        </w:tc>
        <w:tc>
          <w:tcPr>
            <w:tcW w:w="2551" w:type="dxa"/>
            <w:vAlign w:val="center"/>
          </w:tcPr>
          <w:p>
            <w:pPr>
              <w:pStyle w:val="13"/>
            </w:pPr>
          </w:p>
        </w:tc>
        <w:tc>
          <w:tcPr>
            <w:tcW w:w="2551" w:type="dxa"/>
            <w:vAlign w:val="center"/>
          </w:tcPr>
          <w:p>
            <w:pPr>
              <w:pStyle w:val="13"/>
            </w:pPr>
            <w:r>
              <w:t>12.90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0.58</w:t>
            </w:r>
          </w:p>
        </w:tc>
        <w:tc>
          <w:tcPr>
            <w:tcW w:w="2551" w:type="dxa"/>
            <w:vAlign w:val="center"/>
          </w:tcPr>
          <w:p>
            <w:pPr>
              <w:pStyle w:val="13"/>
            </w:pPr>
          </w:p>
        </w:tc>
        <w:tc>
          <w:tcPr>
            <w:tcW w:w="2551" w:type="dxa"/>
            <w:vAlign w:val="center"/>
          </w:tcPr>
          <w:p>
            <w:pPr>
              <w:pStyle w:val="13"/>
            </w:pPr>
            <w:r>
              <w:t>0.58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211001中国共产党石家庄市藁城区委员会宣传部本级</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211001中国共产党石家庄市藁城区委员会宣传部本级</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211001中国共产党石家庄市藁城区委员会宣传部本级</w:t>
            </w:r>
          </w:p>
        </w:tc>
        <w:tc>
          <w:tcPr>
            <w:tcW w:w="2381" w:type="dxa"/>
            <w:tcBorders>
              <w:top w:val="single" w:color="FFFFFF" w:sz="6" w:space="0"/>
              <w:left w:val="single" w:color="FFFFFF" w:sz="6" w:space="0"/>
              <w:right w:val="single" w:color="FFFFFF" w:sz="6" w:space="0"/>
            </w:tcBorders>
            <w:vAlign w:val="center"/>
          </w:tcPr>
          <w:p>
            <w:pPr>
              <w:pStyle w:val="10"/>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中国共产党石家庄市藁城区委员会宣传部本级2022年单位预算信息公开情况说明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按照《预算法》、《地方预决算公开操作规程》和《关于进一步推进预算公开工作的实施意见》规定，现将中国共产党石家庄市藁城区委员会宣传部本级2022年单位预算公开如下：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31"/>
        <w:rPr>
          <w:rFonts w:hint="eastAsia"/>
        </w:rPr>
      </w:pPr>
      <w:r>
        <w:rPr>
          <w:rFonts w:hint="eastAsia"/>
        </w:rPr>
        <w:t>1、负责区委中心组和全区党委中心组以及全区广大党员干部的理论学习教育和考核工作。</w:t>
      </w:r>
    </w:p>
    <w:p>
      <w:pPr>
        <w:pStyle w:val="31"/>
        <w:rPr>
          <w:rFonts w:hint="eastAsia"/>
        </w:rPr>
      </w:pPr>
      <w:r>
        <w:rPr>
          <w:rFonts w:hint="eastAsia"/>
        </w:rPr>
        <w:t>2、负责全区舆论引导的把握和全区各项工作的新闻宣传，对电视台、报社的工作实施政治方向和方针、政策的指导。</w:t>
      </w:r>
    </w:p>
    <w:p>
      <w:pPr>
        <w:pStyle w:val="31"/>
        <w:rPr>
          <w:rFonts w:hint="eastAsia"/>
        </w:rPr>
      </w:pPr>
      <w:r>
        <w:rPr>
          <w:rFonts w:hint="eastAsia"/>
        </w:rPr>
        <w:t>3、规划部署全区思想政治工作，负责全区爱国主义教育基地的建设和管理，负责全区政工职称的评定和政工人员的管理。</w:t>
      </w:r>
    </w:p>
    <w:p>
      <w:pPr>
        <w:pStyle w:val="31"/>
        <w:rPr>
          <w:rFonts w:hint="eastAsia"/>
        </w:rPr>
      </w:pPr>
      <w:r>
        <w:rPr>
          <w:rFonts w:hint="eastAsia"/>
        </w:rPr>
        <w:t>4、研究制定全区文化事业的发展规划，指导协调全区文化市场和文化环境的净化与管理。负责重大节日的气氛营造和其他社会宣传工作。对文广新局的工作，实施政治和方针、政策的指导和协调。</w:t>
      </w:r>
    </w:p>
    <w:p>
      <w:pPr>
        <w:pStyle w:val="31"/>
        <w:rPr>
          <w:rFonts w:hint="eastAsia"/>
        </w:rPr>
      </w:pPr>
      <w:r>
        <w:rPr>
          <w:rFonts w:hint="eastAsia"/>
        </w:rPr>
        <w:t>5、研究拟定有关全区思想道德和精神文明建设的工作方针、政策；规划部署全区思想道德和精神文明建设工作；组织指导全区群众精神文明创建活动。</w:t>
      </w:r>
    </w:p>
    <w:p>
      <w:pPr>
        <w:pStyle w:val="31"/>
        <w:rPr>
          <w:rFonts w:hint="eastAsia"/>
        </w:rPr>
      </w:pPr>
      <w:r>
        <w:rPr>
          <w:rFonts w:hint="eastAsia"/>
        </w:rPr>
        <w:t>6、负责谋划协调全区对外宣传、网上新闻和舆论引导。</w:t>
      </w:r>
    </w:p>
    <w:p>
      <w:pPr>
        <w:pStyle w:val="31"/>
        <w:rPr>
          <w:rFonts w:hint="eastAsia"/>
        </w:rPr>
      </w:pPr>
      <w:r>
        <w:rPr>
          <w:rFonts w:hint="eastAsia"/>
        </w:rPr>
        <w:t>7、指导全区国防教育领导小组办公室的工作。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中国共产党石家庄市藁城区委员会宣传部本级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1、收入说明</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反映本</w:t>
      </w:r>
      <w:r>
        <w:rPr>
          <w:rFonts w:hint="eastAsia" w:eastAsia="方正仿宋_GBK" w:cs="Times New Roman"/>
          <w:color w:val="000000"/>
          <w:sz w:val="28"/>
          <w:lang w:eastAsia="zh-CN"/>
        </w:rPr>
        <w:t>单位</w:t>
      </w:r>
      <w:r>
        <w:rPr>
          <w:rFonts w:hint="eastAsia" w:ascii="Times New Roman" w:hAnsi="Times New Roman" w:eastAsia="方正仿宋_GBK" w:cs="Times New Roman"/>
          <w:color w:val="000000"/>
          <w:sz w:val="28"/>
        </w:rPr>
        <w:t>当年全部收入。2022年预算收入</w:t>
      </w:r>
      <w:r>
        <w:rPr>
          <w:rFonts w:hint="eastAsia" w:ascii="Times New Roman" w:hAnsi="Times New Roman" w:eastAsia="方正仿宋_GBK" w:cs="Times New Roman"/>
          <w:color w:val="000000"/>
          <w:sz w:val="28"/>
          <w:lang w:val="en-US" w:eastAsia="zh-CN"/>
        </w:rPr>
        <w:t>516.04</w:t>
      </w:r>
      <w:r>
        <w:rPr>
          <w:rFonts w:hint="eastAsia" w:ascii="Times New Roman" w:hAnsi="Times New Roman" w:eastAsia="方正仿宋_GBK" w:cs="Times New Roman"/>
          <w:color w:val="000000"/>
          <w:sz w:val="28"/>
        </w:rPr>
        <w:t>万元，其中：一般公共预算收入</w:t>
      </w:r>
      <w:r>
        <w:rPr>
          <w:rFonts w:hint="eastAsia" w:ascii="Times New Roman" w:hAnsi="Times New Roman" w:eastAsia="方正仿宋_GBK" w:cs="Times New Roman"/>
          <w:color w:val="000000"/>
          <w:sz w:val="28"/>
          <w:lang w:val="en-US" w:eastAsia="zh-CN"/>
        </w:rPr>
        <w:t>516.04</w:t>
      </w:r>
      <w:r>
        <w:rPr>
          <w:rFonts w:hint="eastAsia" w:ascii="Times New Roman" w:hAnsi="Times New Roman" w:eastAsia="方正仿宋_GBK" w:cs="Times New Roman"/>
          <w:color w:val="000000"/>
          <w:sz w:val="28"/>
        </w:rPr>
        <w:t>万元，基金预算收入0万元，财政专户核拨收入0万元，其他来源收入0万元。</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2、支出说明</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收支预算总表支出栏、基本支出表、项目支出表按经济分类和支出功能分类科目编制，反映本</w:t>
      </w:r>
      <w:r>
        <w:rPr>
          <w:rFonts w:hint="eastAsia" w:eastAsia="方正仿宋_GBK" w:cs="Times New Roman"/>
          <w:color w:val="000000"/>
          <w:sz w:val="28"/>
          <w:lang w:eastAsia="zh-CN"/>
        </w:rPr>
        <w:t>单位</w:t>
      </w:r>
      <w:r>
        <w:rPr>
          <w:rFonts w:hint="eastAsia" w:ascii="Times New Roman" w:hAnsi="Times New Roman" w:eastAsia="方正仿宋_GBK" w:cs="Times New Roman"/>
          <w:color w:val="000000"/>
          <w:sz w:val="28"/>
        </w:rPr>
        <w:t>预算中支出预算的总体情况。2022年</w:t>
      </w:r>
      <w:r>
        <w:rPr>
          <w:rFonts w:hint="eastAsia" w:eastAsia="方正仿宋_GBK" w:cs="Times New Roman"/>
          <w:color w:val="000000"/>
          <w:sz w:val="28"/>
          <w:lang w:eastAsia="zh-CN"/>
        </w:rPr>
        <w:t>单位</w:t>
      </w:r>
      <w:r>
        <w:rPr>
          <w:rFonts w:hint="eastAsia" w:ascii="Times New Roman" w:hAnsi="Times New Roman" w:eastAsia="方正仿宋_GBK" w:cs="Times New Roman"/>
          <w:color w:val="000000"/>
          <w:sz w:val="28"/>
        </w:rPr>
        <w:t>支出预算为</w:t>
      </w:r>
      <w:r>
        <w:rPr>
          <w:rFonts w:hint="eastAsia" w:ascii="Times New Roman" w:hAnsi="Times New Roman" w:eastAsia="方正仿宋_GBK" w:cs="Times New Roman"/>
          <w:color w:val="000000"/>
          <w:sz w:val="28"/>
          <w:lang w:val="en-US" w:eastAsia="zh-CN"/>
        </w:rPr>
        <w:t>580.50</w:t>
      </w:r>
      <w:r>
        <w:rPr>
          <w:rFonts w:hint="eastAsia" w:ascii="Times New Roman" w:hAnsi="Times New Roman" w:eastAsia="方正仿宋_GBK" w:cs="Times New Roman"/>
          <w:color w:val="000000"/>
          <w:sz w:val="28"/>
        </w:rPr>
        <w:t>万元，其中基本支出</w:t>
      </w:r>
      <w:r>
        <w:rPr>
          <w:rFonts w:hint="eastAsia" w:ascii="Times New Roman" w:hAnsi="Times New Roman" w:eastAsia="方正仿宋_GBK" w:cs="Times New Roman"/>
          <w:color w:val="000000"/>
          <w:sz w:val="28"/>
          <w:lang w:val="en-US" w:eastAsia="zh-CN"/>
        </w:rPr>
        <w:t>364.61</w:t>
      </w:r>
      <w:r>
        <w:rPr>
          <w:rFonts w:hint="eastAsia" w:ascii="Times New Roman" w:hAnsi="Times New Roman" w:eastAsia="方正仿宋_GBK" w:cs="Times New Roman"/>
          <w:color w:val="000000"/>
          <w:sz w:val="28"/>
        </w:rPr>
        <w:t>万元，包括人员经费</w:t>
      </w:r>
      <w:r>
        <w:rPr>
          <w:rFonts w:hint="eastAsia" w:ascii="Times New Roman" w:hAnsi="Times New Roman" w:eastAsia="方正仿宋_GBK" w:cs="Times New Roman"/>
          <w:color w:val="000000"/>
          <w:sz w:val="28"/>
          <w:lang w:val="en-US" w:eastAsia="zh-CN"/>
        </w:rPr>
        <w:t>331.73</w:t>
      </w:r>
      <w:r>
        <w:rPr>
          <w:rFonts w:hint="eastAsia" w:ascii="Times New Roman" w:hAnsi="Times New Roman" w:eastAsia="方正仿宋_GBK" w:cs="Times New Roman"/>
          <w:color w:val="000000"/>
          <w:sz w:val="28"/>
        </w:rPr>
        <w:t>万元和日常公用经费</w:t>
      </w:r>
      <w:r>
        <w:rPr>
          <w:rFonts w:hint="eastAsia" w:ascii="Times New Roman" w:hAnsi="Times New Roman" w:eastAsia="方正仿宋_GBK" w:cs="Times New Roman"/>
          <w:color w:val="000000"/>
          <w:sz w:val="28"/>
          <w:lang w:val="en-US" w:eastAsia="zh-CN"/>
        </w:rPr>
        <w:t>32.88</w:t>
      </w:r>
      <w:r>
        <w:rPr>
          <w:rFonts w:hint="eastAsia" w:ascii="Times New Roman" w:hAnsi="Times New Roman" w:eastAsia="方正仿宋_GBK" w:cs="Times New Roman"/>
          <w:color w:val="000000"/>
          <w:sz w:val="28"/>
        </w:rPr>
        <w:t>万元；项目支出</w:t>
      </w:r>
      <w:r>
        <w:rPr>
          <w:rFonts w:hint="eastAsia" w:ascii="Times New Roman" w:hAnsi="Times New Roman" w:eastAsia="方正仿宋_GBK" w:cs="Times New Roman"/>
          <w:color w:val="000000"/>
          <w:sz w:val="28"/>
          <w:lang w:val="en-US" w:eastAsia="zh-CN"/>
        </w:rPr>
        <w:t>215.9</w:t>
      </w:r>
      <w:r>
        <w:rPr>
          <w:rFonts w:hint="eastAsia" w:ascii="Times New Roman" w:hAnsi="Times New Roman" w:eastAsia="方正仿宋_GBK" w:cs="Times New Roman"/>
          <w:color w:val="000000"/>
          <w:sz w:val="28"/>
        </w:rPr>
        <w:t>万元，主要为宣传事务支出1</w:t>
      </w:r>
      <w:r>
        <w:rPr>
          <w:rFonts w:hint="eastAsia" w:ascii="Times New Roman" w:hAnsi="Times New Roman" w:eastAsia="方正仿宋_GBK" w:cs="Times New Roman"/>
          <w:color w:val="000000"/>
          <w:sz w:val="28"/>
          <w:lang w:val="en-US" w:eastAsia="zh-CN"/>
        </w:rPr>
        <w:t>14</w:t>
      </w:r>
      <w:r>
        <w:rPr>
          <w:rFonts w:hint="eastAsia" w:ascii="Times New Roman" w:hAnsi="Times New Roman" w:eastAsia="方正仿宋_GBK" w:cs="Times New Roman"/>
          <w:color w:val="000000"/>
          <w:sz w:val="28"/>
        </w:rPr>
        <w:t>.4万元，文化旅游体育与传媒支出101.49万元；其他支出0万元。</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3、比上年增减情况</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2022年</w:t>
      </w:r>
      <w:r>
        <w:rPr>
          <w:rFonts w:hint="eastAsia" w:eastAsia="方正仿宋_GBK" w:cs="Times New Roman"/>
          <w:color w:val="000000"/>
          <w:sz w:val="28"/>
          <w:lang w:eastAsia="zh-CN"/>
        </w:rPr>
        <w:t>单位</w:t>
      </w:r>
      <w:r>
        <w:rPr>
          <w:rFonts w:hint="eastAsia" w:ascii="Times New Roman" w:hAnsi="Times New Roman" w:eastAsia="方正仿宋_GBK" w:cs="Times New Roman"/>
          <w:color w:val="000000"/>
          <w:sz w:val="28"/>
        </w:rPr>
        <w:t>预算收支安排</w:t>
      </w:r>
      <w:r>
        <w:rPr>
          <w:rFonts w:hint="eastAsia" w:ascii="Times New Roman" w:hAnsi="Times New Roman" w:eastAsia="方正仿宋_GBK" w:cs="Times New Roman"/>
          <w:color w:val="000000"/>
          <w:sz w:val="28"/>
          <w:lang w:val="en-US" w:eastAsia="zh-CN"/>
        </w:rPr>
        <w:t>580.5</w:t>
      </w:r>
      <w:r>
        <w:rPr>
          <w:rFonts w:hint="eastAsia" w:ascii="Times New Roman" w:hAnsi="Times New Roman" w:eastAsia="方正仿宋_GBK" w:cs="Times New Roman"/>
          <w:color w:val="000000"/>
          <w:sz w:val="28"/>
        </w:rPr>
        <w:t>万元，较2021年增加</w:t>
      </w:r>
      <w:r>
        <w:rPr>
          <w:rFonts w:hint="eastAsia" w:ascii="Times New Roman" w:hAnsi="Times New Roman" w:eastAsia="方正仿宋_GBK" w:cs="Times New Roman"/>
          <w:color w:val="000000"/>
          <w:sz w:val="28"/>
          <w:lang w:val="en-US" w:eastAsia="zh-CN"/>
        </w:rPr>
        <w:t>169.7</w:t>
      </w:r>
      <w:r>
        <w:rPr>
          <w:rFonts w:hint="eastAsia" w:ascii="Times New Roman" w:hAnsi="Times New Roman" w:eastAsia="方正仿宋_GBK" w:cs="Times New Roman"/>
          <w:color w:val="000000"/>
          <w:sz w:val="28"/>
        </w:rPr>
        <w:t>万元，其中：基本支出</w:t>
      </w:r>
      <w:r>
        <w:rPr>
          <w:rFonts w:hint="eastAsia" w:ascii="Times New Roman" w:hAnsi="Times New Roman" w:eastAsia="方正仿宋_GBK" w:cs="Times New Roman"/>
          <w:color w:val="000000"/>
          <w:sz w:val="28"/>
          <w:lang w:eastAsia="zh-CN"/>
        </w:rPr>
        <w:t>增加</w:t>
      </w:r>
      <w:r>
        <w:rPr>
          <w:rFonts w:hint="eastAsia" w:ascii="Times New Roman" w:hAnsi="Times New Roman" w:eastAsia="方正仿宋_GBK" w:cs="Times New Roman"/>
          <w:color w:val="000000"/>
          <w:sz w:val="28"/>
          <w:lang w:val="en-US" w:eastAsia="zh-CN"/>
        </w:rPr>
        <w:t>86.71</w:t>
      </w:r>
      <w:r>
        <w:rPr>
          <w:rFonts w:hint="eastAsia" w:ascii="Times New Roman" w:hAnsi="Times New Roman" w:eastAsia="方正仿宋_GBK" w:cs="Times New Roman"/>
          <w:color w:val="000000"/>
          <w:sz w:val="28"/>
        </w:rPr>
        <w:t>万元，主要是人员</w:t>
      </w:r>
      <w:r>
        <w:rPr>
          <w:rFonts w:hint="eastAsia" w:ascii="Times New Roman" w:hAnsi="Times New Roman" w:eastAsia="方正仿宋_GBK" w:cs="Times New Roman"/>
          <w:color w:val="000000"/>
          <w:sz w:val="28"/>
          <w:lang w:eastAsia="zh-CN"/>
        </w:rPr>
        <w:t>增加</w:t>
      </w:r>
      <w:r>
        <w:rPr>
          <w:rFonts w:hint="eastAsia" w:ascii="Times New Roman" w:hAnsi="Times New Roman" w:eastAsia="方正仿宋_GBK" w:cs="Times New Roman"/>
          <w:color w:val="000000"/>
          <w:sz w:val="28"/>
        </w:rPr>
        <w:t>，相应</w:t>
      </w:r>
      <w:r>
        <w:rPr>
          <w:rFonts w:hint="eastAsia" w:ascii="Times New Roman" w:hAnsi="Times New Roman" w:eastAsia="方正仿宋_GBK" w:cs="Times New Roman"/>
          <w:color w:val="000000"/>
          <w:sz w:val="28"/>
          <w:lang w:eastAsia="zh-CN"/>
        </w:rPr>
        <w:t>增加</w:t>
      </w:r>
      <w:r>
        <w:rPr>
          <w:rFonts w:hint="eastAsia" w:ascii="Times New Roman" w:hAnsi="Times New Roman" w:eastAsia="方正仿宋_GBK" w:cs="Times New Roman"/>
          <w:color w:val="000000"/>
          <w:sz w:val="28"/>
        </w:rPr>
        <w:t>人员经费和日常公用经费；项目支出增加</w:t>
      </w:r>
      <w:r>
        <w:rPr>
          <w:rFonts w:hint="eastAsia" w:ascii="Times New Roman" w:hAnsi="Times New Roman" w:eastAsia="方正仿宋_GBK" w:cs="Times New Roman"/>
          <w:color w:val="000000"/>
          <w:sz w:val="28"/>
          <w:lang w:val="en-US" w:eastAsia="zh-CN"/>
        </w:rPr>
        <w:t>83</w:t>
      </w:r>
      <w:r>
        <w:rPr>
          <w:rFonts w:hint="eastAsia" w:ascii="Times New Roman" w:hAnsi="Times New Roman" w:eastAsia="方正仿宋_GBK" w:cs="Times New Roman"/>
          <w:color w:val="000000"/>
          <w:sz w:val="28"/>
        </w:rPr>
        <w:t>万元，主要是增加凤凰卫视宣传推荐藁城费用</w:t>
      </w:r>
      <w:r>
        <w:rPr>
          <w:rFonts w:hint="eastAsia" w:ascii="Times New Roman" w:hAnsi="Times New Roman" w:eastAsia="方正仿宋_GBK" w:cs="Times New Roman"/>
          <w:color w:val="000000"/>
          <w:sz w:val="28"/>
          <w:lang w:eastAsia="zh-CN"/>
        </w:rPr>
        <w:t>项目、电视问政经费项目、宣传文化事务经费等</w:t>
      </w:r>
      <w:r>
        <w:rPr>
          <w:rFonts w:hint="eastAsia" w:ascii="Times New Roman" w:hAnsi="Times New Roman" w:eastAsia="方正仿宋_GBK" w:cs="Times New Roman"/>
          <w:color w:val="000000"/>
          <w:sz w:val="28"/>
        </w:rPr>
        <w:t>；其他支出无增减变化。</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3"/>
      </w:pPr>
      <w:r>
        <w:rPr>
          <w:rFonts w:hint="eastAsia"/>
        </w:rPr>
        <w:t>2022年，我</w:t>
      </w:r>
      <w:r>
        <w:rPr>
          <w:rFonts w:hint="eastAsia"/>
          <w:lang w:eastAsia="zh-CN"/>
        </w:rPr>
        <w:t>单位</w:t>
      </w:r>
      <w:r>
        <w:rPr>
          <w:rFonts w:hint="eastAsia"/>
        </w:rPr>
        <w:t>机关运行经费共计安排364.61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4"/>
      </w:pPr>
      <w:r>
        <w:rPr>
          <w:rFonts w:hint="eastAsia"/>
        </w:rPr>
        <w:t>2022年，我</w:t>
      </w:r>
      <w:r>
        <w:rPr>
          <w:rFonts w:hint="eastAsia"/>
          <w:lang w:eastAsia="zh-CN"/>
        </w:rPr>
        <w:t>单位</w:t>
      </w:r>
      <w:r>
        <w:rPr>
          <w:rFonts w:hint="eastAsia"/>
        </w:rPr>
        <w:t>财政拨款“三公”经费预算安排</w:t>
      </w:r>
      <w:r>
        <w:rPr>
          <w:rFonts w:hint="eastAsia"/>
          <w:lang w:val="en-US" w:eastAsia="zh-CN"/>
        </w:rPr>
        <w:t>0</w:t>
      </w:r>
      <w:r>
        <w:rPr>
          <w:rFonts w:hint="eastAsia"/>
        </w:rPr>
        <w:t>万元，其中：因公出国（境）费</w:t>
      </w:r>
      <w:r>
        <w:rPr>
          <w:rFonts w:hint="eastAsia"/>
          <w:lang w:val="en-US" w:eastAsia="zh-CN"/>
        </w:rPr>
        <w:t>0</w:t>
      </w:r>
      <w:r>
        <w:rPr>
          <w:rFonts w:hint="eastAsia"/>
        </w:rPr>
        <w:t>万元；公务用车购置及运维费</w:t>
      </w:r>
      <w:r>
        <w:rPr>
          <w:rFonts w:hint="eastAsia"/>
          <w:lang w:val="en-US" w:eastAsia="zh-CN"/>
        </w:rPr>
        <w:t>0</w:t>
      </w:r>
      <w:r>
        <w:rPr>
          <w:rFonts w:hint="eastAsia"/>
        </w:rPr>
        <w:t>万元（其中：公务用车购置费0万元，公务用车运行维护费</w:t>
      </w:r>
      <w:r>
        <w:rPr>
          <w:rFonts w:hint="eastAsia"/>
          <w:lang w:val="en-US" w:eastAsia="zh-CN"/>
        </w:rPr>
        <w:t>0</w:t>
      </w:r>
      <w:r>
        <w:rPr>
          <w:rFonts w:hint="eastAsia"/>
        </w:rPr>
        <w:t>万元)；公务接待费</w:t>
      </w:r>
      <w:r>
        <w:rPr>
          <w:rFonts w:hint="eastAsia"/>
          <w:lang w:val="en-US" w:eastAsia="zh-CN"/>
        </w:rPr>
        <w:t>0</w:t>
      </w:r>
      <w:r>
        <w:rPr>
          <w:rFonts w:hint="eastAsia"/>
        </w:rPr>
        <w:t>万元。“三公”经费与上年持平，无增减变化。</w:t>
      </w:r>
    </w:p>
    <w:p>
      <w:pPr>
        <w:spacing w:before="10" w:after="10" w:line="240" w:lineRule="auto"/>
        <w:ind w:firstLine="640"/>
        <w:jc w:val="left"/>
        <w:outlineLvl w:val="5"/>
      </w:pPr>
      <w:r>
        <w:rPr>
          <w:rFonts w:ascii="黑体" w:hAnsi="黑体" w:eastAsia="黑体" w:cs="黑体"/>
          <w:color w:val="000000"/>
          <w:sz w:val="32"/>
        </w:rPr>
        <w:t>五、预算绩效信息</w:t>
      </w:r>
    </w:p>
    <w:p>
      <w:pPr>
        <w:pStyle w:val="26"/>
        <w:spacing w:before="0" w:after="0"/>
        <w:ind w:firstLine="560"/>
        <w:jc w:val="left"/>
        <w:outlineLvl w:val="9"/>
      </w:pPr>
      <w:r>
        <w:rPr>
          <w:rFonts w:ascii="方正仿宋_GBK" w:hAnsi="方正仿宋_GBK" w:eastAsia="方正仿宋_GBK" w:cs="方正仿宋_GBK"/>
          <w:b/>
          <w:color w:val="000000"/>
          <w:sz w:val="28"/>
        </w:rPr>
        <w:t>1、创建办劳务派遣人员费用绩效目标表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1.管好用好劳务派遣人员，提高劳务派遣人员工作能力和综合素质，顺利完成文明城市创建实地督导、材料审核、问卷调查等各项工作任务</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工资发放给劳务派遣人员足额率</w:t>
            </w:r>
          </w:p>
        </w:tc>
        <w:tc>
          <w:tcPr>
            <w:tcW w:w="2835" w:type="dxa"/>
            <w:vAlign w:val="center"/>
          </w:tcPr>
          <w:p>
            <w:pPr>
              <w:pStyle w:val="28"/>
            </w:pPr>
            <w:r>
              <w:t>工资发放给劳务派遣人员足额率</w:t>
            </w:r>
          </w:p>
        </w:tc>
        <w:tc>
          <w:tcPr>
            <w:tcW w:w="2551" w:type="dxa"/>
            <w:vAlign w:val="center"/>
          </w:tcPr>
          <w:p>
            <w:pPr>
              <w:pStyle w:val="28"/>
            </w:pPr>
            <w:r>
              <w:t>100%</w:t>
            </w:r>
          </w:p>
        </w:tc>
        <w:tc>
          <w:tcPr>
            <w:tcW w:w="2268" w:type="dxa"/>
            <w:vAlign w:val="center"/>
          </w:tcPr>
          <w:p>
            <w:pPr>
              <w:pStyle w:val="28"/>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缴纳社保及时率</w:t>
            </w:r>
          </w:p>
        </w:tc>
        <w:tc>
          <w:tcPr>
            <w:tcW w:w="2835" w:type="dxa"/>
            <w:vAlign w:val="center"/>
          </w:tcPr>
          <w:p>
            <w:pPr>
              <w:pStyle w:val="28"/>
            </w:pPr>
            <w:r>
              <w:t>为创建办人员及时缴纳各项社保</w:t>
            </w:r>
          </w:p>
        </w:tc>
        <w:tc>
          <w:tcPr>
            <w:tcW w:w="2551" w:type="dxa"/>
            <w:vAlign w:val="center"/>
          </w:tcPr>
          <w:p>
            <w:pPr>
              <w:pStyle w:val="28"/>
            </w:pPr>
            <w:r>
              <w:t>≥90%</w:t>
            </w:r>
          </w:p>
        </w:tc>
        <w:tc>
          <w:tcPr>
            <w:tcW w:w="2268" w:type="dxa"/>
            <w:vAlign w:val="center"/>
          </w:tcPr>
          <w:p>
            <w:pPr>
              <w:pStyle w:val="28"/>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工资发放及时率</w:t>
            </w:r>
          </w:p>
        </w:tc>
        <w:tc>
          <w:tcPr>
            <w:tcW w:w="2835" w:type="dxa"/>
            <w:vAlign w:val="center"/>
          </w:tcPr>
          <w:p>
            <w:pPr>
              <w:pStyle w:val="28"/>
            </w:pPr>
            <w:r>
              <w:t>工资发放及时率</w:t>
            </w:r>
          </w:p>
        </w:tc>
        <w:tc>
          <w:tcPr>
            <w:tcW w:w="2551" w:type="dxa"/>
            <w:vAlign w:val="center"/>
          </w:tcPr>
          <w:p>
            <w:pPr>
              <w:pStyle w:val="28"/>
            </w:pPr>
            <w:r>
              <w:t>按时发放</w:t>
            </w:r>
          </w:p>
        </w:tc>
        <w:tc>
          <w:tcPr>
            <w:tcW w:w="2268" w:type="dxa"/>
            <w:vAlign w:val="center"/>
          </w:tcPr>
          <w:p>
            <w:pPr>
              <w:pStyle w:val="28"/>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工资社保费用</w:t>
            </w:r>
          </w:p>
        </w:tc>
        <w:tc>
          <w:tcPr>
            <w:tcW w:w="2835" w:type="dxa"/>
            <w:vAlign w:val="center"/>
          </w:tcPr>
          <w:p>
            <w:pPr>
              <w:pStyle w:val="28"/>
            </w:pPr>
            <w:r>
              <w:t>工资社保费用</w:t>
            </w:r>
          </w:p>
        </w:tc>
        <w:tc>
          <w:tcPr>
            <w:tcW w:w="2551" w:type="dxa"/>
            <w:vAlign w:val="center"/>
          </w:tcPr>
          <w:p>
            <w:pPr>
              <w:pStyle w:val="28"/>
            </w:pPr>
            <w:r>
              <w:t>按规定执行</w:t>
            </w:r>
          </w:p>
        </w:tc>
        <w:tc>
          <w:tcPr>
            <w:tcW w:w="2268" w:type="dxa"/>
            <w:vAlign w:val="center"/>
          </w:tcPr>
          <w:p>
            <w:pPr>
              <w:pStyle w:val="28"/>
            </w:pPr>
            <w:r>
              <w:t>实际测算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创建办劳务派遣人员工作积极性的提升程度</w:t>
            </w:r>
          </w:p>
        </w:tc>
        <w:tc>
          <w:tcPr>
            <w:tcW w:w="2835" w:type="dxa"/>
            <w:vAlign w:val="center"/>
          </w:tcPr>
          <w:p>
            <w:pPr>
              <w:pStyle w:val="28"/>
            </w:pPr>
            <w:r>
              <w:t>创建办劳务派遣人员工作积极性的提升程度</w:t>
            </w:r>
          </w:p>
        </w:tc>
        <w:tc>
          <w:tcPr>
            <w:tcW w:w="2551" w:type="dxa"/>
            <w:vAlign w:val="center"/>
          </w:tcPr>
          <w:p>
            <w:pPr>
              <w:pStyle w:val="28"/>
            </w:pPr>
            <w:r>
              <w:t>普遍提升</w:t>
            </w:r>
          </w:p>
        </w:tc>
        <w:tc>
          <w:tcPr>
            <w:tcW w:w="2268" w:type="dxa"/>
            <w:vAlign w:val="center"/>
          </w:tcPr>
          <w:p>
            <w:pPr>
              <w:pStyle w:val="28"/>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创建办人员满意度</w:t>
            </w:r>
          </w:p>
        </w:tc>
        <w:tc>
          <w:tcPr>
            <w:tcW w:w="2835" w:type="dxa"/>
            <w:vAlign w:val="center"/>
          </w:tcPr>
          <w:p>
            <w:pPr>
              <w:pStyle w:val="28"/>
            </w:pPr>
            <w:r>
              <w:t>创建办人员满意度</w:t>
            </w:r>
          </w:p>
        </w:tc>
        <w:tc>
          <w:tcPr>
            <w:tcW w:w="2551" w:type="dxa"/>
            <w:vAlign w:val="center"/>
          </w:tcPr>
          <w:p>
            <w:pPr>
              <w:pStyle w:val="28"/>
            </w:pPr>
            <w:r>
              <w:t>≥90%</w:t>
            </w:r>
          </w:p>
        </w:tc>
        <w:tc>
          <w:tcPr>
            <w:tcW w:w="2268" w:type="dxa"/>
            <w:vAlign w:val="center"/>
          </w:tcPr>
          <w:p>
            <w:pPr>
              <w:pStyle w:val="28"/>
            </w:pPr>
            <w:r>
              <w:t>历年经验</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2、电视问政工作经费绩效目标表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1.开展“我为群众办实事”电视问政特别节目，强化各级各部门公仆意识和为民情怀</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开展期数</w:t>
            </w:r>
          </w:p>
        </w:tc>
        <w:tc>
          <w:tcPr>
            <w:tcW w:w="2835" w:type="dxa"/>
            <w:vAlign w:val="center"/>
          </w:tcPr>
          <w:p>
            <w:pPr>
              <w:pStyle w:val="28"/>
            </w:pPr>
            <w:r>
              <w:t>对涉及单位进行问政，每月开展一期</w:t>
            </w:r>
          </w:p>
        </w:tc>
        <w:tc>
          <w:tcPr>
            <w:tcW w:w="2551" w:type="dxa"/>
            <w:vAlign w:val="center"/>
          </w:tcPr>
          <w:p>
            <w:pPr>
              <w:pStyle w:val="28"/>
            </w:pPr>
            <w:r>
              <w:t>≥10期</w:t>
            </w:r>
          </w:p>
        </w:tc>
        <w:tc>
          <w:tcPr>
            <w:tcW w:w="2268" w:type="dxa"/>
            <w:vAlign w:val="center"/>
          </w:tcPr>
          <w:p>
            <w:pPr>
              <w:pStyle w:val="28"/>
            </w:pPr>
            <w:r>
              <w:t>中共石家庄党史学习教育领导小组《关于做好“我为群众办实事”电视问政工作的通知》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高质完成</w:t>
            </w:r>
          </w:p>
        </w:tc>
        <w:tc>
          <w:tcPr>
            <w:tcW w:w="2835" w:type="dxa"/>
            <w:vAlign w:val="center"/>
          </w:tcPr>
          <w:p>
            <w:pPr>
              <w:pStyle w:val="28"/>
            </w:pPr>
            <w:r>
              <w:t>每月开展一期电视效能问政，问政一个单位</w:t>
            </w:r>
          </w:p>
        </w:tc>
        <w:tc>
          <w:tcPr>
            <w:tcW w:w="2551" w:type="dxa"/>
            <w:vAlign w:val="center"/>
          </w:tcPr>
          <w:p>
            <w:pPr>
              <w:pStyle w:val="28"/>
            </w:pPr>
            <w:r>
              <w:t>高质量完成</w:t>
            </w:r>
          </w:p>
        </w:tc>
        <w:tc>
          <w:tcPr>
            <w:tcW w:w="2268" w:type="dxa"/>
            <w:vAlign w:val="center"/>
          </w:tcPr>
          <w:p>
            <w:pPr>
              <w:pStyle w:val="28"/>
            </w:pPr>
            <w:r>
              <w:t>中共石家庄党史学习教育领导小组《关于做好“我为群众办实事”电视问政工作的通知》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开展及时性</w:t>
            </w:r>
          </w:p>
        </w:tc>
        <w:tc>
          <w:tcPr>
            <w:tcW w:w="2835" w:type="dxa"/>
            <w:vAlign w:val="center"/>
          </w:tcPr>
          <w:p>
            <w:pPr>
              <w:pStyle w:val="28"/>
            </w:pPr>
            <w:r>
              <w:t>开展及时性</w:t>
            </w:r>
          </w:p>
        </w:tc>
        <w:tc>
          <w:tcPr>
            <w:tcW w:w="2551" w:type="dxa"/>
            <w:vAlign w:val="center"/>
          </w:tcPr>
          <w:p>
            <w:pPr>
              <w:pStyle w:val="28"/>
            </w:pPr>
            <w:r>
              <w:t>及时开展</w:t>
            </w:r>
          </w:p>
        </w:tc>
        <w:tc>
          <w:tcPr>
            <w:tcW w:w="2268" w:type="dxa"/>
            <w:vAlign w:val="center"/>
          </w:tcPr>
          <w:p>
            <w:pPr>
              <w:pStyle w:val="28"/>
            </w:pPr>
            <w:r>
              <w:t>中共石家庄党史学习教育领导小组《关于做好“我为群众办实事”电视问政工作的通知》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活动所需物资等</w:t>
            </w:r>
          </w:p>
        </w:tc>
        <w:tc>
          <w:tcPr>
            <w:tcW w:w="2835" w:type="dxa"/>
            <w:vAlign w:val="center"/>
          </w:tcPr>
          <w:p>
            <w:pPr>
              <w:pStyle w:val="28"/>
            </w:pPr>
            <w:r>
              <w:t>活动所需物资等</w:t>
            </w:r>
          </w:p>
        </w:tc>
        <w:tc>
          <w:tcPr>
            <w:tcW w:w="2551" w:type="dxa"/>
            <w:vAlign w:val="center"/>
          </w:tcPr>
          <w:p>
            <w:pPr>
              <w:pStyle w:val="28"/>
            </w:pPr>
            <w:r>
              <w:t>按照规定</w:t>
            </w:r>
          </w:p>
        </w:tc>
        <w:tc>
          <w:tcPr>
            <w:tcW w:w="2268" w:type="dxa"/>
            <w:vAlign w:val="center"/>
          </w:tcPr>
          <w:p>
            <w:pPr>
              <w:pStyle w:val="28"/>
            </w:pPr>
            <w:r>
              <w:t>中共石家庄党史学习教育领导小组《关于做好“我为群众办实事”电视问政工作的通知》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可持续影响指标</w:t>
            </w:r>
          </w:p>
        </w:tc>
        <w:tc>
          <w:tcPr>
            <w:tcW w:w="2835" w:type="dxa"/>
            <w:vAlign w:val="center"/>
          </w:tcPr>
          <w:p>
            <w:pPr>
              <w:pStyle w:val="28"/>
            </w:pPr>
            <w:r>
              <w:t>影响力程度</w:t>
            </w:r>
          </w:p>
        </w:tc>
        <w:tc>
          <w:tcPr>
            <w:tcW w:w="2835" w:type="dxa"/>
            <w:vAlign w:val="center"/>
          </w:tcPr>
          <w:p>
            <w:pPr>
              <w:pStyle w:val="28"/>
            </w:pPr>
            <w:r>
              <w:t>强化各级各部门公仆意识和为民情怀，深入了解群众诉求，公开回应群众关切，加快民生实事落地解决，进一步优化营商环境</w:t>
            </w:r>
          </w:p>
        </w:tc>
        <w:tc>
          <w:tcPr>
            <w:tcW w:w="2551" w:type="dxa"/>
            <w:vAlign w:val="center"/>
          </w:tcPr>
          <w:p>
            <w:pPr>
              <w:pStyle w:val="28"/>
            </w:pPr>
            <w:r>
              <w:t>优化环境</w:t>
            </w:r>
          </w:p>
        </w:tc>
        <w:tc>
          <w:tcPr>
            <w:tcW w:w="2268" w:type="dxa"/>
            <w:vAlign w:val="center"/>
          </w:tcPr>
          <w:p>
            <w:pPr>
              <w:pStyle w:val="28"/>
            </w:pPr>
            <w:r>
              <w:t>中共石家庄党史学习教育领导小组《关于做好“我为群众办实事”电视问政工作的通知》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群众满意度</w:t>
            </w:r>
          </w:p>
        </w:tc>
        <w:tc>
          <w:tcPr>
            <w:tcW w:w="2835" w:type="dxa"/>
            <w:vAlign w:val="center"/>
          </w:tcPr>
          <w:p>
            <w:pPr>
              <w:pStyle w:val="28"/>
            </w:pPr>
            <w:r>
              <w:t>群众满意度</w:t>
            </w:r>
          </w:p>
        </w:tc>
        <w:tc>
          <w:tcPr>
            <w:tcW w:w="2551" w:type="dxa"/>
            <w:vAlign w:val="center"/>
          </w:tcPr>
          <w:p>
            <w:pPr>
              <w:pStyle w:val="28"/>
            </w:pPr>
            <w:r>
              <w:t>≥90%</w:t>
            </w:r>
          </w:p>
        </w:tc>
        <w:tc>
          <w:tcPr>
            <w:tcW w:w="2268" w:type="dxa"/>
            <w:vAlign w:val="center"/>
          </w:tcPr>
          <w:p>
            <w:pPr>
              <w:pStyle w:val="28"/>
            </w:pPr>
            <w:r>
              <w:t>中共石家庄党史学习教育领导小组《关于做好“我为群众办实事”电视问政工作的通知》</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3、电影院农村公益电影放映补助（上缴市级）绩效目标表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1.根据《河北省农村电影放映工程实施管理办法》，按时完成放映任务，丰富群众文化生活。</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全年完成农村电影公益放映数量</w:t>
            </w:r>
          </w:p>
        </w:tc>
        <w:tc>
          <w:tcPr>
            <w:tcW w:w="2835" w:type="dxa"/>
            <w:vAlign w:val="center"/>
          </w:tcPr>
          <w:p>
            <w:pPr>
              <w:pStyle w:val="28"/>
            </w:pPr>
            <w:r>
              <w:t>全年完成农村电影公益放映数量</w:t>
            </w:r>
          </w:p>
        </w:tc>
        <w:tc>
          <w:tcPr>
            <w:tcW w:w="2551" w:type="dxa"/>
            <w:vAlign w:val="center"/>
          </w:tcPr>
          <w:p>
            <w:pPr>
              <w:pStyle w:val="28"/>
            </w:pPr>
            <w:r>
              <w:t>≥2500场</w:t>
            </w:r>
          </w:p>
        </w:tc>
        <w:tc>
          <w:tcPr>
            <w:tcW w:w="2268"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确保放映质量</w:t>
            </w:r>
          </w:p>
        </w:tc>
        <w:tc>
          <w:tcPr>
            <w:tcW w:w="2835" w:type="dxa"/>
            <w:vAlign w:val="center"/>
          </w:tcPr>
          <w:p>
            <w:pPr>
              <w:pStyle w:val="28"/>
            </w:pPr>
            <w:r>
              <w:t>放映内容积极向上，确保最新节目更新，社会影响力强，群众满意度高</w:t>
            </w:r>
          </w:p>
        </w:tc>
        <w:tc>
          <w:tcPr>
            <w:tcW w:w="2551" w:type="dxa"/>
            <w:vAlign w:val="center"/>
          </w:tcPr>
          <w:p>
            <w:pPr>
              <w:pStyle w:val="28"/>
            </w:pPr>
            <w:r>
              <w:t>高质量放映</w:t>
            </w:r>
          </w:p>
        </w:tc>
        <w:tc>
          <w:tcPr>
            <w:tcW w:w="2268"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放映及时率</w:t>
            </w:r>
          </w:p>
        </w:tc>
        <w:tc>
          <w:tcPr>
            <w:tcW w:w="2835" w:type="dxa"/>
            <w:vAlign w:val="center"/>
          </w:tcPr>
          <w:p>
            <w:pPr>
              <w:pStyle w:val="28"/>
            </w:pPr>
            <w:r>
              <w:t>确保每村每月1场</w:t>
            </w:r>
          </w:p>
        </w:tc>
        <w:tc>
          <w:tcPr>
            <w:tcW w:w="2551" w:type="dxa"/>
            <w:vAlign w:val="center"/>
          </w:tcPr>
          <w:p>
            <w:pPr>
              <w:pStyle w:val="28"/>
            </w:pPr>
            <w:r>
              <w:t>≥1场/月</w:t>
            </w:r>
          </w:p>
        </w:tc>
        <w:tc>
          <w:tcPr>
            <w:tcW w:w="2268"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放映费用</w:t>
            </w:r>
          </w:p>
        </w:tc>
        <w:tc>
          <w:tcPr>
            <w:tcW w:w="2835" w:type="dxa"/>
            <w:vAlign w:val="center"/>
          </w:tcPr>
          <w:p>
            <w:pPr>
              <w:pStyle w:val="28"/>
            </w:pPr>
            <w:r>
              <w:t>开展此项工作放映费用，每场200元</w:t>
            </w:r>
          </w:p>
        </w:tc>
        <w:tc>
          <w:tcPr>
            <w:tcW w:w="2551" w:type="dxa"/>
            <w:vAlign w:val="center"/>
          </w:tcPr>
          <w:p>
            <w:pPr>
              <w:pStyle w:val="28"/>
            </w:pPr>
            <w:r>
              <w:t>按规定执行</w:t>
            </w:r>
          </w:p>
        </w:tc>
        <w:tc>
          <w:tcPr>
            <w:tcW w:w="2268"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影视作品对群众影响力</w:t>
            </w:r>
          </w:p>
        </w:tc>
        <w:tc>
          <w:tcPr>
            <w:tcW w:w="2835" w:type="dxa"/>
            <w:vAlign w:val="center"/>
          </w:tcPr>
          <w:p>
            <w:pPr>
              <w:pStyle w:val="28"/>
            </w:pPr>
            <w:r>
              <w:t>通过放映电影，引导群众积极向上，丰富群众文化生活。</w:t>
            </w:r>
          </w:p>
        </w:tc>
        <w:tc>
          <w:tcPr>
            <w:tcW w:w="2551" w:type="dxa"/>
            <w:vAlign w:val="center"/>
          </w:tcPr>
          <w:p>
            <w:pPr>
              <w:pStyle w:val="28"/>
            </w:pPr>
            <w:r>
              <w:t>丰富群众生活</w:t>
            </w:r>
          </w:p>
        </w:tc>
        <w:tc>
          <w:tcPr>
            <w:tcW w:w="2268"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放映内容满意度</w:t>
            </w:r>
          </w:p>
        </w:tc>
        <w:tc>
          <w:tcPr>
            <w:tcW w:w="2835" w:type="dxa"/>
            <w:vAlign w:val="center"/>
          </w:tcPr>
          <w:p>
            <w:pPr>
              <w:pStyle w:val="28"/>
            </w:pPr>
            <w:r>
              <w:t>群众放映内容满意度</w:t>
            </w:r>
          </w:p>
        </w:tc>
        <w:tc>
          <w:tcPr>
            <w:tcW w:w="2551" w:type="dxa"/>
            <w:vAlign w:val="center"/>
          </w:tcPr>
          <w:p>
            <w:pPr>
              <w:pStyle w:val="28"/>
            </w:pPr>
            <w:r>
              <w:t>≥90%</w:t>
            </w:r>
          </w:p>
        </w:tc>
        <w:tc>
          <w:tcPr>
            <w:tcW w:w="2268" w:type="dxa"/>
            <w:vAlign w:val="center"/>
          </w:tcPr>
          <w:p>
            <w:pPr>
              <w:pStyle w:val="28"/>
            </w:pPr>
            <w:r>
              <w:t>上级文件</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4、凤凰卫视宣传推荐藁城费用绩效目标表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1.宣传推荐藁城在经济和社会发展的亮点，提升我区在全球的对外影响力和知名度。</w:t>
            </w:r>
          </w:p>
          <w:p>
            <w:pPr>
              <w:pStyle w:val="28"/>
            </w:pPr>
            <w:r>
              <w:t>2.扩大我区招商引资吸引力，助力我区招商引资工作。</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制作电视节目</w:t>
            </w:r>
          </w:p>
        </w:tc>
        <w:tc>
          <w:tcPr>
            <w:tcW w:w="2835" w:type="dxa"/>
            <w:vAlign w:val="center"/>
          </w:tcPr>
          <w:p>
            <w:pPr>
              <w:pStyle w:val="28"/>
            </w:pPr>
            <w:r>
              <w:t>由凤凰卫视拍摄制作藁城区专题节目，从不同角度全方位、立体展现藁城新形象</w:t>
            </w:r>
          </w:p>
        </w:tc>
        <w:tc>
          <w:tcPr>
            <w:tcW w:w="2551" w:type="dxa"/>
            <w:vAlign w:val="center"/>
          </w:tcPr>
          <w:p>
            <w:pPr>
              <w:pStyle w:val="28"/>
            </w:pPr>
            <w:r>
              <w:t>≥5集</w:t>
            </w:r>
          </w:p>
        </w:tc>
        <w:tc>
          <w:tcPr>
            <w:tcW w:w="2268" w:type="dxa"/>
            <w:vAlign w:val="center"/>
          </w:tcPr>
          <w:p>
            <w:pPr>
              <w:pStyle w:val="28"/>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提升形象</w:t>
            </w:r>
          </w:p>
        </w:tc>
        <w:tc>
          <w:tcPr>
            <w:tcW w:w="2835" w:type="dxa"/>
            <w:vAlign w:val="center"/>
          </w:tcPr>
          <w:p>
            <w:pPr>
              <w:pStyle w:val="28"/>
            </w:pPr>
            <w:r>
              <w:t>提升藁城区的对外知名度、影响力和招商引资吸引力</w:t>
            </w:r>
          </w:p>
        </w:tc>
        <w:tc>
          <w:tcPr>
            <w:tcW w:w="2551" w:type="dxa"/>
            <w:vAlign w:val="center"/>
          </w:tcPr>
          <w:p>
            <w:pPr>
              <w:pStyle w:val="28"/>
            </w:pPr>
            <w:r>
              <w:t>提升知名度，助力招商引资</w:t>
            </w:r>
          </w:p>
        </w:tc>
        <w:tc>
          <w:tcPr>
            <w:tcW w:w="2268" w:type="dxa"/>
            <w:vAlign w:val="center"/>
          </w:tcPr>
          <w:p>
            <w:pPr>
              <w:pStyle w:val="28"/>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适时播放</w:t>
            </w:r>
          </w:p>
        </w:tc>
        <w:tc>
          <w:tcPr>
            <w:tcW w:w="2835" w:type="dxa"/>
            <w:vAlign w:val="center"/>
          </w:tcPr>
          <w:p>
            <w:pPr>
              <w:pStyle w:val="28"/>
            </w:pPr>
            <w:r>
              <w:t>按照节目时间安排，在凤凰卫视中文台、美洲台、欧洲台等频道播放</w:t>
            </w:r>
          </w:p>
        </w:tc>
        <w:tc>
          <w:tcPr>
            <w:tcW w:w="2551" w:type="dxa"/>
            <w:vAlign w:val="center"/>
          </w:tcPr>
          <w:p>
            <w:pPr>
              <w:pStyle w:val="28"/>
            </w:pPr>
            <w:r>
              <w:t>2022年底之前完成</w:t>
            </w:r>
          </w:p>
        </w:tc>
        <w:tc>
          <w:tcPr>
            <w:tcW w:w="2268" w:type="dxa"/>
            <w:vAlign w:val="center"/>
          </w:tcPr>
          <w:p>
            <w:pPr>
              <w:pStyle w:val="28"/>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节目费用</w:t>
            </w:r>
          </w:p>
        </w:tc>
        <w:tc>
          <w:tcPr>
            <w:tcW w:w="2835" w:type="dxa"/>
            <w:vAlign w:val="center"/>
          </w:tcPr>
          <w:p>
            <w:pPr>
              <w:pStyle w:val="28"/>
            </w:pPr>
            <w:r>
              <w:t>凤凰卫视藁城专题节目创意、拍摄和制作费用</w:t>
            </w:r>
          </w:p>
        </w:tc>
        <w:tc>
          <w:tcPr>
            <w:tcW w:w="2551" w:type="dxa"/>
            <w:vAlign w:val="center"/>
          </w:tcPr>
          <w:p>
            <w:pPr>
              <w:pStyle w:val="28"/>
            </w:pPr>
            <w:r>
              <w:t>按规定执行</w:t>
            </w:r>
          </w:p>
        </w:tc>
        <w:tc>
          <w:tcPr>
            <w:tcW w:w="2268" w:type="dxa"/>
            <w:vAlign w:val="center"/>
          </w:tcPr>
          <w:p>
            <w:pPr>
              <w:pStyle w:val="28"/>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可持续影响指标</w:t>
            </w:r>
          </w:p>
        </w:tc>
        <w:tc>
          <w:tcPr>
            <w:tcW w:w="2835" w:type="dxa"/>
            <w:vAlign w:val="center"/>
          </w:tcPr>
          <w:p>
            <w:pPr>
              <w:pStyle w:val="28"/>
            </w:pPr>
            <w:r>
              <w:t>提高知名度</w:t>
            </w:r>
          </w:p>
        </w:tc>
        <w:tc>
          <w:tcPr>
            <w:tcW w:w="2835" w:type="dxa"/>
            <w:vAlign w:val="center"/>
          </w:tcPr>
          <w:p>
            <w:pPr>
              <w:pStyle w:val="28"/>
            </w:pPr>
            <w:r>
              <w:t>进一步宣传藁城区社会发展面貌，提升我区的知名度、美誉度和影响力，扩大招商引资吸引力。</w:t>
            </w:r>
          </w:p>
        </w:tc>
        <w:tc>
          <w:tcPr>
            <w:tcW w:w="2551" w:type="dxa"/>
            <w:vAlign w:val="center"/>
          </w:tcPr>
          <w:p>
            <w:pPr>
              <w:pStyle w:val="28"/>
            </w:pPr>
            <w:r>
              <w:t>提升知名度</w:t>
            </w:r>
          </w:p>
        </w:tc>
        <w:tc>
          <w:tcPr>
            <w:tcW w:w="2268" w:type="dxa"/>
            <w:vAlign w:val="center"/>
          </w:tcPr>
          <w:p>
            <w:pPr>
              <w:pStyle w:val="28"/>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群众和志愿者满意度。</w:t>
            </w:r>
          </w:p>
        </w:tc>
        <w:tc>
          <w:tcPr>
            <w:tcW w:w="2835" w:type="dxa"/>
            <w:vAlign w:val="center"/>
          </w:tcPr>
          <w:p>
            <w:pPr>
              <w:pStyle w:val="28"/>
            </w:pPr>
            <w:r>
              <w:t>群众和志愿者满意度。</w:t>
            </w:r>
          </w:p>
        </w:tc>
        <w:tc>
          <w:tcPr>
            <w:tcW w:w="2551" w:type="dxa"/>
            <w:vAlign w:val="center"/>
          </w:tcPr>
          <w:p>
            <w:pPr>
              <w:pStyle w:val="28"/>
            </w:pPr>
            <w:r>
              <w:t>≥90%</w:t>
            </w:r>
          </w:p>
        </w:tc>
        <w:tc>
          <w:tcPr>
            <w:tcW w:w="2268" w:type="dxa"/>
            <w:vAlign w:val="center"/>
          </w:tcPr>
          <w:p>
            <w:pPr>
              <w:pStyle w:val="28"/>
            </w:pPr>
            <w:r>
              <w:t>合同约定</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5、关于下达2021年省级宣传文化发展等转移支付资金的通知（新时代文明实践中心试点建设）绩效目标表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1.支持统筹阵地资源</w:t>
            </w:r>
          </w:p>
          <w:p>
            <w:pPr>
              <w:pStyle w:val="28"/>
            </w:pPr>
            <w:r>
              <w:t>2.建立健全运行机制</w:t>
            </w:r>
          </w:p>
          <w:p>
            <w:pPr>
              <w:pStyle w:val="28"/>
            </w:pPr>
            <w:r>
              <w:t>3.开展各类文明实践志愿服务活动</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新时代文明实践中心重点县（市、区）数量</w:t>
            </w:r>
          </w:p>
        </w:tc>
        <w:tc>
          <w:tcPr>
            <w:tcW w:w="2835" w:type="dxa"/>
            <w:vAlign w:val="center"/>
          </w:tcPr>
          <w:p>
            <w:pPr>
              <w:pStyle w:val="28"/>
            </w:pPr>
            <w:r>
              <w:t>新时代文明实践中心重点县（市、区）数量</w:t>
            </w:r>
          </w:p>
        </w:tc>
        <w:tc>
          <w:tcPr>
            <w:tcW w:w="2551" w:type="dxa"/>
            <w:vAlign w:val="center"/>
          </w:tcPr>
          <w:p>
            <w:pPr>
              <w:pStyle w:val="28"/>
            </w:pPr>
            <w:r>
              <w:t>≥1个</w:t>
            </w:r>
          </w:p>
        </w:tc>
        <w:tc>
          <w:tcPr>
            <w:tcW w:w="2268" w:type="dxa"/>
            <w:vAlign w:val="center"/>
          </w:tcPr>
          <w:p>
            <w:pPr>
              <w:pStyle w:val="28"/>
            </w:pPr>
            <w:r>
              <w:t>中共中央文明委关于印发《关于深化拓展新时代文明实践中心建设试点工作方案的实施方案》的通知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新时代文明实践中心现有阵地平台整合效果</w:t>
            </w:r>
          </w:p>
        </w:tc>
        <w:tc>
          <w:tcPr>
            <w:tcW w:w="2835" w:type="dxa"/>
            <w:vAlign w:val="center"/>
          </w:tcPr>
          <w:p>
            <w:pPr>
              <w:pStyle w:val="28"/>
            </w:pPr>
            <w:r>
              <w:t>新时代文明实践中心现有阵地平台整合效果</w:t>
            </w:r>
          </w:p>
        </w:tc>
        <w:tc>
          <w:tcPr>
            <w:tcW w:w="2551" w:type="dxa"/>
            <w:vAlign w:val="center"/>
          </w:tcPr>
          <w:p>
            <w:pPr>
              <w:pStyle w:val="28"/>
            </w:pPr>
            <w:r>
              <w:t>效果显著</w:t>
            </w:r>
          </w:p>
        </w:tc>
        <w:tc>
          <w:tcPr>
            <w:tcW w:w="2268" w:type="dxa"/>
            <w:vAlign w:val="center"/>
          </w:tcPr>
          <w:p>
            <w:pPr>
              <w:pStyle w:val="28"/>
            </w:pPr>
            <w:r>
              <w:t>中共中央文明委关于印发《关于深化拓展新时代文明实践中心建设试点工作方案的实施方案》的通知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省政补贴项目完成建设时间</w:t>
            </w:r>
          </w:p>
        </w:tc>
        <w:tc>
          <w:tcPr>
            <w:tcW w:w="2835" w:type="dxa"/>
            <w:vAlign w:val="center"/>
          </w:tcPr>
          <w:p>
            <w:pPr>
              <w:pStyle w:val="28"/>
            </w:pPr>
            <w:r>
              <w:t>省政补贴项目完成建设时间</w:t>
            </w:r>
          </w:p>
        </w:tc>
        <w:tc>
          <w:tcPr>
            <w:tcW w:w="2551" w:type="dxa"/>
            <w:vAlign w:val="center"/>
          </w:tcPr>
          <w:p>
            <w:pPr>
              <w:pStyle w:val="28"/>
            </w:pPr>
            <w:r>
              <w:t>2022年底之前</w:t>
            </w:r>
          </w:p>
        </w:tc>
        <w:tc>
          <w:tcPr>
            <w:tcW w:w="2268" w:type="dxa"/>
            <w:vAlign w:val="center"/>
          </w:tcPr>
          <w:p>
            <w:pPr>
              <w:pStyle w:val="28"/>
            </w:pPr>
            <w:r>
              <w:t>中共中央文明委关于印发《关于深化拓展新时代文明实践中心建设试点工作方案的实施方案》的通知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每个新时代文明实践所、站用于配置文体活动器材的经费</w:t>
            </w:r>
          </w:p>
        </w:tc>
        <w:tc>
          <w:tcPr>
            <w:tcW w:w="2835" w:type="dxa"/>
            <w:vAlign w:val="center"/>
          </w:tcPr>
          <w:p>
            <w:pPr>
              <w:pStyle w:val="28"/>
            </w:pPr>
            <w:r>
              <w:t>每个新时代文明实践所、站用于配置文体活动器材的经费</w:t>
            </w:r>
          </w:p>
        </w:tc>
        <w:tc>
          <w:tcPr>
            <w:tcW w:w="2551" w:type="dxa"/>
            <w:vAlign w:val="center"/>
          </w:tcPr>
          <w:p>
            <w:pPr>
              <w:pStyle w:val="28"/>
            </w:pPr>
            <w:r>
              <w:t>≤1万元</w:t>
            </w:r>
          </w:p>
        </w:tc>
        <w:tc>
          <w:tcPr>
            <w:tcW w:w="2268" w:type="dxa"/>
            <w:vAlign w:val="center"/>
          </w:tcPr>
          <w:p>
            <w:pPr>
              <w:pStyle w:val="28"/>
            </w:pPr>
            <w:r>
              <w:t>中共中央文明委关于印发《关于深化拓展新时代文明实践中心建设试点工作方案的实施方案》的通知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文明实践志愿者骨干培训覆盖率</w:t>
            </w:r>
          </w:p>
        </w:tc>
        <w:tc>
          <w:tcPr>
            <w:tcW w:w="2835" w:type="dxa"/>
            <w:vAlign w:val="center"/>
          </w:tcPr>
          <w:p>
            <w:pPr>
              <w:pStyle w:val="28"/>
            </w:pPr>
            <w:r>
              <w:t>文明实践志愿者骨干培训覆盖率</w:t>
            </w:r>
          </w:p>
        </w:tc>
        <w:tc>
          <w:tcPr>
            <w:tcW w:w="2551" w:type="dxa"/>
            <w:vAlign w:val="center"/>
          </w:tcPr>
          <w:p>
            <w:pPr>
              <w:pStyle w:val="28"/>
            </w:pPr>
            <w:r>
              <w:t>≥91%</w:t>
            </w:r>
          </w:p>
        </w:tc>
        <w:tc>
          <w:tcPr>
            <w:tcW w:w="2268" w:type="dxa"/>
            <w:vAlign w:val="center"/>
          </w:tcPr>
          <w:p>
            <w:pPr>
              <w:pStyle w:val="28"/>
            </w:pPr>
            <w:r>
              <w:t>中共中央文明委关于印发《关于深化拓展新时代文明实践中心建设试点工作方案的实施方案》的通知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群众对文明实践工作的满意度</w:t>
            </w:r>
          </w:p>
        </w:tc>
        <w:tc>
          <w:tcPr>
            <w:tcW w:w="2835" w:type="dxa"/>
            <w:vAlign w:val="center"/>
          </w:tcPr>
          <w:p>
            <w:pPr>
              <w:pStyle w:val="28"/>
            </w:pPr>
            <w:r>
              <w:t>群众对文明实践工作的满意度</w:t>
            </w:r>
          </w:p>
        </w:tc>
        <w:tc>
          <w:tcPr>
            <w:tcW w:w="2551" w:type="dxa"/>
            <w:vAlign w:val="center"/>
          </w:tcPr>
          <w:p>
            <w:pPr>
              <w:pStyle w:val="28"/>
            </w:pPr>
            <w:r>
              <w:t>≥90%</w:t>
            </w:r>
          </w:p>
        </w:tc>
        <w:tc>
          <w:tcPr>
            <w:tcW w:w="2268" w:type="dxa"/>
            <w:vAlign w:val="center"/>
          </w:tcPr>
          <w:p>
            <w:pPr>
              <w:pStyle w:val="28"/>
            </w:pPr>
            <w:r>
              <w:t>中共中央文明委关于印发《关于深化拓展新时代文明实践中心建设试点工作方案的实施方案》的通知</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6、国防教育工作经费绩效目标表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1.了解和掌握国防教育情况，对全区国防教育活动予以指导</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组织国防教育活动、宣传国防教育次数</w:t>
            </w:r>
          </w:p>
        </w:tc>
        <w:tc>
          <w:tcPr>
            <w:tcW w:w="2835" w:type="dxa"/>
            <w:vAlign w:val="center"/>
          </w:tcPr>
          <w:p>
            <w:pPr>
              <w:pStyle w:val="28"/>
            </w:pPr>
            <w:r>
              <w:t>组织国防教育活动、宣传国防教育次数</w:t>
            </w:r>
          </w:p>
        </w:tc>
        <w:tc>
          <w:tcPr>
            <w:tcW w:w="2551" w:type="dxa"/>
            <w:vAlign w:val="center"/>
          </w:tcPr>
          <w:p>
            <w:pPr>
              <w:pStyle w:val="28"/>
            </w:pPr>
            <w:r>
              <w:t>≥2次</w:t>
            </w:r>
          </w:p>
        </w:tc>
        <w:tc>
          <w:tcPr>
            <w:tcW w:w="2268" w:type="dxa"/>
            <w:vAlign w:val="center"/>
          </w:tcPr>
          <w:p>
            <w:pPr>
              <w:pStyle w:val="28"/>
            </w:pPr>
            <w:r>
              <w:t>《国务院、中央军委关于加强新形势下国防教育工作的意见》、石国教字【2018】3号及宣传部关于增加2020年预算项目的请示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扎实组织开展全区国防教育各项活动，有内容、有实绩、有亮点，被区级及以上媒体报道次数</w:t>
            </w:r>
          </w:p>
        </w:tc>
        <w:tc>
          <w:tcPr>
            <w:tcW w:w="2835" w:type="dxa"/>
            <w:vAlign w:val="center"/>
          </w:tcPr>
          <w:p>
            <w:pPr>
              <w:pStyle w:val="28"/>
            </w:pPr>
            <w:r>
              <w:t>扎实组织开展全区国防教育各项活动，有内容、有实绩、有亮点，被区级及以上媒体报道次数</w:t>
            </w:r>
          </w:p>
        </w:tc>
        <w:tc>
          <w:tcPr>
            <w:tcW w:w="2551" w:type="dxa"/>
            <w:vAlign w:val="center"/>
          </w:tcPr>
          <w:p>
            <w:pPr>
              <w:pStyle w:val="28"/>
            </w:pPr>
            <w:r>
              <w:t>≥1次</w:t>
            </w:r>
          </w:p>
        </w:tc>
        <w:tc>
          <w:tcPr>
            <w:tcW w:w="2268" w:type="dxa"/>
            <w:vAlign w:val="center"/>
          </w:tcPr>
          <w:p>
            <w:pPr>
              <w:pStyle w:val="28"/>
            </w:pPr>
            <w:r>
              <w:t>《国务院、中央军委关于加强新形势下国防教育工作的意见》、石国教字【2018】3号及宣传部关于增加2020年预算项目的请示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按照时间节点组织活动比例</w:t>
            </w:r>
          </w:p>
        </w:tc>
        <w:tc>
          <w:tcPr>
            <w:tcW w:w="2835" w:type="dxa"/>
            <w:vAlign w:val="center"/>
          </w:tcPr>
          <w:p>
            <w:pPr>
              <w:pStyle w:val="28"/>
            </w:pPr>
            <w:r>
              <w:t>按照时间节点组织活动比例</w:t>
            </w:r>
          </w:p>
        </w:tc>
        <w:tc>
          <w:tcPr>
            <w:tcW w:w="2551" w:type="dxa"/>
            <w:vAlign w:val="center"/>
          </w:tcPr>
          <w:p>
            <w:pPr>
              <w:pStyle w:val="28"/>
            </w:pPr>
            <w:r>
              <w:t>按时间节点</w:t>
            </w:r>
          </w:p>
        </w:tc>
        <w:tc>
          <w:tcPr>
            <w:tcW w:w="2268" w:type="dxa"/>
            <w:vAlign w:val="center"/>
          </w:tcPr>
          <w:p>
            <w:pPr>
              <w:pStyle w:val="28"/>
            </w:pPr>
            <w:r>
              <w:t>《国务院、中央军委关于加强新形势下国防教育工作的意见》、石国教字【2018】3号及宣传部关于增加2020年预算项目的请示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活动所需物资</w:t>
            </w:r>
          </w:p>
        </w:tc>
        <w:tc>
          <w:tcPr>
            <w:tcW w:w="2835" w:type="dxa"/>
            <w:vAlign w:val="center"/>
          </w:tcPr>
          <w:p>
            <w:pPr>
              <w:pStyle w:val="28"/>
            </w:pPr>
            <w:r>
              <w:t>活动所需物资</w:t>
            </w:r>
          </w:p>
        </w:tc>
        <w:tc>
          <w:tcPr>
            <w:tcW w:w="2551" w:type="dxa"/>
            <w:vAlign w:val="center"/>
          </w:tcPr>
          <w:p>
            <w:pPr>
              <w:pStyle w:val="28"/>
            </w:pPr>
            <w:r>
              <w:t>按规定执行</w:t>
            </w:r>
          </w:p>
        </w:tc>
        <w:tc>
          <w:tcPr>
            <w:tcW w:w="2268" w:type="dxa"/>
            <w:vAlign w:val="center"/>
          </w:tcPr>
          <w:p>
            <w:pPr>
              <w:pStyle w:val="28"/>
            </w:pPr>
            <w:r>
              <w:t>《国务院、中央军委关于加强新形势下国防教育工作的意见》、石国教字【2018】3号及宣传部关于增加2020年预算项目的请示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国防教育各项活动扎实开展，宣传效果影响程度</w:t>
            </w:r>
          </w:p>
        </w:tc>
        <w:tc>
          <w:tcPr>
            <w:tcW w:w="2835" w:type="dxa"/>
            <w:vAlign w:val="center"/>
          </w:tcPr>
          <w:p>
            <w:pPr>
              <w:pStyle w:val="28"/>
            </w:pPr>
            <w:r>
              <w:t>国防教育各项活动扎实开展，宣传效果影响程度</w:t>
            </w:r>
          </w:p>
        </w:tc>
        <w:tc>
          <w:tcPr>
            <w:tcW w:w="2551" w:type="dxa"/>
            <w:vAlign w:val="center"/>
          </w:tcPr>
          <w:p>
            <w:pPr>
              <w:pStyle w:val="28"/>
            </w:pPr>
            <w:r>
              <w:t>影响较大</w:t>
            </w:r>
          </w:p>
        </w:tc>
        <w:tc>
          <w:tcPr>
            <w:tcW w:w="2268" w:type="dxa"/>
            <w:vAlign w:val="center"/>
          </w:tcPr>
          <w:p>
            <w:pPr>
              <w:pStyle w:val="28"/>
            </w:pPr>
            <w:r>
              <w:t>《国务院、中央军委关于加强新形势下国防教育工作的意见》、石国教字【2018】3号及宣传部关于增加2020年预算项目的请示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群众对我区国防教育工作的满意程度</w:t>
            </w:r>
          </w:p>
        </w:tc>
        <w:tc>
          <w:tcPr>
            <w:tcW w:w="2835" w:type="dxa"/>
            <w:vAlign w:val="center"/>
          </w:tcPr>
          <w:p>
            <w:pPr>
              <w:pStyle w:val="28"/>
            </w:pPr>
            <w:r>
              <w:t>群众对我区国防教育工作的满意程度</w:t>
            </w:r>
          </w:p>
        </w:tc>
        <w:tc>
          <w:tcPr>
            <w:tcW w:w="2551" w:type="dxa"/>
            <w:vAlign w:val="center"/>
          </w:tcPr>
          <w:p>
            <w:pPr>
              <w:pStyle w:val="28"/>
            </w:pPr>
            <w:r>
              <w:t>≥90%</w:t>
            </w:r>
          </w:p>
        </w:tc>
        <w:tc>
          <w:tcPr>
            <w:tcW w:w="2268" w:type="dxa"/>
            <w:vAlign w:val="center"/>
          </w:tcPr>
          <w:p>
            <w:pPr>
              <w:pStyle w:val="28"/>
            </w:pPr>
            <w:r>
              <w:t>《国务院、中央军委关于加强新形势下国防教育工作的意见》、石国教字【2018】3号及宣传部关于增加2020年预算项目的请示</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7、解决电影公司经营困难补助经费绩效目标表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1.解决好区电影发行放映公司历史遗留问题，确保区电影发行放映公司人员信访稳定。为影院日常经营提供经费支持，确保养老保险的缴纳，稳定职工情绪。</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日常经营提供经费支持，确保养老保险的缴纳</w:t>
            </w:r>
          </w:p>
        </w:tc>
        <w:tc>
          <w:tcPr>
            <w:tcW w:w="2835" w:type="dxa"/>
            <w:vAlign w:val="center"/>
          </w:tcPr>
          <w:p>
            <w:pPr>
              <w:pStyle w:val="28"/>
            </w:pPr>
            <w:r>
              <w:t>日常经营提供经费支持，确保养老保险的缴纳</w:t>
            </w:r>
          </w:p>
        </w:tc>
        <w:tc>
          <w:tcPr>
            <w:tcW w:w="2551" w:type="dxa"/>
            <w:vAlign w:val="center"/>
          </w:tcPr>
          <w:p>
            <w:pPr>
              <w:pStyle w:val="28"/>
            </w:pPr>
            <w:r>
              <w:t>100%</w:t>
            </w:r>
          </w:p>
        </w:tc>
        <w:tc>
          <w:tcPr>
            <w:tcW w:w="2268"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稳定工作达标率</w:t>
            </w:r>
          </w:p>
        </w:tc>
        <w:tc>
          <w:tcPr>
            <w:tcW w:w="2835" w:type="dxa"/>
            <w:vAlign w:val="center"/>
          </w:tcPr>
          <w:p>
            <w:pPr>
              <w:pStyle w:val="28"/>
            </w:pPr>
            <w:r>
              <w:t>稳定职工情绪，不引起信访案件发生</w:t>
            </w:r>
          </w:p>
        </w:tc>
        <w:tc>
          <w:tcPr>
            <w:tcW w:w="2551" w:type="dxa"/>
            <w:vAlign w:val="center"/>
          </w:tcPr>
          <w:p>
            <w:pPr>
              <w:pStyle w:val="28"/>
            </w:pPr>
            <w:r>
              <w:t>≥90%</w:t>
            </w:r>
          </w:p>
        </w:tc>
        <w:tc>
          <w:tcPr>
            <w:tcW w:w="2268" w:type="dxa"/>
            <w:vAlign w:val="center"/>
          </w:tcPr>
          <w:p>
            <w:pPr>
              <w:pStyle w:val="28"/>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补助发放及时率</w:t>
            </w:r>
          </w:p>
        </w:tc>
        <w:tc>
          <w:tcPr>
            <w:tcW w:w="2835" w:type="dxa"/>
            <w:vAlign w:val="center"/>
          </w:tcPr>
          <w:p>
            <w:pPr>
              <w:pStyle w:val="28"/>
            </w:pPr>
            <w:r>
              <w:t>资金下达后及时发放</w:t>
            </w:r>
          </w:p>
        </w:tc>
        <w:tc>
          <w:tcPr>
            <w:tcW w:w="2551" w:type="dxa"/>
            <w:vAlign w:val="center"/>
          </w:tcPr>
          <w:p>
            <w:pPr>
              <w:pStyle w:val="28"/>
            </w:pPr>
            <w:r>
              <w:t>及时发放</w:t>
            </w:r>
          </w:p>
        </w:tc>
        <w:tc>
          <w:tcPr>
            <w:tcW w:w="2268" w:type="dxa"/>
            <w:vAlign w:val="center"/>
          </w:tcPr>
          <w:p>
            <w:pPr>
              <w:pStyle w:val="28"/>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电影公司日常经营支出费用、职工保险缴纳费用</w:t>
            </w:r>
          </w:p>
        </w:tc>
        <w:tc>
          <w:tcPr>
            <w:tcW w:w="2835" w:type="dxa"/>
            <w:vAlign w:val="center"/>
          </w:tcPr>
          <w:p>
            <w:pPr>
              <w:pStyle w:val="28"/>
            </w:pPr>
            <w:r>
              <w:t>电影公司日常经营支出费用、职工保险缴纳费用</w:t>
            </w:r>
          </w:p>
        </w:tc>
        <w:tc>
          <w:tcPr>
            <w:tcW w:w="2551" w:type="dxa"/>
            <w:vAlign w:val="center"/>
          </w:tcPr>
          <w:p>
            <w:pPr>
              <w:pStyle w:val="28"/>
            </w:pPr>
            <w:r>
              <w:t>5万元</w:t>
            </w:r>
          </w:p>
        </w:tc>
        <w:tc>
          <w:tcPr>
            <w:tcW w:w="2268"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解决好区电影发行放映公司历史遗留问题，确保区电影发行放映公司人员信访稳定。</w:t>
            </w:r>
          </w:p>
        </w:tc>
        <w:tc>
          <w:tcPr>
            <w:tcW w:w="2835" w:type="dxa"/>
            <w:vAlign w:val="center"/>
          </w:tcPr>
          <w:p>
            <w:pPr>
              <w:pStyle w:val="28"/>
            </w:pPr>
            <w:r>
              <w:t>解决好区电影发行放映公司历史遗留问题，确保区电影发行放映公司人员信访稳定。</w:t>
            </w:r>
          </w:p>
        </w:tc>
        <w:tc>
          <w:tcPr>
            <w:tcW w:w="2551" w:type="dxa"/>
            <w:vAlign w:val="center"/>
          </w:tcPr>
          <w:p>
            <w:pPr>
              <w:pStyle w:val="28"/>
            </w:pPr>
            <w:r>
              <w:t>确保稳定</w:t>
            </w:r>
          </w:p>
        </w:tc>
        <w:tc>
          <w:tcPr>
            <w:tcW w:w="2268" w:type="dxa"/>
            <w:vAlign w:val="center"/>
          </w:tcPr>
          <w:p>
            <w:pPr>
              <w:pStyle w:val="28"/>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影院职工满意度</w:t>
            </w:r>
          </w:p>
        </w:tc>
        <w:tc>
          <w:tcPr>
            <w:tcW w:w="2835" w:type="dxa"/>
            <w:vAlign w:val="center"/>
          </w:tcPr>
          <w:p>
            <w:pPr>
              <w:pStyle w:val="28"/>
            </w:pPr>
            <w:r>
              <w:t>影院职工满意度</w:t>
            </w:r>
          </w:p>
        </w:tc>
        <w:tc>
          <w:tcPr>
            <w:tcW w:w="2551" w:type="dxa"/>
            <w:vAlign w:val="center"/>
          </w:tcPr>
          <w:p>
            <w:pPr>
              <w:pStyle w:val="28"/>
            </w:pPr>
            <w:r>
              <w:t>≥90%</w:t>
            </w:r>
          </w:p>
        </w:tc>
        <w:tc>
          <w:tcPr>
            <w:tcW w:w="2268" w:type="dxa"/>
            <w:vAlign w:val="center"/>
          </w:tcPr>
          <w:p>
            <w:pPr>
              <w:pStyle w:val="28"/>
            </w:pPr>
            <w:r>
              <w:t>历年经验</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8、精神文明创建工作经费绩效目标表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1.全区城乡文明程度显著提升，和谐向善的社会风气逐步形成。</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开展活动次数</w:t>
            </w:r>
          </w:p>
        </w:tc>
        <w:tc>
          <w:tcPr>
            <w:tcW w:w="2835" w:type="dxa"/>
            <w:vAlign w:val="center"/>
          </w:tcPr>
          <w:p>
            <w:pPr>
              <w:pStyle w:val="28"/>
            </w:pPr>
            <w:r>
              <w:t>组织开展文明村镇、文明单位评选等群众性精神文明创建活动及其他活动（次）</w:t>
            </w:r>
          </w:p>
        </w:tc>
        <w:tc>
          <w:tcPr>
            <w:tcW w:w="2551" w:type="dxa"/>
            <w:vAlign w:val="center"/>
          </w:tcPr>
          <w:p>
            <w:pPr>
              <w:pStyle w:val="28"/>
            </w:pPr>
            <w:r>
              <w:t>≥3次</w:t>
            </w:r>
          </w:p>
        </w:tc>
        <w:tc>
          <w:tcPr>
            <w:tcW w:w="2268" w:type="dxa"/>
            <w:vAlign w:val="center"/>
          </w:tcPr>
          <w:p>
            <w:pPr>
              <w:pStyle w:val="28"/>
            </w:pPr>
            <w:r>
              <w:t>县市区领导班子年度精神文明创建工作考核评价指标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推广作品质量</w:t>
            </w:r>
          </w:p>
        </w:tc>
        <w:tc>
          <w:tcPr>
            <w:tcW w:w="2835" w:type="dxa"/>
            <w:vAlign w:val="center"/>
          </w:tcPr>
          <w:p>
            <w:pPr>
              <w:pStyle w:val="28"/>
            </w:pPr>
            <w:r>
              <w:t>推广作品在区级及以上媒体发表的篇数</w:t>
            </w:r>
          </w:p>
        </w:tc>
        <w:tc>
          <w:tcPr>
            <w:tcW w:w="2551" w:type="dxa"/>
            <w:vAlign w:val="center"/>
          </w:tcPr>
          <w:p>
            <w:pPr>
              <w:pStyle w:val="28"/>
            </w:pPr>
            <w:r>
              <w:t>≥5篇</w:t>
            </w:r>
          </w:p>
        </w:tc>
        <w:tc>
          <w:tcPr>
            <w:tcW w:w="2268" w:type="dxa"/>
            <w:vAlign w:val="center"/>
          </w:tcPr>
          <w:p>
            <w:pPr>
              <w:pStyle w:val="28"/>
            </w:pPr>
            <w:r>
              <w:t>县市区领导班子年度精神文明创建工作考核评价指标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组织活动及时率</w:t>
            </w:r>
          </w:p>
        </w:tc>
        <w:tc>
          <w:tcPr>
            <w:tcW w:w="2835" w:type="dxa"/>
            <w:vAlign w:val="center"/>
          </w:tcPr>
          <w:p>
            <w:pPr>
              <w:pStyle w:val="28"/>
            </w:pPr>
            <w:r>
              <w:t>组织活动及时率</w:t>
            </w:r>
          </w:p>
        </w:tc>
        <w:tc>
          <w:tcPr>
            <w:tcW w:w="2551" w:type="dxa"/>
            <w:vAlign w:val="center"/>
          </w:tcPr>
          <w:p>
            <w:pPr>
              <w:pStyle w:val="28"/>
            </w:pPr>
            <w:r>
              <w:t>按时组织</w:t>
            </w:r>
          </w:p>
        </w:tc>
        <w:tc>
          <w:tcPr>
            <w:tcW w:w="2268" w:type="dxa"/>
            <w:vAlign w:val="center"/>
          </w:tcPr>
          <w:p>
            <w:pPr>
              <w:pStyle w:val="28"/>
            </w:pPr>
            <w:r>
              <w:t>县市区领导班子年度精神文明创建工作考核评价指标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活动所需费用</w:t>
            </w:r>
          </w:p>
        </w:tc>
        <w:tc>
          <w:tcPr>
            <w:tcW w:w="2835" w:type="dxa"/>
            <w:vAlign w:val="center"/>
          </w:tcPr>
          <w:p>
            <w:pPr>
              <w:pStyle w:val="28"/>
            </w:pPr>
            <w:r>
              <w:t>活动所需费用</w:t>
            </w:r>
          </w:p>
        </w:tc>
        <w:tc>
          <w:tcPr>
            <w:tcW w:w="2551" w:type="dxa"/>
            <w:vAlign w:val="center"/>
          </w:tcPr>
          <w:p>
            <w:pPr>
              <w:pStyle w:val="28"/>
            </w:pPr>
            <w:r>
              <w:t>按规定执行</w:t>
            </w:r>
          </w:p>
        </w:tc>
        <w:tc>
          <w:tcPr>
            <w:tcW w:w="2268" w:type="dxa"/>
            <w:vAlign w:val="center"/>
          </w:tcPr>
          <w:p>
            <w:pPr>
              <w:pStyle w:val="28"/>
            </w:pPr>
            <w:r>
              <w:t>县市区领导班子年度精神文明创建工作考核评价指标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全区城乡文明程度提升程度</w:t>
            </w:r>
          </w:p>
        </w:tc>
        <w:tc>
          <w:tcPr>
            <w:tcW w:w="2835" w:type="dxa"/>
            <w:vAlign w:val="center"/>
          </w:tcPr>
          <w:p>
            <w:pPr>
              <w:pStyle w:val="28"/>
            </w:pPr>
            <w:r>
              <w:t>全区城乡文明程度提升程度</w:t>
            </w:r>
          </w:p>
        </w:tc>
        <w:tc>
          <w:tcPr>
            <w:tcW w:w="2551" w:type="dxa"/>
            <w:vAlign w:val="center"/>
          </w:tcPr>
          <w:p>
            <w:pPr>
              <w:pStyle w:val="28"/>
            </w:pPr>
            <w:r>
              <w:t>普遍提升</w:t>
            </w:r>
          </w:p>
        </w:tc>
        <w:tc>
          <w:tcPr>
            <w:tcW w:w="2268" w:type="dxa"/>
            <w:vAlign w:val="center"/>
          </w:tcPr>
          <w:p>
            <w:pPr>
              <w:pStyle w:val="28"/>
            </w:pPr>
            <w:r>
              <w:t>县市区领导班子年度精神文明创建工作考核评价指标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群众满意度</w:t>
            </w:r>
          </w:p>
        </w:tc>
        <w:tc>
          <w:tcPr>
            <w:tcW w:w="2835" w:type="dxa"/>
            <w:vAlign w:val="center"/>
          </w:tcPr>
          <w:p>
            <w:pPr>
              <w:pStyle w:val="28"/>
            </w:pPr>
            <w:r>
              <w:t>群众对我区精神文明创建活动的满意程度</w:t>
            </w:r>
          </w:p>
        </w:tc>
        <w:tc>
          <w:tcPr>
            <w:tcW w:w="2551" w:type="dxa"/>
            <w:vAlign w:val="center"/>
          </w:tcPr>
          <w:p>
            <w:pPr>
              <w:pStyle w:val="28"/>
            </w:pPr>
            <w:r>
              <w:t>≥90%</w:t>
            </w:r>
          </w:p>
        </w:tc>
        <w:tc>
          <w:tcPr>
            <w:tcW w:w="2268" w:type="dxa"/>
            <w:vAlign w:val="center"/>
          </w:tcPr>
          <w:p>
            <w:pPr>
              <w:pStyle w:val="28"/>
            </w:pPr>
            <w:r>
              <w:t>县市区领导班子年度精神文明创建工作考核评价指标</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9、老放映电影员生活补助经费绩效目标表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1.落实2013年藁城市人民政府《关于妥善解决乡镇（公社）老放映员历史遗留问题的通知》要求，妥善解决我区乡镇（公社）老放映员历史遗留问题。</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发放老放映人员生活补助人数</w:t>
            </w:r>
          </w:p>
        </w:tc>
        <w:tc>
          <w:tcPr>
            <w:tcW w:w="2835" w:type="dxa"/>
            <w:vAlign w:val="center"/>
          </w:tcPr>
          <w:p>
            <w:pPr>
              <w:pStyle w:val="28"/>
            </w:pPr>
            <w:r>
              <w:t>发放老放映人员生活补助人数</w:t>
            </w:r>
          </w:p>
        </w:tc>
        <w:tc>
          <w:tcPr>
            <w:tcW w:w="2551" w:type="dxa"/>
            <w:vAlign w:val="center"/>
          </w:tcPr>
          <w:p>
            <w:pPr>
              <w:pStyle w:val="28"/>
            </w:pPr>
            <w:r>
              <w:t>47人</w:t>
            </w:r>
          </w:p>
        </w:tc>
        <w:tc>
          <w:tcPr>
            <w:tcW w:w="2268" w:type="dxa"/>
            <w:vAlign w:val="center"/>
          </w:tcPr>
          <w:p>
            <w:pPr>
              <w:pStyle w:val="28"/>
            </w:pPr>
            <w:r>
              <w:t>实际测算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保障广大乡镇（公社）老放映员的基本权益，维护社会和谐稳定</w:t>
            </w:r>
          </w:p>
        </w:tc>
        <w:tc>
          <w:tcPr>
            <w:tcW w:w="2835" w:type="dxa"/>
            <w:vAlign w:val="center"/>
          </w:tcPr>
          <w:p>
            <w:pPr>
              <w:pStyle w:val="28"/>
            </w:pPr>
            <w:r>
              <w:t>保障广大乡镇（公社）老放映员的基本权益，维护社会和谐稳定</w:t>
            </w:r>
          </w:p>
        </w:tc>
        <w:tc>
          <w:tcPr>
            <w:tcW w:w="2551" w:type="dxa"/>
            <w:vAlign w:val="center"/>
          </w:tcPr>
          <w:p>
            <w:pPr>
              <w:pStyle w:val="28"/>
            </w:pPr>
            <w:r>
              <w:t>维护稳定</w:t>
            </w:r>
          </w:p>
        </w:tc>
        <w:tc>
          <w:tcPr>
            <w:tcW w:w="2268" w:type="dxa"/>
            <w:vAlign w:val="center"/>
          </w:tcPr>
          <w:p>
            <w:pPr>
              <w:pStyle w:val="28"/>
            </w:pPr>
            <w:r>
              <w:t>实际测算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合理制定资金发放计划，确保将资金发放到位</w:t>
            </w:r>
          </w:p>
        </w:tc>
        <w:tc>
          <w:tcPr>
            <w:tcW w:w="2835" w:type="dxa"/>
            <w:vAlign w:val="center"/>
          </w:tcPr>
          <w:p>
            <w:pPr>
              <w:pStyle w:val="28"/>
            </w:pPr>
            <w:r>
              <w:t>合理制定资金发放计划，确保将资金发放到位</w:t>
            </w:r>
          </w:p>
        </w:tc>
        <w:tc>
          <w:tcPr>
            <w:tcW w:w="2551" w:type="dxa"/>
            <w:vAlign w:val="center"/>
          </w:tcPr>
          <w:p>
            <w:pPr>
              <w:pStyle w:val="28"/>
            </w:pPr>
            <w:r>
              <w:t>及时发放</w:t>
            </w:r>
          </w:p>
        </w:tc>
        <w:tc>
          <w:tcPr>
            <w:tcW w:w="2268" w:type="dxa"/>
            <w:vAlign w:val="center"/>
          </w:tcPr>
          <w:p>
            <w:pPr>
              <w:pStyle w:val="28"/>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老放映员日常生活补助费用</w:t>
            </w:r>
          </w:p>
        </w:tc>
        <w:tc>
          <w:tcPr>
            <w:tcW w:w="2835" w:type="dxa"/>
            <w:vAlign w:val="center"/>
          </w:tcPr>
          <w:p>
            <w:pPr>
              <w:pStyle w:val="28"/>
            </w:pPr>
            <w:r>
              <w:t>老放映员日常生活补助费用</w:t>
            </w:r>
          </w:p>
        </w:tc>
        <w:tc>
          <w:tcPr>
            <w:tcW w:w="2551" w:type="dxa"/>
            <w:vAlign w:val="center"/>
          </w:tcPr>
          <w:p>
            <w:pPr>
              <w:pStyle w:val="28"/>
            </w:pPr>
            <w:r>
              <w:t>14.94万元</w:t>
            </w:r>
          </w:p>
        </w:tc>
        <w:tc>
          <w:tcPr>
            <w:tcW w:w="2268" w:type="dxa"/>
            <w:vAlign w:val="center"/>
          </w:tcPr>
          <w:p>
            <w:pPr>
              <w:pStyle w:val="28"/>
            </w:pPr>
            <w:r>
              <w:t>实际测算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保障广大乡镇（公社）老放映员的基本权益，维护社会和谐稳定</w:t>
            </w:r>
          </w:p>
        </w:tc>
        <w:tc>
          <w:tcPr>
            <w:tcW w:w="2835" w:type="dxa"/>
            <w:vAlign w:val="center"/>
          </w:tcPr>
          <w:p>
            <w:pPr>
              <w:pStyle w:val="28"/>
            </w:pPr>
            <w:r>
              <w:t>保障广大乡镇（公社）老放映员的基本权益，维护社会和谐稳定</w:t>
            </w:r>
          </w:p>
        </w:tc>
        <w:tc>
          <w:tcPr>
            <w:tcW w:w="2551" w:type="dxa"/>
            <w:vAlign w:val="center"/>
          </w:tcPr>
          <w:p>
            <w:pPr>
              <w:pStyle w:val="28"/>
            </w:pPr>
            <w:r>
              <w:t>维护稳定</w:t>
            </w:r>
          </w:p>
        </w:tc>
        <w:tc>
          <w:tcPr>
            <w:tcW w:w="2268" w:type="dxa"/>
            <w:vAlign w:val="center"/>
          </w:tcPr>
          <w:p>
            <w:pPr>
              <w:pStyle w:val="28"/>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老放映电影员满意度</w:t>
            </w:r>
          </w:p>
        </w:tc>
        <w:tc>
          <w:tcPr>
            <w:tcW w:w="2835" w:type="dxa"/>
            <w:vAlign w:val="center"/>
          </w:tcPr>
          <w:p>
            <w:pPr>
              <w:pStyle w:val="28"/>
            </w:pPr>
            <w:r>
              <w:t>老放映电影员满意度</w:t>
            </w:r>
          </w:p>
        </w:tc>
        <w:tc>
          <w:tcPr>
            <w:tcW w:w="2551" w:type="dxa"/>
            <w:vAlign w:val="center"/>
          </w:tcPr>
          <w:p>
            <w:pPr>
              <w:pStyle w:val="28"/>
            </w:pPr>
            <w:r>
              <w:t>≥90%</w:t>
            </w:r>
          </w:p>
        </w:tc>
        <w:tc>
          <w:tcPr>
            <w:tcW w:w="2268" w:type="dxa"/>
            <w:vAlign w:val="center"/>
          </w:tcPr>
          <w:p>
            <w:pPr>
              <w:pStyle w:val="28"/>
            </w:pPr>
            <w:r>
              <w:t>历史经验</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10、理论学习、宣传、宣讲等加强理论武装工作经费绩效目标表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1.每年组织区委理论学习中心组开展集中学习不少于12次，提升党员领导干部运用党的理论解决实际问题能力。</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组织区委中心组学习次数、组织理论宣讲次数</w:t>
            </w:r>
          </w:p>
        </w:tc>
        <w:tc>
          <w:tcPr>
            <w:tcW w:w="2835" w:type="dxa"/>
            <w:vAlign w:val="center"/>
          </w:tcPr>
          <w:p>
            <w:pPr>
              <w:pStyle w:val="28"/>
            </w:pPr>
            <w:r>
              <w:t>组织区委中心组学习次数、组织理论宣讲次数</w:t>
            </w:r>
          </w:p>
        </w:tc>
        <w:tc>
          <w:tcPr>
            <w:tcW w:w="2551" w:type="dxa"/>
            <w:vAlign w:val="center"/>
          </w:tcPr>
          <w:p>
            <w:pPr>
              <w:pStyle w:val="28"/>
            </w:pPr>
            <w:r>
              <w:t>≥12场次</w:t>
            </w:r>
          </w:p>
        </w:tc>
        <w:tc>
          <w:tcPr>
            <w:tcW w:w="2268" w:type="dxa"/>
            <w:vAlign w:val="center"/>
          </w:tcPr>
          <w:p>
            <w:pPr>
              <w:pStyle w:val="28"/>
            </w:pPr>
            <w:r>
              <w:t>《中共石家庄市藁城区委理论学习中心组学习规则》、《关于进一步推进习近平新时代中国特色社会主义思想“六进的实施方案”》、中共中央办公厅《关于新时代加强和改进思想政治工作的意见》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党员干部群众理论素养进一步提升</w:t>
            </w:r>
          </w:p>
        </w:tc>
        <w:tc>
          <w:tcPr>
            <w:tcW w:w="2835" w:type="dxa"/>
            <w:vAlign w:val="center"/>
          </w:tcPr>
          <w:p>
            <w:pPr>
              <w:pStyle w:val="28"/>
            </w:pPr>
            <w:r>
              <w:t>党员干部群众理论素养进一步提升</w:t>
            </w:r>
          </w:p>
        </w:tc>
        <w:tc>
          <w:tcPr>
            <w:tcW w:w="2551" w:type="dxa"/>
            <w:vAlign w:val="center"/>
          </w:tcPr>
          <w:p>
            <w:pPr>
              <w:pStyle w:val="28"/>
            </w:pPr>
            <w:r>
              <w:t>自身理论素养进一步提升</w:t>
            </w:r>
          </w:p>
        </w:tc>
        <w:tc>
          <w:tcPr>
            <w:tcW w:w="2268" w:type="dxa"/>
            <w:vAlign w:val="center"/>
          </w:tcPr>
          <w:p>
            <w:pPr>
              <w:pStyle w:val="28"/>
            </w:pPr>
            <w:r>
              <w:t>《关于进一步推进习近平新时代中国特色社会主义思想“六进的实施方案”》、中共中央办公厅《关于新时代加强和改进思想政治工作的意见》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月组织区委中心组开展集中学习</w:t>
            </w:r>
          </w:p>
        </w:tc>
        <w:tc>
          <w:tcPr>
            <w:tcW w:w="2835" w:type="dxa"/>
            <w:vAlign w:val="center"/>
          </w:tcPr>
          <w:p>
            <w:pPr>
              <w:pStyle w:val="28"/>
            </w:pPr>
            <w:r>
              <w:t>月组织区委中心组开展集中学习完成时间</w:t>
            </w:r>
          </w:p>
        </w:tc>
        <w:tc>
          <w:tcPr>
            <w:tcW w:w="2551" w:type="dxa"/>
            <w:vAlign w:val="center"/>
          </w:tcPr>
          <w:p>
            <w:pPr>
              <w:pStyle w:val="28"/>
            </w:pPr>
            <w:r>
              <w:t>2022年底之前</w:t>
            </w:r>
          </w:p>
        </w:tc>
        <w:tc>
          <w:tcPr>
            <w:tcW w:w="2268" w:type="dxa"/>
            <w:vAlign w:val="center"/>
          </w:tcPr>
          <w:p>
            <w:pPr>
              <w:pStyle w:val="28"/>
            </w:pPr>
            <w:r>
              <w:t>《中共石家庄市藁城区委理论学习中心组学习规则》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区委中心组学习费用、理论宣讲费用</w:t>
            </w:r>
          </w:p>
        </w:tc>
        <w:tc>
          <w:tcPr>
            <w:tcW w:w="2835" w:type="dxa"/>
            <w:vAlign w:val="center"/>
          </w:tcPr>
          <w:p>
            <w:pPr>
              <w:pStyle w:val="28"/>
            </w:pPr>
            <w:r>
              <w:t>区委中心组学习费用、理论宣讲费用</w:t>
            </w:r>
          </w:p>
        </w:tc>
        <w:tc>
          <w:tcPr>
            <w:tcW w:w="2551" w:type="dxa"/>
            <w:vAlign w:val="center"/>
          </w:tcPr>
          <w:p>
            <w:pPr>
              <w:pStyle w:val="28"/>
            </w:pPr>
            <w:r>
              <w:t>按规定执行</w:t>
            </w:r>
          </w:p>
        </w:tc>
        <w:tc>
          <w:tcPr>
            <w:tcW w:w="2268" w:type="dxa"/>
            <w:vAlign w:val="center"/>
          </w:tcPr>
          <w:p>
            <w:pPr>
              <w:pStyle w:val="28"/>
            </w:pPr>
            <w:r>
              <w:t>《中共石家庄市藁城区委理论学习中心组学习规则》、《关于进一步推进习近平新时代中国特色社会主义思想“六进的实施方案”》、中共中央办公厅《关于新时代加强和改进思想政治工作的意见》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党员干部群众理论指导实践能力进一步提升</w:t>
            </w:r>
          </w:p>
        </w:tc>
        <w:tc>
          <w:tcPr>
            <w:tcW w:w="2835" w:type="dxa"/>
            <w:vAlign w:val="center"/>
          </w:tcPr>
          <w:p>
            <w:pPr>
              <w:pStyle w:val="28"/>
            </w:pPr>
            <w:r>
              <w:t>党员干部群众理论指导实践能力进一步提升</w:t>
            </w:r>
          </w:p>
        </w:tc>
        <w:tc>
          <w:tcPr>
            <w:tcW w:w="2551" w:type="dxa"/>
            <w:vAlign w:val="center"/>
          </w:tcPr>
          <w:p>
            <w:pPr>
              <w:pStyle w:val="28"/>
            </w:pPr>
            <w:r>
              <w:t>理论联系实际、理论指导实际水平进一步提升</w:t>
            </w:r>
          </w:p>
        </w:tc>
        <w:tc>
          <w:tcPr>
            <w:tcW w:w="2268" w:type="dxa"/>
            <w:vAlign w:val="center"/>
          </w:tcPr>
          <w:p>
            <w:pPr>
              <w:pStyle w:val="28"/>
            </w:pPr>
            <w:r>
              <w:t>《关于进一步推进习近平新时代中国特色社会主义思想“六进的实施方案”》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党员干部群众对党的理论认同度、满意度</w:t>
            </w:r>
          </w:p>
        </w:tc>
        <w:tc>
          <w:tcPr>
            <w:tcW w:w="2835" w:type="dxa"/>
            <w:vAlign w:val="center"/>
          </w:tcPr>
          <w:p>
            <w:pPr>
              <w:pStyle w:val="28"/>
            </w:pPr>
            <w:r>
              <w:t>党员干部群众对党的理论认同度、满意度</w:t>
            </w:r>
          </w:p>
        </w:tc>
        <w:tc>
          <w:tcPr>
            <w:tcW w:w="2551" w:type="dxa"/>
            <w:vAlign w:val="center"/>
          </w:tcPr>
          <w:p>
            <w:pPr>
              <w:pStyle w:val="28"/>
            </w:pPr>
            <w:r>
              <w:t>≥90%</w:t>
            </w:r>
          </w:p>
        </w:tc>
        <w:tc>
          <w:tcPr>
            <w:tcW w:w="2268" w:type="dxa"/>
            <w:vAlign w:val="center"/>
          </w:tcPr>
          <w:p>
            <w:pPr>
              <w:pStyle w:val="28"/>
            </w:pPr>
            <w:r>
              <w:t>《关于进一步推进习近平新时代中国特色社会主义思想“六进的实施方案”》、中共中央办公厅《关于新时代加强和改进思想政治工作的意见》</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11、扫黄打非工作经费绩效目标表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1.深入推进“扫黄打非”进基层，在基层站点配置上按照“六有”标准，实现“六个到位”，做到有人抓、有人管、有成效</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开展”扫黄打非“系列宣传活动次数、培训次数</w:t>
            </w:r>
          </w:p>
        </w:tc>
        <w:tc>
          <w:tcPr>
            <w:tcW w:w="2835" w:type="dxa"/>
            <w:vAlign w:val="center"/>
          </w:tcPr>
          <w:p>
            <w:pPr>
              <w:pStyle w:val="28"/>
            </w:pPr>
            <w:r>
              <w:t>开展”扫黄打非“系列宣传活动次数、培训次数</w:t>
            </w:r>
          </w:p>
        </w:tc>
        <w:tc>
          <w:tcPr>
            <w:tcW w:w="2551" w:type="dxa"/>
            <w:vAlign w:val="center"/>
          </w:tcPr>
          <w:p>
            <w:pPr>
              <w:pStyle w:val="28"/>
            </w:pPr>
            <w:r>
              <w:t>≥1次</w:t>
            </w:r>
          </w:p>
        </w:tc>
        <w:tc>
          <w:tcPr>
            <w:tcW w:w="2268" w:type="dxa"/>
            <w:vAlign w:val="center"/>
          </w:tcPr>
          <w:p>
            <w:pPr>
              <w:pStyle w:val="28"/>
            </w:pPr>
            <w:r>
              <w:t>石家庄市扫黄打非工作考评办法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加强队伍建设、搞好业务培训</w:t>
            </w:r>
          </w:p>
        </w:tc>
        <w:tc>
          <w:tcPr>
            <w:tcW w:w="2835" w:type="dxa"/>
            <w:vAlign w:val="center"/>
          </w:tcPr>
          <w:p>
            <w:pPr>
              <w:pStyle w:val="28"/>
            </w:pPr>
            <w:r>
              <w:t>加强队伍建设、搞好业务培训</w:t>
            </w:r>
          </w:p>
        </w:tc>
        <w:tc>
          <w:tcPr>
            <w:tcW w:w="2551" w:type="dxa"/>
            <w:vAlign w:val="center"/>
          </w:tcPr>
          <w:p>
            <w:pPr>
              <w:pStyle w:val="28"/>
            </w:pPr>
            <w:r>
              <w:t>≥1次</w:t>
            </w:r>
          </w:p>
        </w:tc>
        <w:tc>
          <w:tcPr>
            <w:tcW w:w="2268" w:type="dxa"/>
            <w:vAlign w:val="center"/>
          </w:tcPr>
          <w:p>
            <w:pPr>
              <w:pStyle w:val="28"/>
            </w:pPr>
            <w:r>
              <w:t>石家庄市扫黄打非工作考评办法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按时开展扫黄打非活动</w:t>
            </w:r>
          </w:p>
        </w:tc>
        <w:tc>
          <w:tcPr>
            <w:tcW w:w="2835" w:type="dxa"/>
            <w:vAlign w:val="center"/>
          </w:tcPr>
          <w:p>
            <w:pPr>
              <w:pStyle w:val="28"/>
            </w:pPr>
            <w:r>
              <w:t>按时开展扫黄打非活动</w:t>
            </w:r>
          </w:p>
        </w:tc>
        <w:tc>
          <w:tcPr>
            <w:tcW w:w="2551" w:type="dxa"/>
            <w:vAlign w:val="center"/>
          </w:tcPr>
          <w:p>
            <w:pPr>
              <w:pStyle w:val="28"/>
            </w:pPr>
            <w:r>
              <w:t>按时开展</w:t>
            </w:r>
          </w:p>
        </w:tc>
        <w:tc>
          <w:tcPr>
            <w:tcW w:w="2268" w:type="dxa"/>
            <w:vAlign w:val="center"/>
          </w:tcPr>
          <w:p>
            <w:pPr>
              <w:pStyle w:val="28"/>
            </w:pPr>
            <w:r>
              <w:t>石家庄市扫黄打非工作考评办法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制作宣传品、开展培训活动、开展系列活动费用</w:t>
            </w:r>
          </w:p>
        </w:tc>
        <w:tc>
          <w:tcPr>
            <w:tcW w:w="2835" w:type="dxa"/>
            <w:vAlign w:val="center"/>
          </w:tcPr>
          <w:p>
            <w:pPr>
              <w:pStyle w:val="28"/>
            </w:pPr>
            <w:r>
              <w:t>制作宣传品、开展培训活动、开展系列活动费用</w:t>
            </w:r>
          </w:p>
        </w:tc>
        <w:tc>
          <w:tcPr>
            <w:tcW w:w="2551" w:type="dxa"/>
            <w:vAlign w:val="center"/>
          </w:tcPr>
          <w:p>
            <w:pPr>
              <w:pStyle w:val="28"/>
            </w:pPr>
            <w:r>
              <w:t>按规定执行</w:t>
            </w:r>
          </w:p>
        </w:tc>
        <w:tc>
          <w:tcPr>
            <w:tcW w:w="2268" w:type="dxa"/>
            <w:vAlign w:val="center"/>
          </w:tcPr>
          <w:p>
            <w:pPr>
              <w:pStyle w:val="28"/>
            </w:pPr>
            <w:r>
              <w:t>石家庄市扫黄打非工作考评办法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营造良好文化市场环境，维护社会政治稳定。</w:t>
            </w:r>
          </w:p>
        </w:tc>
        <w:tc>
          <w:tcPr>
            <w:tcW w:w="2835" w:type="dxa"/>
            <w:vAlign w:val="center"/>
          </w:tcPr>
          <w:p>
            <w:pPr>
              <w:pStyle w:val="28"/>
            </w:pPr>
            <w:r>
              <w:t>营造良好文化市场环境，维护社会政治稳定。</w:t>
            </w:r>
          </w:p>
        </w:tc>
        <w:tc>
          <w:tcPr>
            <w:tcW w:w="2551" w:type="dxa"/>
            <w:vAlign w:val="center"/>
          </w:tcPr>
          <w:p>
            <w:pPr>
              <w:pStyle w:val="28"/>
            </w:pPr>
            <w:r>
              <w:t>营造良好文化环境</w:t>
            </w:r>
          </w:p>
        </w:tc>
        <w:tc>
          <w:tcPr>
            <w:tcW w:w="2268" w:type="dxa"/>
            <w:vAlign w:val="center"/>
          </w:tcPr>
          <w:p>
            <w:pPr>
              <w:pStyle w:val="28"/>
            </w:pPr>
            <w:r>
              <w:t>石家庄市扫黄打非工作考评办法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全区“扫黄打非”工作取得一定成效，群众满意情况</w:t>
            </w:r>
          </w:p>
        </w:tc>
        <w:tc>
          <w:tcPr>
            <w:tcW w:w="2835" w:type="dxa"/>
            <w:vAlign w:val="center"/>
          </w:tcPr>
          <w:p>
            <w:pPr>
              <w:pStyle w:val="28"/>
            </w:pPr>
            <w:r>
              <w:t>全区“扫黄打非”工作取得一定成效，群众满意情况</w:t>
            </w:r>
          </w:p>
        </w:tc>
        <w:tc>
          <w:tcPr>
            <w:tcW w:w="2551" w:type="dxa"/>
            <w:vAlign w:val="center"/>
          </w:tcPr>
          <w:p>
            <w:pPr>
              <w:pStyle w:val="28"/>
            </w:pPr>
            <w:r>
              <w:t>≥90%</w:t>
            </w:r>
          </w:p>
        </w:tc>
        <w:tc>
          <w:tcPr>
            <w:tcW w:w="2268" w:type="dxa"/>
            <w:vAlign w:val="center"/>
          </w:tcPr>
          <w:p>
            <w:pPr>
              <w:pStyle w:val="28"/>
            </w:pPr>
            <w:r>
              <w:t>石家庄市扫黄打非工作考评办法</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12、新时代文明实践中心工作经费绩效目标表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1.建立健全运行机制，开展各类文明实践志愿服务活动。建设既符合中央原则要求、又具有藁城特色，深受群众欢迎的实践中心。</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组织开展新时代文明实践系列活动（次）</w:t>
            </w:r>
          </w:p>
        </w:tc>
        <w:tc>
          <w:tcPr>
            <w:tcW w:w="2835" w:type="dxa"/>
            <w:vAlign w:val="center"/>
          </w:tcPr>
          <w:p>
            <w:pPr>
              <w:pStyle w:val="28"/>
            </w:pPr>
            <w:r>
              <w:t>组织开展新时代文明实践系列活动（次）</w:t>
            </w:r>
          </w:p>
        </w:tc>
        <w:tc>
          <w:tcPr>
            <w:tcW w:w="2551" w:type="dxa"/>
            <w:vAlign w:val="center"/>
          </w:tcPr>
          <w:p>
            <w:pPr>
              <w:pStyle w:val="28"/>
            </w:pPr>
            <w:r>
              <w:t>≥50场次</w:t>
            </w:r>
          </w:p>
        </w:tc>
        <w:tc>
          <w:tcPr>
            <w:tcW w:w="2268" w:type="dxa"/>
            <w:vAlign w:val="center"/>
          </w:tcPr>
          <w:p>
            <w:pPr>
              <w:pStyle w:val="28"/>
            </w:pPr>
            <w:r>
              <w:t>藁办字〔2019〕40号《藁城区关于建设新时代文明实践中心试点工作的实施方案》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每年制定下发全新时代文明实践活动方案等红头文件。</w:t>
            </w:r>
          </w:p>
        </w:tc>
        <w:tc>
          <w:tcPr>
            <w:tcW w:w="2835" w:type="dxa"/>
            <w:vAlign w:val="center"/>
          </w:tcPr>
          <w:p>
            <w:pPr>
              <w:pStyle w:val="28"/>
            </w:pPr>
            <w:r>
              <w:t>每年制定下发全新时代文明实践活动方案等红头文件。</w:t>
            </w:r>
          </w:p>
        </w:tc>
        <w:tc>
          <w:tcPr>
            <w:tcW w:w="2551" w:type="dxa"/>
            <w:vAlign w:val="center"/>
          </w:tcPr>
          <w:p>
            <w:pPr>
              <w:pStyle w:val="28"/>
            </w:pPr>
            <w:r>
              <w:t>≥5份</w:t>
            </w:r>
          </w:p>
        </w:tc>
        <w:tc>
          <w:tcPr>
            <w:tcW w:w="2268" w:type="dxa"/>
            <w:vAlign w:val="center"/>
          </w:tcPr>
          <w:p>
            <w:pPr>
              <w:pStyle w:val="28"/>
            </w:pPr>
            <w:r>
              <w:t>藁办字〔2019〕40号《藁城区关于建设新时代文明实践中心试点工作的实施方案》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组织开展新时代文明实践活动的时效</w:t>
            </w:r>
          </w:p>
        </w:tc>
        <w:tc>
          <w:tcPr>
            <w:tcW w:w="2835" w:type="dxa"/>
            <w:vAlign w:val="center"/>
          </w:tcPr>
          <w:p>
            <w:pPr>
              <w:pStyle w:val="28"/>
            </w:pPr>
            <w:r>
              <w:t>组织开展新时代文明实践活动的时效</w:t>
            </w:r>
          </w:p>
        </w:tc>
        <w:tc>
          <w:tcPr>
            <w:tcW w:w="2551" w:type="dxa"/>
            <w:vAlign w:val="center"/>
          </w:tcPr>
          <w:p>
            <w:pPr>
              <w:pStyle w:val="28"/>
            </w:pPr>
            <w:r>
              <w:t>2022年完成</w:t>
            </w:r>
          </w:p>
        </w:tc>
        <w:tc>
          <w:tcPr>
            <w:tcW w:w="2268" w:type="dxa"/>
            <w:vAlign w:val="center"/>
          </w:tcPr>
          <w:p>
            <w:pPr>
              <w:pStyle w:val="28"/>
            </w:pPr>
            <w:r>
              <w:t>藁办字〔2019〕40号《藁城区关于建设新时代文明实践中心试点工作的实施方案》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组织开展活动所需费用</w:t>
            </w:r>
          </w:p>
        </w:tc>
        <w:tc>
          <w:tcPr>
            <w:tcW w:w="2835" w:type="dxa"/>
            <w:vAlign w:val="center"/>
          </w:tcPr>
          <w:p>
            <w:pPr>
              <w:pStyle w:val="28"/>
            </w:pPr>
            <w:r>
              <w:t>组织开展活动所需费用</w:t>
            </w:r>
          </w:p>
        </w:tc>
        <w:tc>
          <w:tcPr>
            <w:tcW w:w="2551" w:type="dxa"/>
            <w:vAlign w:val="center"/>
          </w:tcPr>
          <w:p>
            <w:pPr>
              <w:pStyle w:val="28"/>
            </w:pPr>
            <w:r>
              <w:t>按规定执行</w:t>
            </w:r>
          </w:p>
        </w:tc>
        <w:tc>
          <w:tcPr>
            <w:tcW w:w="2268" w:type="dxa"/>
            <w:vAlign w:val="center"/>
          </w:tcPr>
          <w:p>
            <w:pPr>
              <w:pStyle w:val="28"/>
            </w:pPr>
            <w:r>
              <w:t>藁办字〔2019〕40号《藁城区关于建设新时代文明实践中心试点工作的实施方案》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营造文明实践工作氛围</w:t>
            </w:r>
          </w:p>
        </w:tc>
        <w:tc>
          <w:tcPr>
            <w:tcW w:w="2835" w:type="dxa"/>
            <w:vAlign w:val="center"/>
          </w:tcPr>
          <w:p>
            <w:pPr>
              <w:pStyle w:val="28"/>
            </w:pPr>
            <w:r>
              <w:t>新时代文明实践中心、所、站建设基本完成，各类实践活动如火如荼，形成人人知晓、践行文明的浓厚氛围。</w:t>
            </w:r>
          </w:p>
        </w:tc>
        <w:tc>
          <w:tcPr>
            <w:tcW w:w="2551" w:type="dxa"/>
            <w:vAlign w:val="center"/>
          </w:tcPr>
          <w:p>
            <w:pPr>
              <w:pStyle w:val="28"/>
            </w:pPr>
            <w:r>
              <w:t>营造氛围</w:t>
            </w:r>
          </w:p>
        </w:tc>
        <w:tc>
          <w:tcPr>
            <w:tcW w:w="2268" w:type="dxa"/>
            <w:vAlign w:val="center"/>
          </w:tcPr>
          <w:p>
            <w:pPr>
              <w:pStyle w:val="28"/>
            </w:pPr>
            <w:r>
              <w:t>藁办字〔2019〕40号《藁城区关于建设新时代文明实践中心试点工作的实施方案》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群众满意度</w:t>
            </w:r>
          </w:p>
        </w:tc>
        <w:tc>
          <w:tcPr>
            <w:tcW w:w="2835" w:type="dxa"/>
            <w:vAlign w:val="center"/>
          </w:tcPr>
          <w:p>
            <w:pPr>
              <w:pStyle w:val="28"/>
            </w:pPr>
            <w:r>
              <w:t>群众满意度</w:t>
            </w:r>
          </w:p>
        </w:tc>
        <w:tc>
          <w:tcPr>
            <w:tcW w:w="2551" w:type="dxa"/>
            <w:vAlign w:val="center"/>
          </w:tcPr>
          <w:p>
            <w:pPr>
              <w:pStyle w:val="28"/>
            </w:pPr>
            <w:r>
              <w:t>≥90%</w:t>
            </w:r>
          </w:p>
        </w:tc>
        <w:tc>
          <w:tcPr>
            <w:tcW w:w="2268" w:type="dxa"/>
            <w:vAlign w:val="center"/>
          </w:tcPr>
          <w:p>
            <w:pPr>
              <w:pStyle w:val="28"/>
            </w:pPr>
            <w:r>
              <w:t>藁办字〔2019〕40号《藁城区关于建设新时代文明实践中心试点工作的实施方案》</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13、新闻宣传经费绩效目标表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1.指导协调新闻舆论工作，组织系列主题新闻宣传，开展新闻业务调研评议；抓好新闻管理制度和措施落实；围绕社会热点、敏感问题、突发事件，正确引导社会心态。</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对上宣传报道</w:t>
            </w:r>
          </w:p>
        </w:tc>
        <w:tc>
          <w:tcPr>
            <w:tcW w:w="2835" w:type="dxa"/>
            <w:vAlign w:val="center"/>
          </w:tcPr>
          <w:p>
            <w:pPr>
              <w:pStyle w:val="28"/>
            </w:pPr>
            <w:r>
              <w:t>在中央、省、市级媒体刊播宣传藁城稿件（篇）</w:t>
            </w:r>
          </w:p>
        </w:tc>
        <w:tc>
          <w:tcPr>
            <w:tcW w:w="2551" w:type="dxa"/>
            <w:vAlign w:val="center"/>
          </w:tcPr>
          <w:p>
            <w:pPr>
              <w:pStyle w:val="28"/>
            </w:pPr>
            <w:r>
              <w:t>≥200篇</w:t>
            </w:r>
          </w:p>
        </w:tc>
        <w:tc>
          <w:tcPr>
            <w:tcW w:w="2268" w:type="dxa"/>
            <w:vAlign w:val="center"/>
          </w:tcPr>
          <w:p>
            <w:pPr>
              <w:pStyle w:val="28"/>
            </w:pPr>
            <w:r>
              <w:t>相关考核指标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抓好新闻管理制度和措施落实正确引导社会心态</w:t>
            </w:r>
          </w:p>
        </w:tc>
        <w:tc>
          <w:tcPr>
            <w:tcW w:w="2835" w:type="dxa"/>
            <w:vAlign w:val="center"/>
          </w:tcPr>
          <w:p>
            <w:pPr>
              <w:pStyle w:val="28"/>
            </w:pPr>
            <w:r>
              <w:t>抓好新闻管理制度和措施落实正确引导社会心态</w:t>
            </w:r>
          </w:p>
        </w:tc>
        <w:tc>
          <w:tcPr>
            <w:tcW w:w="2551" w:type="dxa"/>
            <w:vAlign w:val="center"/>
          </w:tcPr>
          <w:p>
            <w:pPr>
              <w:pStyle w:val="28"/>
            </w:pPr>
            <w:r>
              <w:t>做好宣传管理工作</w:t>
            </w:r>
          </w:p>
        </w:tc>
        <w:tc>
          <w:tcPr>
            <w:tcW w:w="2268" w:type="dxa"/>
            <w:vAlign w:val="center"/>
          </w:tcPr>
          <w:p>
            <w:pPr>
              <w:pStyle w:val="28"/>
            </w:pPr>
            <w:r>
              <w:t>相关考核指标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报道及时性</w:t>
            </w:r>
          </w:p>
        </w:tc>
        <w:tc>
          <w:tcPr>
            <w:tcW w:w="2835" w:type="dxa"/>
            <w:vAlign w:val="center"/>
          </w:tcPr>
          <w:p>
            <w:pPr>
              <w:pStyle w:val="28"/>
            </w:pPr>
            <w:r>
              <w:t>报道及时性</w:t>
            </w:r>
          </w:p>
        </w:tc>
        <w:tc>
          <w:tcPr>
            <w:tcW w:w="2551" w:type="dxa"/>
            <w:vAlign w:val="center"/>
          </w:tcPr>
          <w:p>
            <w:pPr>
              <w:pStyle w:val="28"/>
            </w:pPr>
            <w:r>
              <w:t>及时报道</w:t>
            </w:r>
          </w:p>
        </w:tc>
        <w:tc>
          <w:tcPr>
            <w:tcW w:w="2268" w:type="dxa"/>
            <w:vAlign w:val="center"/>
          </w:tcPr>
          <w:p>
            <w:pPr>
              <w:pStyle w:val="28"/>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开展新闻宣传工作经费</w:t>
            </w:r>
          </w:p>
        </w:tc>
        <w:tc>
          <w:tcPr>
            <w:tcW w:w="2835" w:type="dxa"/>
            <w:vAlign w:val="center"/>
          </w:tcPr>
          <w:p>
            <w:pPr>
              <w:pStyle w:val="28"/>
            </w:pPr>
            <w:r>
              <w:t>开展新闻宣传工作经费</w:t>
            </w:r>
          </w:p>
        </w:tc>
        <w:tc>
          <w:tcPr>
            <w:tcW w:w="2551" w:type="dxa"/>
            <w:vAlign w:val="center"/>
          </w:tcPr>
          <w:p>
            <w:pPr>
              <w:pStyle w:val="28"/>
            </w:pPr>
            <w:r>
              <w:t>按规定执行</w:t>
            </w:r>
          </w:p>
        </w:tc>
        <w:tc>
          <w:tcPr>
            <w:tcW w:w="2268" w:type="dxa"/>
            <w:vAlign w:val="center"/>
          </w:tcPr>
          <w:p>
            <w:pPr>
              <w:pStyle w:val="28"/>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可持续影响指标</w:t>
            </w:r>
          </w:p>
        </w:tc>
        <w:tc>
          <w:tcPr>
            <w:tcW w:w="2835" w:type="dxa"/>
            <w:vAlign w:val="center"/>
          </w:tcPr>
          <w:p>
            <w:pPr>
              <w:pStyle w:val="28"/>
            </w:pPr>
            <w:r>
              <w:t>影响力程度</w:t>
            </w:r>
          </w:p>
        </w:tc>
        <w:tc>
          <w:tcPr>
            <w:tcW w:w="2835" w:type="dxa"/>
            <w:vAlign w:val="center"/>
          </w:tcPr>
          <w:p>
            <w:pPr>
              <w:pStyle w:val="28"/>
            </w:pPr>
            <w:r>
              <w:t>突发事件新闻处置完成率</w:t>
            </w:r>
          </w:p>
        </w:tc>
        <w:tc>
          <w:tcPr>
            <w:tcW w:w="2551" w:type="dxa"/>
            <w:vAlign w:val="center"/>
          </w:tcPr>
          <w:p>
            <w:pPr>
              <w:pStyle w:val="28"/>
            </w:pPr>
            <w:r>
              <w:t>≥90%</w:t>
            </w:r>
          </w:p>
        </w:tc>
        <w:tc>
          <w:tcPr>
            <w:tcW w:w="2268" w:type="dxa"/>
            <w:vAlign w:val="center"/>
          </w:tcPr>
          <w:p>
            <w:pPr>
              <w:pStyle w:val="28"/>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群众对新闻宣传的满意率</w:t>
            </w:r>
          </w:p>
        </w:tc>
        <w:tc>
          <w:tcPr>
            <w:tcW w:w="2835" w:type="dxa"/>
            <w:vAlign w:val="center"/>
          </w:tcPr>
          <w:p>
            <w:pPr>
              <w:pStyle w:val="28"/>
            </w:pPr>
            <w:r>
              <w:t>群众对新闻宣传的满意率</w:t>
            </w:r>
          </w:p>
        </w:tc>
        <w:tc>
          <w:tcPr>
            <w:tcW w:w="2551" w:type="dxa"/>
            <w:vAlign w:val="center"/>
          </w:tcPr>
          <w:p>
            <w:pPr>
              <w:pStyle w:val="28"/>
            </w:pPr>
            <w:r>
              <w:t>≥90%</w:t>
            </w:r>
          </w:p>
        </w:tc>
        <w:tc>
          <w:tcPr>
            <w:tcW w:w="2268" w:type="dxa"/>
            <w:vAlign w:val="center"/>
          </w:tcPr>
          <w:p>
            <w:pPr>
              <w:pStyle w:val="28"/>
            </w:pPr>
            <w:r>
              <w:t>历史经验</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14、宣传文化事务经费绩效目标表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1.研究制定全区文化产业发展政策，管理文化产业、文化事业专项资金，支持重点文化产业项目。</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扶持群众性文艺社团、演出团体和基层宣讲员、业余文化队伍数量</w:t>
            </w:r>
          </w:p>
        </w:tc>
        <w:tc>
          <w:tcPr>
            <w:tcW w:w="2835" w:type="dxa"/>
            <w:vAlign w:val="center"/>
          </w:tcPr>
          <w:p>
            <w:pPr>
              <w:pStyle w:val="28"/>
            </w:pPr>
            <w:r>
              <w:t>扶持群众性文艺社团、演出团体和基层宣讲员、业余文化队伍数量</w:t>
            </w:r>
          </w:p>
        </w:tc>
        <w:tc>
          <w:tcPr>
            <w:tcW w:w="2551" w:type="dxa"/>
            <w:vAlign w:val="center"/>
          </w:tcPr>
          <w:p>
            <w:pPr>
              <w:pStyle w:val="28"/>
            </w:pPr>
            <w:r>
              <w:t>≥4支</w:t>
            </w:r>
          </w:p>
        </w:tc>
        <w:tc>
          <w:tcPr>
            <w:tcW w:w="2268" w:type="dxa"/>
            <w:vAlign w:val="center"/>
          </w:tcPr>
          <w:p>
            <w:pPr>
              <w:pStyle w:val="28"/>
            </w:pPr>
            <w:r>
              <w:t>县市区领导班子年度宣传思想文化工作考核评价指标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扶持各类文化人才和文化活动积极分子</w:t>
            </w:r>
          </w:p>
        </w:tc>
        <w:tc>
          <w:tcPr>
            <w:tcW w:w="2835" w:type="dxa"/>
            <w:vAlign w:val="center"/>
          </w:tcPr>
          <w:p>
            <w:pPr>
              <w:pStyle w:val="28"/>
            </w:pPr>
            <w:r>
              <w:t>反映全区性主题宣传教育活动开展情况（次）</w:t>
            </w:r>
          </w:p>
        </w:tc>
        <w:tc>
          <w:tcPr>
            <w:tcW w:w="2551" w:type="dxa"/>
            <w:vAlign w:val="center"/>
          </w:tcPr>
          <w:p>
            <w:pPr>
              <w:pStyle w:val="28"/>
            </w:pPr>
            <w:r>
              <w:t>≥5次</w:t>
            </w:r>
          </w:p>
        </w:tc>
        <w:tc>
          <w:tcPr>
            <w:tcW w:w="2268" w:type="dxa"/>
            <w:vAlign w:val="center"/>
          </w:tcPr>
          <w:p>
            <w:pPr>
              <w:pStyle w:val="28"/>
            </w:pPr>
            <w:r>
              <w:t>县市区领导班子年度宣传思想文化工作考核评价指标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按规定时间完成相关工作</w:t>
            </w:r>
          </w:p>
        </w:tc>
        <w:tc>
          <w:tcPr>
            <w:tcW w:w="2835" w:type="dxa"/>
            <w:vAlign w:val="center"/>
          </w:tcPr>
          <w:p>
            <w:pPr>
              <w:pStyle w:val="28"/>
            </w:pPr>
            <w:r>
              <w:t>按规定时间完成相关工作</w:t>
            </w:r>
          </w:p>
        </w:tc>
        <w:tc>
          <w:tcPr>
            <w:tcW w:w="2551" w:type="dxa"/>
            <w:vAlign w:val="center"/>
          </w:tcPr>
          <w:p>
            <w:pPr>
              <w:pStyle w:val="28"/>
            </w:pPr>
            <w:r>
              <w:t>2022年底之前完成</w:t>
            </w:r>
          </w:p>
        </w:tc>
        <w:tc>
          <w:tcPr>
            <w:tcW w:w="2268" w:type="dxa"/>
            <w:vAlign w:val="center"/>
          </w:tcPr>
          <w:p>
            <w:pPr>
              <w:pStyle w:val="28"/>
            </w:pPr>
            <w:r>
              <w:t>县市区领导班子年度宣传思想文化工作考核评价指标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开展活动所需费用</w:t>
            </w:r>
          </w:p>
        </w:tc>
        <w:tc>
          <w:tcPr>
            <w:tcW w:w="2835" w:type="dxa"/>
            <w:vAlign w:val="center"/>
          </w:tcPr>
          <w:p>
            <w:pPr>
              <w:pStyle w:val="28"/>
            </w:pPr>
            <w:r>
              <w:t>开展活动所需费用</w:t>
            </w:r>
          </w:p>
        </w:tc>
        <w:tc>
          <w:tcPr>
            <w:tcW w:w="2551" w:type="dxa"/>
            <w:vAlign w:val="center"/>
          </w:tcPr>
          <w:p>
            <w:pPr>
              <w:pStyle w:val="28"/>
            </w:pPr>
            <w:r>
              <w:t>按规定执行</w:t>
            </w:r>
          </w:p>
        </w:tc>
        <w:tc>
          <w:tcPr>
            <w:tcW w:w="2268" w:type="dxa"/>
            <w:vAlign w:val="center"/>
          </w:tcPr>
          <w:p>
            <w:pPr>
              <w:pStyle w:val="28"/>
            </w:pPr>
            <w:r>
              <w:t>县市区领导班子年度宣传思想文化工作考核评价指标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可持续影响指标</w:t>
            </w:r>
          </w:p>
        </w:tc>
        <w:tc>
          <w:tcPr>
            <w:tcW w:w="2835" w:type="dxa"/>
            <w:vAlign w:val="center"/>
          </w:tcPr>
          <w:p>
            <w:pPr>
              <w:pStyle w:val="28"/>
            </w:pPr>
            <w:r>
              <w:t>推进全区文化事业产业健康发展及各类宣传文化阵地建设。</w:t>
            </w:r>
          </w:p>
        </w:tc>
        <w:tc>
          <w:tcPr>
            <w:tcW w:w="2835" w:type="dxa"/>
            <w:vAlign w:val="center"/>
          </w:tcPr>
          <w:p>
            <w:pPr>
              <w:pStyle w:val="28"/>
            </w:pPr>
            <w:r>
              <w:t>推进全区文化事业产业健康发展及各类宣传文化阵地建设。</w:t>
            </w:r>
          </w:p>
        </w:tc>
        <w:tc>
          <w:tcPr>
            <w:tcW w:w="2551" w:type="dxa"/>
            <w:vAlign w:val="center"/>
          </w:tcPr>
          <w:p>
            <w:pPr>
              <w:pStyle w:val="28"/>
            </w:pPr>
            <w:r>
              <w:t>有序进行</w:t>
            </w:r>
          </w:p>
        </w:tc>
        <w:tc>
          <w:tcPr>
            <w:tcW w:w="2268" w:type="dxa"/>
            <w:vAlign w:val="center"/>
          </w:tcPr>
          <w:p>
            <w:pPr>
              <w:pStyle w:val="28"/>
            </w:pPr>
            <w:r>
              <w:t>县市区领导班子年度宣传思想文化工作考核评价指标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群众满意度</w:t>
            </w:r>
          </w:p>
        </w:tc>
        <w:tc>
          <w:tcPr>
            <w:tcW w:w="2835" w:type="dxa"/>
            <w:vAlign w:val="center"/>
          </w:tcPr>
          <w:p>
            <w:pPr>
              <w:pStyle w:val="28"/>
            </w:pPr>
            <w:r>
              <w:t>群众满意度</w:t>
            </w:r>
          </w:p>
        </w:tc>
        <w:tc>
          <w:tcPr>
            <w:tcW w:w="2551" w:type="dxa"/>
            <w:vAlign w:val="center"/>
          </w:tcPr>
          <w:p>
            <w:pPr>
              <w:pStyle w:val="28"/>
            </w:pPr>
            <w:r>
              <w:t>≥90%</w:t>
            </w:r>
          </w:p>
        </w:tc>
        <w:tc>
          <w:tcPr>
            <w:tcW w:w="2268" w:type="dxa"/>
            <w:vAlign w:val="center"/>
          </w:tcPr>
          <w:p>
            <w:pPr>
              <w:pStyle w:val="28"/>
            </w:pPr>
            <w:r>
              <w:t>县市区领导班子年度宣传思想文化工作考核评价指标</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15、宣传综合事务经费绩效目标表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1.负责机关综合事务管理。</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开展宣传活动次数</w:t>
            </w:r>
          </w:p>
        </w:tc>
        <w:tc>
          <w:tcPr>
            <w:tcW w:w="2835" w:type="dxa"/>
            <w:vAlign w:val="center"/>
          </w:tcPr>
          <w:p>
            <w:pPr>
              <w:pStyle w:val="28"/>
            </w:pPr>
            <w:r>
              <w:t>开展宣传活动次数</w:t>
            </w:r>
          </w:p>
        </w:tc>
        <w:tc>
          <w:tcPr>
            <w:tcW w:w="2551" w:type="dxa"/>
            <w:vAlign w:val="center"/>
          </w:tcPr>
          <w:p>
            <w:pPr>
              <w:pStyle w:val="28"/>
            </w:pPr>
            <w:r>
              <w:t>≥2次</w:t>
            </w:r>
          </w:p>
        </w:tc>
        <w:tc>
          <w:tcPr>
            <w:tcW w:w="2268" w:type="dxa"/>
            <w:vAlign w:val="center"/>
          </w:tcPr>
          <w:p>
            <w:pPr>
              <w:pStyle w:val="28"/>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保障机关工作正常高效运转</w:t>
            </w:r>
          </w:p>
        </w:tc>
        <w:tc>
          <w:tcPr>
            <w:tcW w:w="2835" w:type="dxa"/>
            <w:vAlign w:val="center"/>
          </w:tcPr>
          <w:p>
            <w:pPr>
              <w:pStyle w:val="28"/>
            </w:pPr>
            <w:r>
              <w:t>保障宣传文化工作正常高效运转，保障干部人才队伍建设、机关党建工作正常开展。</w:t>
            </w:r>
          </w:p>
        </w:tc>
        <w:tc>
          <w:tcPr>
            <w:tcW w:w="2551" w:type="dxa"/>
            <w:vAlign w:val="center"/>
          </w:tcPr>
          <w:p>
            <w:pPr>
              <w:pStyle w:val="28"/>
            </w:pPr>
            <w:r>
              <w:t>高效运转</w:t>
            </w:r>
          </w:p>
        </w:tc>
        <w:tc>
          <w:tcPr>
            <w:tcW w:w="2268" w:type="dxa"/>
            <w:vAlign w:val="center"/>
          </w:tcPr>
          <w:p>
            <w:pPr>
              <w:pStyle w:val="28"/>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各项工作按规定时限完成</w:t>
            </w:r>
          </w:p>
        </w:tc>
        <w:tc>
          <w:tcPr>
            <w:tcW w:w="2835" w:type="dxa"/>
            <w:vAlign w:val="center"/>
          </w:tcPr>
          <w:p>
            <w:pPr>
              <w:pStyle w:val="28"/>
            </w:pPr>
            <w:r>
              <w:t>各项工作按规定时限完成</w:t>
            </w:r>
          </w:p>
        </w:tc>
        <w:tc>
          <w:tcPr>
            <w:tcW w:w="2551" w:type="dxa"/>
            <w:vAlign w:val="center"/>
          </w:tcPr>
          <w:p>
            <w:pPr>
              <w:pStyle w:val="28"/>
            </w:pPr>
            <w:r>
              <w:t>2022年底之前</w:t>
            </w:r>
          </w:p>
        </w:tc>
        <w:tc>
          <w:tcPr>
            <w:tcW w:w="2268" w:type="dxa"/>
            <w:vAlign w:val="center"/>
          </w:tcPr>
          <w:p>
            <w:pPr>
              <w:pStyle w:val="28"/>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保障工作开展所需费用</w:t>
            </w:r>
          </w:p>
        </w:tc>
        <w:tc>
          <w:tcPr>
            <w:tcW w:w="2835" w:type="dxa"/>
            <w:vAlign w:val="center"/>
          </w:tcPr>
          <w:p>
            <w:pPr>
              <w:pStyle w:val="28"/>
            </w:pPr>
            <w:r>
              <w:t>保障工作开展所需费用</w:t>
            </w:r>
          </w:p>
        </w:tc>
        <w:tc>
          <w:tcPr>
            <w:tcW w:w="2551" w:type="dxa"/>
            <w:vAlign w:val="center"/>
          </w:tcPr>
          <w:p>
            <w:pPr>
              <w:pStyle w:val="28"/>
            </w:pPr>
            <w:r>
              <w:t>按规定执行</w:t>
            </w:r>
          </w:p>
        </w:tc>
        <w:tc>
          <w:tcPr>
            <w:tcW w:w="2268" w:type="dxa"/>
            <w:vAlign w:val="center"/>
          </w:tcPr>
          <w:p>
            <w:pPr>
              <w:pStyle w:val="28"/>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可持续影响指标</w:t>
            </w:r>
          </w:p>
        </w:tc>
        <w:tc>
          <w:tcPr>
            <w:tcW w:w="2835" w:type="dxa"/>
            <w:vAlign w:val="center"/>
          </w:tcPr>
          <w:p>
            <w:pPr>
              <w:pStyle w:val="28"/>
            </w:pPr>
            <w:r>
              <w:t>机关运行效率</w:t>
            </w:r>
          </w:p>
        </w:tc>
        <w:tc>
          <w:tcPr>
            <w:tcW w:w="2835" w:type="dxa"/>
            <w:vAlign w:val="center"/>
          </w:tcPr>
          <w:p>
            <w:pPr>
              <w:pStyle w:val="28"/>
            </w:pPr>
            <w:r>
              <w:t>提高机关运行效率，有序高效开展各项工作</w:t>
            </w:r>
          </w:p>
        </w:tc>
        <w:tc>
          <w:tcPr>
            <w:tcW w:w="2551" w:type="dxa"/>
            <w:vAlign w:val="center"/>
          </w:tcPr>
          <w:p>
            <w:pPr>
              <w:pStyle w:val="28"/>
            </w:pPr>
            <w:r>
              <w:t>普遍提升</w:t>
            </w:r>
          </w:p>
        </w:tc>
        <w:tc>
          <w:tcPr>
            <w:tcW w:w="2268" w:type="dxa"/>
            <w:vAlign w:val="center"/>
          </w:tcPr>
          <w:p>
            <w:pPr>
              <w:pStyle w:val="28"/>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工作人员满意度</w:t>
            </w:r>
          </w:p>
        </w:tc>
        <w:tc>
          <w:tcPr>
            <w:tcW w:w="2835" w:type="dxa"/>
            <w:vAlign w:val="center"/>
          </w:tcPr>
          <w:p>
            <w:pPr>
              <w:pStyle w:val="28"/>
            </w:pPr>
            <w:r>
              <w:t>工作人员满意度</w:t>
            </w:r>
          </w:p>
        </w:tc>
        <w:tc>
          <w:tcPr>
            <w:tcW w:w="2551" w:type="dxa"/>
            <w:vAlign w:val="center"/>
          </w:tcPr>
          <w:p>
            <w:pPr>
              <w:pStyle w:val="28"/>
            </w:pPr>
            <w:r>
              <w:t>≥90%</w:t>
            </w:r>
          </w:p>
        </w:tc>
        <w:tc>
          <w:tcPr>
            <w:tcW w:w="2268" w:type="dxa"/>
            <w:vAlign w:val="center"/>
          </w:tcPr>
          <w:p>
            <w:pPr>
              <w:pStyle w:val="28"/>
            </w:pPr>
            <w:r>
              <w:t>历史经验</w:t>
            </w:r>
          </w:p>
        </w:tc>
      </w:tr>
    </w:tbl>
    <w:p>
      <w:pPr>
        <w:pStyle w:val="26"/>
        <w:sectPr>
          <w:pgSz w:w="16840" w:h="11900" w:orient="landscape"/>
          <w:pgMar w:top="1361" w:right="1020" w:bottom="1361"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2022年，中国共产党石家庄市藁城区委员会宣传部本级安排政府采购预算0.00万元。具体内容见下表。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211001中国共产党石家庄市藁城区委员会宣传部本级</w:t>
            </w:r>
          </w:p>
        </w:tc>
        <w:tc>
          <w:tcPr>
            <w:tcW w:w="8674" w:type="dxa"/>
            <w:gridSpan w:val="9"/>
            <w:tcBorders>
              <w:top w:val="single" w:color="FFFFFF" w:sz="6" w:space="0"/>
              <w:left w:val="single" w:color="FFFFFF" w:sz="6" w:space="0"/>
              <w:right w:val="single" w:color="FFFFFF" w:sz="6" w:space="0"/>
            </w:tcBorders>
            <w:vAlign w:val="center"/>
          </w:tcPr>
          <w:p>
            <w:pPr>
              <w:pStyle w:val="3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中国共产党石家庄市藁城区委员会宣传部本级上年末固定资产金额为22.98万元（详见下表）。本年度拟购置固定资产总额为2.30万元，</w:t>
      </w:r>
      <w:r>
        <w:rPr>
          <w:rFonts w:hint="eastAsia" w:eastAsia="方正仿宋_GBK" w:cs="Times New Roman"/>
          <w:b w:val="0"/>
          <w:color w:val="000000"/>
          <w:sz w:val="28"/>
          <w:lang w:eastAsia="zh-CN"/>
        </w:rPr>
        <w:t>主要为台式电脑、文件柜等办公用品，因未达到政府采购限额，故未列入政府采购预算。</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211001中国共产党石家庄市藁城区委员会宣传部本级</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22.98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72</w:t>
            </w:r>
          </w:p>
        </w:tc>
        <w:tc>
          <w:tcPr>
            <w:tcW w:w="2835" w:type="dxa"/>
            <w:vAlign w:val="center"/>
          </w:tcPr>
          <w:p>
            <w:pPr>
              <w:pStyle w:val="13"/>
            </w:pPr>
            <w:r>
              <w:t>25.28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区县级单位</w:t>
      </w:r>
      <w:r>
        <w:rPr>
          <w:rFonts w:ascii="Times New Roman" w:hAnsi="Times New Roman" w:eastAsia="方正仿宋_GBK" w:cs="Times New Roman"/>
          <w:b w:val="0"/>
          <w:color w:val="000000"/>
          <w:sz w:val="28"/>
        </w:rPr>
        <w:t>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32416"/>
      <w:r>
        <w:rPr>
          <w:rFonts w:ascii="方正小标宋_GBK" w:hAnsi="方正小标宋_GBK" w:eastAsia="方正小标宋_GBK" w:cs="方正小标宋_GBK"/>
          <w:b w:val="0"/>
          <w:color w:val="000000"/>
          <w:sz w:val="44"/>
        </w:rPr>
        <w:t>二、石家庄市藁城区梅花惨案纪念馆收支预算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211003石家庄市藁城区梅花惨案纪念馆</w:t>
            </w:r>
          </w:p>
        </w:tc>
        <w:tc>
          <w:tcPr>
            <w:tcW w:w="2126" w:type="dxa"/>
            <w:tcBorders>
              <w:top w:val="single" w:color="FFFFFF" w:sz="6" w:space="0"/>
              <w:left w:val="single" w:color="FFFFFF" w:sz="6" w:space="0"/>
              <w:right w:val="single" w:color="FFFFFF" w:sz="6" w:space="0"/>
            </w:tcBorders>
            <w:vAlign w:val="center"/>
          </w:tcPr>
          <w:p>
            <w:pPr>
              <w:pStyle w:val="10"/>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116.56</w:t>
            </w:r>
          </w:p>
        </w:tc>
        <w:tc>
          <w:tcPr>
            <w:tcW w:w="4535" w:type="dxa"/>
            <w:vAlign w:val="center"/>
          </w:tcPr>
          <w:p>
            <w:pPr>
              <w:pStyle w:val="14"/>
            </w:pPr>
            <w:r>
              <w:t>一、一般公共服务支出</w:t>
            </w:r>
          </w:p>
        </w:tc>
        <w:tc>
          <w:tcPr>
            <w:tcW w:w="2126" w:type="dxa"/>
            <w:vAlign w:val="center"/>
          </w:tcPr>
          <w:p>
            <w:pPr>
              <w:pStyle w:val="13"/>
            </w:pPr>
            <w:r>
              <w:t>116.56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116.56</w:t>
            </w:r>
          </w:p>
        </w:tc>
        <w:tc>
          <w:tcPr>
            <w:tcW w:w="4535" w:type="dxa"/>
            <w:vAlign w:val="center"/>
          </w:tcPr>
          <w:p>
            <w:pPr>
              <w:pStyle w:val="16"/>
            </w:pPr>
            <w:r>
              <w:t>本年支出合计</w:t>
            </w:r>
          </w:p>
        </w:tc>
        <w:tc>
          <w:tcPr>
            <w:tcW w:w="2126" w:type="dxa"/>
            <w:vAlign w:val="center"/>
          </w:tcPr>
          <w:p>
            <w:pPr>
              <w:pStyle w:val="17"/>
            </w:pPr>
            <w:r>
              <w:t>116.56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116.56</w:t>
            </w:r>
          </w:p>
        </w:tc>
        <w:tc>
          <w:tcPr>
            <w:tcW w:w="4535" w:type="dxa"/>
            <w:vAlign w:val="center"/>
          </w:tcPr>
          <w:p>
            <w:pPr>
              <w:pStyle w:val="16"/>
            </w:pPr>
            <w:r>
              <w:t>支出总计</w:t>
            </w:r>
          </w:p>
        </w:tc>
        <w:tc>
          <w:tcPr>
            <w:tcW w:w="2126" w:type="dxa"/>
            <w:vAlign w:val="center"/>
          </w:tcPr>
          <w:p>
            <w:pPr>
              <w:pStyle w:val="17"/>
            </w:pPr>
            <w:r>
              <w:t>116.56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211003石家庄市藁城区梅花惨案纪念馆</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116.56</w:t>
            </w:r>
          </w:p>
        </w:tc>
        <w:tc>
          <w:tcPr>
            <w:tcW w:w="1134" w:type="dxa"/>
            <w:vAlign w:val="center"/>
          </w:tcPr>
          <w:p>
            <w:pPr>
              <w:pStyle w:val="17"/>
            </w:pPr>
            <w:r>
              <w:t>116.56</w:t>
            </w:r>
          </w:p>
        </w:tc>
        <w:tc>
          <w:tcPr>
            <w:tcW w:w="1134" w:type="dxa"/>
            <w:vAlign w:val="center"/>
          </w:tcPr>
          <w:p>
            <w:pPr>
              <w:pStyle w:val="17"/>
            </w:pPr>
            <w:r>
              <w:t>116.56</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116.56</w:t>
            </w:r>
          </w:p>
        </w:tc>
        <w:tc>
          <w:tcPr>
            <w:tcW w:w="1134" w:type="dxa"/>
            <w:vAlign w:val="center"/>
          </w:tcPr>
          <w:p>
            <w:pPr>
              <w:pStyle w:val="13"/>
            </w:pPr>
            <w:r>
              <w:t>116.56</w:t>
            </w:r>
          </w:p>
        </w:tc>
        <w:tc>
          <w:tcPr>
            <w:tcW w:w="1134" w:type="dxa"/>
            <w:vAlign w:val="center"/>
          </w:tcPr>
          <w:p>
            <w:pPr>
              <w:pStyle w:val="13"/>
            </w:pPr>
            <w:r>
              <w:t>116.56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20133</w:t>
            </w:r>
          </w:p>
        </w:tc>
        <w:tc>
          <w:tcPr>
            <w:tcW w:w="1559" w:type="dxa"/>
            <w:vAlign w:val="center"/>
          </w:tcPr>
          <w:p>
            <w:pPr>
              <w:pStyle w:val="14"/>
            </w:pPr>
            <w:r>
              <w:t>宣传事务</w:t>
            </w:r>
          </w:p>
        </w:tc>
        <w:tc>
          <w:tcPr>
            <w:tcW w:w="1134" w:type="dxa"/>
            <w:vAlign w:val="center"/>
          </w:tcPr>
          <w:p>
            <w:pPr>
              <w:pStyle w:val="13"/>
            </w:pPr>
            <w:r>
              <w:t>116.56</w:t>
            </w:r>
          </w:p>
        </w:tc>
        <w:tc>
          <w:tcPr>
            <w:tcW w:w="1134" w:type="dxa"/>
            <w:vAlign w:val="center"/>
          </w:tcPr>
          <w:p>
            <w:pPr>
              <w:pStyle w:val="13"/>
            </w:pPr>
            <w:r>
              <w:t>116.56</w:t>
            </w:r>
          </w:p>
        </w:tc>
        <w:tc>
          <w:tcPr>
            <w:tcW w:w="1134" w:type="dxa"/>
            <w:vAlign w:val="center"/>
          </w:tcPr>
          <w:p>
            <w:pPr>
              <w:pStyle w:val="13"/>
            </w:pPr>
            <w:r>
              <w:t>116.56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2013350</w:t>
            </w:r>
          </w:p>
        </w:tc>
        <w:tc>
          <w:tcPr>
            <w:tcW w:w="1559" w:type="dxa"/>
            <w:vAlign w:val="center"/>
          </w:tcPr>
          <w:p>
            <w:pPr>
              <w:pStyle w:val="14"/>
            </w:pPr>
            <w:r>
              <w:t>事业运行</w:t>
            </w:r>
          </w:p>
        </w:tc>
        <w:tc>
          <w:tcPr>
            <w:tcW w:w="1134" w:type="dxa"/>
            <w:vAlign w:val="center"/>
          </w:tcPr>
          <w:p>
            <w:pPr>
              <w:pStyle w:val="13"/>
            </w:pPr>
            <w:r>
              <w:t>116.56</w:t>
            </w:r>
          </w:p>
        </w:tc>
        <w:tc>
          <w:tcPr>
            <w:tcW w:w="1134" w:type="dxa"/>
            <w:vAlign w:val="center"/>
          </w:tcPr>
          <w:p>
            <w:pPr>
              <w:pStyle w:val="13"/>
            </w:pPr>
            <w:r>
              <w:t>116.56</w:t>
            </w:r>
          </w:p>
        </w:tc>
        <w:tc>
          <w:tcPr>
            <w:tcW w:w="1134" w:type="dxa"/>
            <w:vAlign w:val="center"/>
          </w:tcPr>
          <w:p>
            <w:pPr>
              <w:pStyle w:val="13"/>
            </w:pPr>
            <w:r>
              <w:t>116.56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211003石家庄市藁城区梅花惨案纪念馆</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116.56</w:t>
            </w:r>
          </w:p>
        </w:tc>
        <w:tc>
          <w:tcPr>
            <w:tcW w:w="1361" w:type="dxa"/>
            <w:vAlign w:val="center"/>
          </w:tcPr>
          <w:p>
            <w:pPr>
              <w:pStyle w:val="17"/>
            </w:pPr>
            <w:r>
              <w:t>98.56</w:t>
            </w:r>
          </w:p>
        </w:tc>
        <w:tc>
          <w:tcPr>
            <w:tcW w:w="1361" w:type="dxa"/>
            <w:vAlign w:val="center"/>
          </w:tcPr>
          <w:p>
            <w:pPr>
              <w:pStyle w:val="17"/>
            </w:pPr>
            <w:r>
              <w:t>18.00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116.56</w:t>
            </w:r>
          </w:p>
        </w:tc>
        <w:tc>
          <w:tcPr>
            <w:tcW w:w="1361" w:type="dxa"/>
            <w:vAlign w:val="center"/>
          </w:tcPr>
          <w:p>
            <w:pPr>
              <w:pStyle w:val="13"/>
            </w:pPr>
            <w:r>
              <w:t>98.56</w:t>
            </w:r>
          </w:p>
        </w:tc>
        <w:tc>
          <w:tcPr>
            <w:tcW w:w="1361" w:type="dxa"/>
            <w:vAlign w:val="center"/>
          </w:tcPr>
          <w:p>
            <w:pPr>
              <w:pStyle w:val="13"/>
            </w:pPr>
            <w:r>
              <w:t>18.00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20133</w:t>
            </w:r>
          </w:p>
        </w:tc>
        <w:tc>
          <w:tcPr>
            <w:tcW w:w="4535" w:type="dxa"/>
            <w:vAlign w:val="center"/>
          </w:tcPr>
          <w:p>
            <w:pPr>
              <w:pStyle w:val="14"/>
            </w:pPr>
            <w:r>
              <w:t>宣传事务</w:t>
            </w:r>
          </w:p>
        </w:tc>
        <w:tc>
          <w:tcPr>
            <w:tcW w:w="1361" w:type="dxa"/>
            <w:vAlign w:val="center"/>
          </w:tcPr>
          <w:p>
            <w:pPr>
              <w:pStyle w:val="13"/>
            </w:pPr>
            <w:r>
              <w:t>116.56</w:t>
            </w:r>
          </w:p>
        </w:tc>
        <w:tc>
          <w:tcPr>
            <w:tcW w:w="1361" w:type="dxa"/>
            <w:vAlign w:val="center"/>
          </w:tcPr>
          <w:p>
            <w:pPr>
              <w:pStyle w:val="13"/>
            </w:pPr>
            <w:r>
              <w:t>98.56</w:t>
            </w:r>
          </w:p>
        </w:tc>
        <w:tc>
          <w:tcPr>
            <w:tcW w:w="1361" w:type="dxa"/>
            <w:vAlign w:val="center"/>
          </w:tcPr>
          <w:p>
            <w:pPr>
              <w:pStyle w:val="13"/>
            </w:pPr>
            <w:r>
              <w:t>18.00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2013350</w:t>
            </w:r>
          </w:p>
        </w:tc>
        <w:tc>
          <w:tcPr>
            <w:tcW w:w="4535" w:type="dxa"/>
            <w:vAlign w:val="center"/>
          </w:tcPr>
          <w:p>
            <w:pPr>
              <w:pStyle w:val="14"/>
            </w:pPr>
            <w:r>
              <w:t>事业运行</w:t>
            </w:r>
          </w:p>
        </w:tc>
        <w:tc>
          <w:tcPr>
            <w:tcW w:w="1361" w:type="dxa"/>
            <w:vAlign w:val="center"/>
          </w:tcPr>
          <w:p>
            <w:pPr>
              <w:pStyle w:val="13"/>
            </w:pPr>
            <w:r>
              <w:t>116.56</w:t>
            </w:r>
          </w:p>
        </w:tc>
        <w:tc>
          <w:tcPr>
            <w:tcW w:w="1361" w:type="dxa"/>
            <w:vAlign w:val="center"/>
          </w:tcPr>
          <w:p>
            <w:pPr>
              <w:pStyle w:val="13"/>
            </w:pPr>
            <w:r>
              <w:t>98.56</w:t>
            </w:r>
          </w:p>
        </w:tc>
        <w:tc>
          <w:tcPr>
            <w:tcW w:w="1361" w:type="dxa"/>
            <w:vAlign w:val="center"/>
          </w:tcPr>
          <w:p>
            <w:pPr>
              <w:pStyle w:val="13"/>
            </w:pPr>
            <w:r>
              <w:t>18.00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211003石家庄市藁城区梅花惨案纪念馆</w:t>
            </w:r>
          </w:p>
        </w:tc>
        <w:tc>
          <w:tcPr>
            <w:tcW w:w="3402" w:type="dxa"/>
            <w:tcBorders>
              <w:top w:val="single" w:color="FFFFFF" w:sz="6" w:space="0"/>
              <w:left w:val="single" w:color="FFFFFF" w:sz="6" w:space="0"/>
              <w:right w:val="single" w:color="FFFFFF" w:sz="6" w:space="0"/>
            </w:tcBorders>
            <w:vAlign w:val="center"/>
          </w:tcPr>
          <w:p>
            <w:pPr>
              <w:pStyle w:val="10"/>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116.56</w:t>
            </w:r>
          </w:p>
        </w:tc>
        <w:tc>
          <w:tcPr>
            <w:tcW w:w="3402" w:type="dxa"/>
            <w:vAlign w:val="center"/>
          </w:tcPr>
          <w:p>
            <w:pPr>
              <w:pStyle w:val="14"/>
            </w:pPr>
            <w:r>
              <w:t>一、一般公共服务支出</w:t>
            </w:r>
          </w:p>
        </w:tc>
        <w:tc>
          <w:tcPr>
            <w:tcW w:w="1474" w:type="dxa"/>
            <w:vAlign w:val="center"/>
          </w:tcPr>
          <w:p>
            <w:pPr>
              <w:pStyle w:val="13"/>
            </w:pPr>
            <w:r>
              <w:t>116.56</w:t>
            </w:r>
          </w:p>
        </w:tc>
        <w:tc>
          <w:tcPr>
            <w:tcW w:w="1474" w:type="dxa"/>
            <w:vAlign w:val="center"/>
          </w:tcPr>
          <w:p>
            <w:pPr>
              <w:pStyle w:val="13"/>
            </w:pPr>
            <w:r>
              <w:t>116.56</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6"/>
            </w:pPr>
            <w:r>
              <w:t>本年收入合计</w:t>
            </w:r>
          </w:p>
        </w:tc>
        <w:tc>
          <w:tcPr>
            <w:tcW w:w="1474" w:type="dxa"/>
            <w:vAlign w:val="center"/>
          </w:tcPr>
          <w:p>
            <w:pPr>
              <w:pStyle w:val="17"/>
            </w:pPr>
            <w:r>
              <w:t>116.56</w:t>
            </w:r>
          </w:p>
        </w:tc>
        <w:tc>
          <w:tcPr>
            <w:tcW w:w="3402" w:type="dxa"/>
            <w:vAlign w:val="center"/>
          </w:tcPr>
          <w:p>
            <w:pPr>
              <w:pStyle w:val="16"/>
            </w:pPr>
            <w:r>
              <w:t>本年支出合计</w:t>
            </w:r>
          </w:p>
        </w:tc>
        <w:tc>
          <w:tcPr>
            <w:tcW w:w="1474" w:type="dxa"/>
            <w:vAlign w:val="center"/>
          </w:tcPr>
          <w:p>
            <w:pPr>
              <w:pStyle w:val="17"/>
            </w:pPr>
            <w:r>
              <w:t>116.56</w:t>
            </w:r>
          </w:p>
        </w:tc>
        <w:tc>
          <w:tcPr>
            <w:tcW w:w="1474" w:type="dxa"/>
            <w:vAlign w:val="center"/>
          </w:tcPr>
          <w:p>
            <w:pPr>
              <w:pStyle w:val="17"/>
            </w:pPr>
            <w:r>
              <w:t>116.56</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6"/>
            </w:pPr>
            <w:r>
              <w:t>收入总计</w:t>
            </w:r>
          </w:p>
        </w:tc>
        <w:tc>
          <w:tcPr>
            <w:tcW w:w="1474" w:type="dxa"/>
            <w:vAlign w:val="center"/>
          </w:tcPr>
          <w:p>
            <w:pPr>
              <w:pStyle w:val="17"/>
            </w:pPr>
            <w:r>
              <w:t>116.56</w:t>
            </w:r>
          </w:p>
        </w:tc>
        <w:tc>
          <w:tcPr>
            <w:tcW w:w="3402" w:type="dxa"/>
            <w:vAlign w:val="center"/>
          </w:tcPr>
          <w:p>
            <w:pPr>
              <w:pStyle w:val="16"/>
            </w:pPr>
            <w:r>
              <w:t>支出总计</w:t>
            </w:r>
          </w:p>
        </w:tc>
        <w:tc>
          <w:tcPr>
            <w:tcW w:w="1474" w:type="dxa"/>
            <w:vAlign w:val="center"/>
          </w:tcPr>
          <w:p>
            <w:pPr>
              <w:pStyle w:val="17"/>
            </w:pPr>
            <w:r>
              <w:t>116.56</w:t>
            </w:r>
          </w:p>
        </w:tc>
        <w:tc>
          <w:tcPr>
            <w:tcW w:w="1474" w:type="dxa"/>
            <w:vAlign w:val="center"/>
          </w:tcPr>
          <w:p>
            <w:pPr>
              <w:pStyle w:val="17"/>
            </w:pPr>
            <w:r>
              <w:t>116.56</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211003石家庄市藁城区梅花惨案纪念馆</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116.56</w:t>
            </w:r>
          </w:p>
        </w:tc>
        <w:tc>
          <w:tcPr>
            <w:tcW w:w="2551" w:type="dxa"/>
            <w:vAlign w:val="center"/>
          </w:tcPr>
          <w:p>
            <w:pPr>
              <w:pStyle w:val="17"/>
            </w:pPr>
            <w:r>
              <w:t>98.56</w:t>
            </w:r>
          </w:p>
        </w:tc>
        <w:tc>
          <w:tcPr>
            <w:tcW w:w="2551" w:type="dxa"/>
            <w:vAlign w:val="center"/>
          </w:tcPr>
          <w:p>
            <w:pPr>
              <w:pStyle w:val="17"/>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116.56</w:t>
            </w:r>
          </w:p>
        </w:tc>
        <w:tc>
          <w:tcPr>
            <w:tcW w:w="2551" w:type="dxa"/>
            <w:vAlign w:val="center"/>
          </w:tcPr>
          <w:p>
            <w:pPr>
              <w:pStyle w:val="13"/>
            </w:pPr>
            <w:r>
              <w:t>98.56</w:t>
            </w:r>
          </w:p>
        </w:tc>
        <w:tc>
          <w:tcPr>
            <w:tcW w:w="2551" w:type="dxa"/>
            <w:vAlign w:val="center"/>
          </w:tcPr>
          <w:p>
            <w:pPr>
              <w:pStyle w:val="13"/>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20133</w:t>
            </w:r>
          </w:p>
        </w:tc>
        <w:tc>
          <w:tcPr>
            <w:tcW w:w="4535" w:type="dxa"/>
            <w:vAlign w:val="center"/>
          </w:tcPr>
          <w:p>
            <w:pPr>
              <w:pStyle w:val="14"/>
            </w:pPr>
            <w:r>
              <w:t>宣传事务</w:t>
            </w:r>
          </w:p>
        </w:tc>
        <w:tc>
          <w:tcPr>
            <w:tcW w:w="2551" w:type="dxa"/>
            <w:vAlign w:val="center"/>
          </w:tcPr>
          <w:p>
            <w:pPr>
              <w:pStyle w:val="13"/>
            </w:pPr>
            <w:r>
              <w:t>116.56</w:t>
            </w:r>
          </w:p>
        </w:tc>
        <w:tc>
          <w:tcPr>
            <w:tcW w:w="2551" w:type="dxa"/>
            <w:vAlign w:val="center"/>
          </w:tcPr>
          <w:p>
            <w:pPr>
              <w:pStyle w:val="13"/>
            </w:pPr>
            <w:r>
              <w:t>98.56</w:t>
            </w:r>
          </w:p>
        </w:tc>
        <w:tc>
          <w:tcPr>
            <w:tcW w:w="2551" w:type="dxa"/>
            <w:vAlign w:val="center"/>
          </w:tcPr>
          <w:p>
            <w:pPr>
              <w:pStyle w:val="13"/>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2013350</w:t>
            </w:r>
          </w:p>
        </w:tc>
        <w:tc>
          <w:tcPr>
            <w:tcW w:w="4535" w:type="dxa"/>
            <w:vAlign w:val="center"/>
          </w:tcPr>
          <w:p>
            <w:pPr>
              <w:pStyle w:val="14"/>
            </w:pPr>
            <w:r>
              <w:t>事业运行</w:t>
            </w:r>
          </w:p>
        </w:tc>
        <w:tc>
          <w:tcPr>
            <w:tcW w:w="2551" w:type="dxa"/>
            <w:vAlign w:val="center"/>
          </w:tcPr>
          <w:p>
            <w:pPr>
              <w:pStyle w:val="13"/>
            </w:pPr>
            <w:r>
              <w:t>116.56</w:t>
            </w:r>
          </w:p>
        </w:tc>
        <w:tc>
          <w:tcPr>
            <w:tcW w:w="2551" w:type="dxa"/>
            <w:vAlign w:val="center"/>
          </w:tcPr>
          <w:p>
            <w:pPr>
              <w:pStyle w:val="13"/>
            </w:pPr>
            <w:r>
              <w:t>98.56</w:t>
            </w:r>
          </w:p>
        </w:tc>
        <w:tc>
          <w:tcPr>
            <w:tcW w:w="2551" w:type="dxa"/>
            <w:vAlign w:val="center"/>
          </w:tcPr>
          <w:p>
            <w:pPr>
              <w:pStyle w:val="13"/>
            </w:pPr>
            <w:r>
              <w:t>18.00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211003石家庄市藁城区梅花惨案纪念馆</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98.56</w:t>
            </w:r>
          </w:p>
        </w:tc>
        <w:tc>
          <w:tcPr>
            <w:tcW w:w="2551" w:type="dxa"/>
            <w:vAlign w:val="center"/>
          </w:tcPr>
          <w:p>
            <w:pPr>
              <w:pStyle w:val="17"/>
            </w:pPr>
            <w:r>
              <w:t>95.09</w:t>
            </w:r>
          </w:p>
        </w:tc>
        <w:tc>
          <w:tcPr>
            <w:tcW w:w="2551" w:type="dxa"/>
            <w:vAlign w:val="center"/>
          </w:tcPr>
          <w:p>
            <w:pPr>
              <w:pStyle w:val="17"/>
            </w:pPr>
            <w:r>
              <w:t>3.48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95.09</w:t>
            </w:r>
          </w:p>
        </w:tc>
        <w:tc>
          <w:tcPr>
            <w:tcW w:w="2551" w:type="dxa"/>
            <w:vAlign w:val="center"/>
          </w:tcPr>
          <w:p>
            <w:pPr>
              <w:pStyle w:val="13"/>
            </w:pPr>
            <w:r>
              <w:t>95.09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21.47</w:t>
            </w:r>
          </w:p>
        </w:tc>
        <w:tc>
          <w:tcPr>
            <w:tcW w:w="2551" w:type="dxa"/>
            <w:vAlign w:val="center"/>
          </w:tcPr>
          <w:p>
            <w:pPr>
              <w:pStyle w:val="13"/>
            </w:pPr>
            <w:r>
              <w:t>21.47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24.49</w:t>
            </w:r>
          </w:p>
        </w:tc>
        <w:tc>
          <w:tcPr>
            <w:tcW w:w="2551" w:type="dxa"/>
            <w:vAlign w:val="center"/>
          </w:tcPr>
          <w:p>
            <w:pPr>
              <w:pStyle w:val="13"/>
            </w:pPr>
            <w:r>
              <w:t>24.49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18.42</w:t>
            </w:r>
          </w:p>
        </w:tc>
        <w:tc>
          <w:tcPr>
            <w:tcW w:w="2551" w:type="dxa"/>
            <w:vAlign w:val="center"/>
          </w:tcPr>
          <w:p>
            <w:pPr>
              <w:pStyle w:val="13"/>
            </w:pPr>
            <w:r>
              <w:t>18.42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8.29</w:t>
            </w:r>
          </w:p>
        </w:tc>
        <w:tc>
          <w:tcPr>
            <w:tcW w:w="2551" w:type="dxa"/>
            <w:vAlign w:val="center"/>
          </w:tcPr>
          <w:p>
            <w:pPr>
              <w:pStyle w:val="13"/>
            </w:pPr>
            <w:r>
              <w:t>8.29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4.35</w:t>
            </w:r>
          </w:p>
        </w:tc>
        <w:tc>
          <w:tcPr>
            <w:tcW w:w="2551" w:type="dxa"/>
            <w:vAlign w:val="center"/>
          </w:tcPr>
          <w:p>
            <w:pPr>
              <w:pStyle w:val="13"/>
            </w:pPr>
            <w:r>
              <w:t>4.35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3.37</w:t>
            </w:r>
          </w:p>
        </w:tc>
        <w:tc>
          <w:tcPr>
            <w:tcW w:w="2551" w:type="dxa"/>
            <w:vAlign w:val="center"/>
          </w:tcPr>
          <w:p>
            <w:pPr>
              <w:pStyle w:val="13"/>
            </w:pPr>
            <w:r>
              <w:t>3.37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7.82</w:t>
            </w:r>
          </w:p>
        </w:tc>
        <w:tc>
          <w:tcPr>
            <w:tcW w:w="2551" w:type="dxa"/>
            <w:vAlign w:val="center"/>
          </w:tcPr>
          <w:p>
            <w:pPr>
              <w:pStyle w:val="13"/>
            </w:pPr>
            <w:r>
              <w:t>7.82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6.87</w:t>
            </w:r>
          </w:p>
        </w:tc>
        <w:tc>
          <w:tcPr>
            <w:tcW w:w="2551" w:type="dxa"/>
            <w:vAlign w:val="center"/>
          </w:tcPr>
          <w:p>
            <w:pPr>
              <w:pStyle w:val="13"/>
            </w:pPr>
            <w:r>
              <w:t>6.87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3.48</w:t>
            </w:r>
          </w:p>
        </w:tc>
        <w:tc>
          <w:tcPr>
            <w:tcW w:w="2551" w:type="dxa"/>
            <w:vAlign w:val="center"/>
          </w:tcPr>
          <w:p>
            <w:pPr>
              <w:pStyle w:val="13"/>
            </w:pPr>
          </w:p>
        </w:tc>
        <w:tc>
          <w:tcPr>
            <w:tcW w:w="2551" w:type="dxa"/>
            <w:vAlign w:val="center"/>
          </w:tcPr>
          <w:p>
            <w:pPr>
              <w:pStyle w:val="13"/>
            </w:pPr>
            <w:r>
              <w:t>3.48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2.40</w:t>
            </w:r>
          </w:p>
        </w:tc>
        <w:tc>
          <w:tcPr>
            <w:tcW w:w="2551" w:type="dxa"/>
            <w:vAlign w:val="center"/>
          </w:tcPr>
          <w:p>
            <w:pPr>
              <w:pStyle w:val="13"/>
            </w:pPr>
          </w:p>
        </w:tc>
        <w:tc>
          <w:tcPr>
            <w:tcW w:w="2551" w:type="dxa"/>
            <w:vAlign w:val="center"/>
          </w:tcPr>
          <w:p>
            <w:pPr>
              <w:pStyle w:val="13"/>
            </w:pPr>
            <w: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0.48</w:t>
            </w:r>
          </w:p>
        </w:tc>
        <w:tc>
          <w:tcPr>
            <w:tcW w:w="2551" w:type="dxa"/>
            <w:vAlign w:val="center"/>
          </w:tcPr>
          <w:p>
            <w:pPr>
              <w:pStyle w:val="13"/>
            </w:pPr>
          </w:p>
        </w:tc>
        <w:tc>
          <w:tcPr>
            <w:tcW w:w="2551" w:type="dxa"/>
            <w:vAlign w:val="center"/>
          </w:tcPr>
          <w:p>
            <w:pPr>
              <w:pStyle w:val="13"/>
            </w:pPr>
            <w: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0.54</w:t>
            </w:r>
          </w:p>
        </w:tc>
        <w:tc>
          <w:tcPr>
            <w:tcW w:w="2551" w:type="dxa"/>
            <w:vAlign w:val="center"/>
          </w:tcPr>
          <w:p>
            <w:pPr>
              <w:pStyle w:val="13"/>
            </w:pPr>
          </w:p>
        </w:tc>
        <w:tc>
          <w:tcPr>
            <w:tcW w:w="2551" w:type="dxa"/>
            <w:vAlign w:val="center"/>
          </w:tcPr>
          <w:p>
            <w:pPr>
              <w:pStyle w:val="13"/>
            </w:pPr>
            <w:r>
              <w:t>0.54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0.06</w:t>
            </w:r>
          </w:p>
        </w:tc>
        <w:tc>
          <w:tcPr>
            <w:tcW w:w="2551" w:type="dxa"/>
            <w:vAlign w:val="center"/>
          </w:tcPr>
          <w:p>
            <w:pPr>
              <w:pStyle w:val="13"/>
            </w:pPr>
          </w:p>
        </w:tc>
        <w:tc>
          <w:tcPr>
            <w:tcW w:w="2551" w:type="dxa"/>
            <w:vAlign w:val="center"/>
          </w:tcPr>
          <w:p>
            <w:pPr>
              <w:pStyle w:val="13"/>
            </w:pPr>
            <w:r>
              <w:t>0.06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211003石家庄市藁城区梅花惨案纪念馆</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211003石家庄市藁城区梅花惨案纪念馆</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211003石家庄市藁城区梅花惨案纪念馆</w:t>
            </w:r>
          </w:p>
        </w:tc>
        <w:tc>
          <w:tcPr>
            <w:tcW w:w="2381" w:type="dxa"/>
            <w:tcBorders>
              <w:top w:val="single" w:color="FFFFFF" w:sz="6" w:space="0"/>
              <w:left w:val="single" w:color="FFFFFF" w:sz="6" w:space="0"/>
              <w:right w:val="single" w:color="FFFFFF" w:sz="6" w:space="0"/>
            </w:tcBorders>
            <w:vAlign w:val="center"/>
          </w:tcPr>
          <w:p>
            <w:pPr>
              <w:pStyle w:val="10"/>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石家庄市藁城区梅花惨案纪念馆2022年单位预算信息公开情况说明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按照《预算法》、《地方预决算公开操作规程》和《关于进一步推进预算公开工作的实施意见》规定，现将石家庄市藁城区梅花惨案纪念馆2022年单位预算公开如下：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31"/>
        <w:rPr>
          <w:rFonts w:hint="eastAsia" w:eastAsia="方正仿宋_GBK"/>
          <w:lang w:eastAsia="zh-CN"/>
        </w:rPr>
      </w:pPr>
      <w:r>
        <w:rPr>
          <w:rFonts w:hint="eastAsia"/>
        </w:rPr>
        <w:t>推动纪念馆宣教工作，提升对外形象</w:t>
      </w:r>
      <w:r>
        <w:rPr>
          <w:rFonts w:hint="eastAsia"/>
          <w:lang w:eastAsia="zh-CN"/>
        </w:rPr>
        <w:t>。</w:t>
      </w:r>
      <w:r>
        <w:rPr>
          <w:rFonts w:hint="eastAsia"/>
        </w:rPr>
        <w:t>持续提高我馆接待能力，确保达到省级爱国主义教育基地考核目标</w:t>
      </w:r>
      <w:r>
        <w:rPr>
          <w:rFonts w:hint="eastAsia"/>
          <w:lang w:eastAsia="zh-CN"/>
        </w:rPr>
        <w:t>。</w:t>
      </w:r>
      <w:r>
        <w:rPr>
          <w:rFonts w:hint="eastAsia"/>
        </w:rPr>
        <w:t>推动纪念馆日常宣传教育工作，</w:t>
      </w:r>
      <w:r>
        <w:rPr>
          <w:rFonts w:hint="eastAsia"/>
          <w:lang w:eastAsia="zh-CN"/>
        </w:rPr>
        <w:t>确保</w:t>
      </w:r>
      <w:r>
        <w:rPr>
          <w:rFonts w:hint="eastAsia"/>
        </w:rPr>
        <w:t>接待参观人数，发放印刷宣传品，做好陈展及基地建设绿植的维护，切实维持纪念馆正常运转</w:t>
      </w:r>
      <w:r>
        <w:rPr>
          <w:rFonts w:hint="eastAsia"/>
          <w:lang w:eastAsia="zh-CN"/>
        </w:rPr>
        <w:t>。</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石家庄市藁城区梅花惨案纪念馆</w:t>
            </w:r>
          </w:p>
        </w:tc>
        <w:tc>
          <w:tcPr>
            <w:tcW w:w="1843" w:type="dxa"/>
            <w:vAlign w:val="center"/>
          </w:tcPr>
          <w:p>
            <w:pPr>
              <w:pStyle w:val="15"/>
            </w:pPr>
            <w:r>
              <w:t>事业</w:t>
            </w:r>
          </w:p>
        </w:tc>
        <w:tc>
          <w:tcPr>
            <w:tcW w:w="2126" w:type="dxa"/>
            <w:vAlign w:val="center"/>
          </w:tcPr>
          <w:p>
            <w:pPr>
              <w:pStyle w:val="15"/>
            </w:pPr>
            <w:r>
              <w:t>正科级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32"/>
      </w:pPr>
      <w:r>
        <w:rPr>
          <w:rFonts w:hint="eastAsia"/>
        </w:rPr>
        <w:t>1、</w:t>
      </w:r>
      <w:r>
        <w:t>收入说明</w:t>
      </w:r>
    </w:p>
    <w:p>
      <w:pPr>
        <w:pStyle w:val="32"/>
      </w:pPr>
      <w:r>
        <w:rPr>
          <w:rFonts w:hint="eastAsia"/>
        </w:rPr>
        <w:t>反映本</w:t>
      </w:r>
      <w:r>
        <w:rPr>
          <w:rFonts w:hint="eastAsia"/>
          <w:lang w:eastAsia="zh-CN"/>
        </w:rPr>
        <w:t>单位</w:t>
      </w:r>
      <w:r>
        <w:rPr>
          <w:rFonts w:hint="eastAsia"/>
        </w:rPr>
        <w:t>当年全部收入。2022年预算收入1</w:t>
      </w:r>
      <w:r>
        <w:rPr>
          <w:rFonts w:hint="eastAsia"/>
          <w:lang w:val="en-US" w:eastAsia="zh-CN"/>
        </w:rPr>
        <w:t>16.56</w:t>
      </w:r>
      <w:r>
        <w:rPr>
          <w:rFonts w:hint="eastAsia"/>
        </w:rPr>
        <w:t>万元，其中：一般公共预算收入1</w:t>
      </w:r>
      <w:r>
        <w:rPr>
          <w:rFonts w:hint="eastAsia"/>
          <w:lang w:val="en-US" w:eastAsia="zh-CN"/>
        </w:rPr>
        <w:t>16.56</w:t>
      </w:r>
      <w:r>
        <w:rPr>
          <w:rFonts w:hint="eastAsia"/>
        </w:rPr>
        <w:t>万元，基金预算收入0万元，财政专户核拨收入0万元，其他来源收入0万元。</w:t>
      </w:r>
    </w:p>
    <w:p>
      <w:pPr>
        <w:pStyle w:val="32"/>
      </w:pPr>
      <w:r>
        <w:rPr>
          <w:rFonts w:hint="eastAsia"/>
        </w:rPr>
        <w:t>2、</w:t>
      </w:r>
      <w:r>
        <w:t>支出说明</w:t>
      </w:r>
    </w:p>
    <w:p>
      <w:pPr>
        <w:pStyle w:val="32"/>
      </w:pPr>
      <w:r>
        <w:rPr>
          <w:rFonts w:hint="eastAsia"/>
        </w:rPr>
        <w:t>收支预算总表支出栏、基本支出表、项目支出表按经济分类和支出功能分类科目编制，反映本</w:t>
      </w:r>
      <w:r>
        <w:rPr>
          <w:rFonts w:hint="eastAsia"/>
          <w:lang w:eastAsia="zh-CN"/>
        </w:rPr>
        <w:t>单位</w:t>
      </w:r>
      <w:r>
        <w:rPr>
          <w:rFonts w:hint="eastAsia"/>
        </w:rPr>
        <w:t>预算中支出预算的总体情况。2022年</w:t>
      </w:r>
      <w:r>
        <w:rPr>
          <w:rFonts w:hint="eastAsia"/>
          <w:lang w:eastAsia="zh-CN"/>
        </w:rPr>
        <w:t>单位</w:t>
      </w:r>
      <w:r>
        <w:rPr>
          <w:rFonts w:hint="eastAsia"/>
        </w:rPr>
        <w:t>支出预算为1</w:t>
      </w:r>
      <w:r>
        <w:rPr>
          <w:rFonts w:hint="eastAsia"/>
          <w:lang w:val="en-US" w:eastAsia="zh-CN"/>
        </w:rPr>
        <w:t>16.56</w:t>
      </w:r>
      <w:r>
        <w:rPr>
          <w:rFonts w:hint="eastAsia"/>
        </w:rPr>
        <w:t>万元，其中基本支出</w:t>
      </w:r>
      <w:r>
        <w:rPr>
          <w:rFonts w:hint="eastAsia"/>
          <w:lang w:val="en-US" w:eastAsia="zh-CN"/>
        </w:rPr>
        <w:t>98.56</w:t>
      </w:r>
      <w:r>
        <w:rPr>
          <w:rFonts w:hint="eastAsia"/>
        </w:rPr>
        <w:t>万元，包括人员经费</w:t>
      </w:r>
      <w:r>
        <w:rPr>
          <w:rFonts w:hint="eastAsia"/>
          <w:lang w:val="en-US" w:eastAsia="zh-CN"/>
        </w:rPr>
        <w:t>95.09</w:t>
      </w:r>
      <w:r>
        <w:rPr>
          <w:rFonts w:hint="eastAsia"/>
        </w:rPr>
        <w:t>万元和日常公用经费</w:t>
      </w:r>
      <w:r>
        <w:rPr>
          <w:rFonts w:hint="eastAsia"/>
          <w:lang w:val="en-US" w:eastAsia="zh-CN"/>
        </w:rPr>
        <w:t>3.48</w:t>
      </w:r>
      <w:r>
        <w:rPr>
          <w:rFonts w:hint="eastAsia"/>
        </w:rPr>
        <w:t>万元；项目支出</w:t>
      </w:r>
      <w:r>
        <w:rPr>
          <w:rFonts w:hint="eastAsia"/>
          <w:lang w:val="en-US" w:eastAsia="zh-CN"/>
        </w:rPr>
        <w:t>18</w:t>
      </w:r>
      <w:r>
        <w:rPr>
          <w:rFonts w:hint="eastAsia"/>
        </w:rPr>
        <w:t>万元，主要为纪念馆日常运行维护费</w:t>
      </w:r>
      <w:r>
        <w:rPr>
          <w:rFonts w:hint="eastAsia"/>
          <w:lang w:val="en-US" w:eastAsia="zh-CN"/>
        </w:rPr>
        <w:t>18</w:t>
      </w:r>
      <w:r>
        <w:rPr>
          <w:rFonts w:hint="eastAsia"/>
        </w:rPr>
        <w:t>万元；其他支出0万元。</w:t>
      </w:r>
    </w:p>
    <w:p>
      <w:pPr>
        <w:pStyle w:val="32"/>
      </w:pPr>
      <w:r>
        <w:rPr>
          <w:rFonts w:hint="eastAsia"/>
        </w:rPr>
        <w:t>3、</w:t>
      </w:r>
      <w:r>
        <w:t>比上年增减情况</w:t>
      </w:r>
    </w:p>
    <w:p>
      <w:pPr>
        <w:pStyle w:val="32"/>
      </w:pPr>
      <w:r>
        <w:rPr>
          <w:rFonts w:hint="eastAsia"/>
        </w:rPr>
        <w:t>2022年</w:t>
      </w:r>
      <w:r>
        <w:rPr>
          <w:rFonts w:hint="eastAsia"/>
          <w:lang w:eastAsia="zh-CN"/>
        </w:rPr>
        <w:t>单位</w:t>
      </w:r>
      <w:r>
        <w:rPr>
          <w:rFonts w:hint="eastAsia"/>
        </w:rPr>
        <w:t>预算收支安排</w:t>
      </w:r>
      <w:r>
        <w:rPr>
          <w:rFonts w:hint="eastAsia"/>
          <w:lang w:val="en-US" w:eastAsia="zh-CN"/>
        </w:rPr>
        <w:t>116.56</w:t>
      </w:r>
      <w:r>
        <w:rPr>
          <w:rFonts w:hint="eastAsia"/>
        </w:rPr>
        <w:t>万元，较2021年</w:t>
      </w:r>
      <w:r>
        <w:rPr>
          <w:rFonts w:hint="eastAsia"/>
          <w:lang w:eastAsia="zh-CN"/>
        </w:rPr>
        <w:t>减少</w:t>
      </w:r>
      <w:r>
        <w:rPr>
          <w:rFonts w:hint="eastAsia"/>
          <w:lang w:val="en-US" w:eastAsia="zh-CN"/>
        </w:rPr>
        <w:t>10.43</w:t>
      </w:r>
      <w:r>
        <w:rPr>
          <w:rFonts w:hint="eastAsia"/>
        </w:rPr>
        <w:t>万元，其中：基本支出</w:t>
      </w:r>
      <w:r>
        <w:rPr>
          <w:rFonts w:hint="eastAsia"/>
          <w:lang w:eastAsia="zh-CN"/>
        </w:rPr>
        <w:t>减少</w:t>
      </w:r>
      <w:r>
        <w:rPr>
          <w:rFonts w:hint="eastAsia"/>
          <w:lang w:val="en-US" w:eastAsia="zh-CN"/>
        </w:rPr>
        <w:t>10.43</w:t>
      </w:r>
      <w:r>
        <w:rPr>
          <w:rFonts w:hint="eastAsia"/>
        </w:rPr>
        <w:t>万元，主要是人员</w:t>
      </w:r>
      <w:r>
        <w:rPr>
          <w:rFonts w:hint="eastAsia"/>
          <w:lang w:eastAsia="zh-CN"/>
        </w:rPr>
        <w:t>减少</w:t>
      </w:r>
      <w:r>
        <w:rPr>
          <w:rFonts w:hint="eastAsia"/>
        </w:rPr>
        <w:t>，相应</w:t>
      </w:r>
      <w:r>
        <w:rPr>
          <w:rFonts w:hint="eastAsia"/>
          <w:lang w:eastAsia="zh-CN"/>
        </w:rPr>
        <w:t>减少</w:t>
      </w:r>
      <w:r>
        <w:rPr>
          <w:rFonts w:hint="eastAsia"/>
        </w:rPr>
        <w:t>人员经费和日常公用经费；项目支出</w:t>
      </w:r>
      <w:r>
        <w:rPr>
          <w:rFonts w:hint="eastAsia"/>
          <w:lang w:eastAsia="zh-CN"/>
        </w:rPr>
        <w:t>与上年持平，无增减变化</w:t>
      </w:r>
      <w:r>
        <w:rPr>
          <w:rFonts w:hint="eastAsia"/>
        </w:rPr>
        <w:t>；其他支出无增减变化。</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3"/>
      </w:pPr>
      <w:r>
        <w:rPr>
          <w:rFonts w:hint="eastAsia"/>
        </w:rPr>
        <w:t>2022年，我</w:t>
      </w:r>
      <w:r>
        <w:rPr>
          <w:rFonts w:hint="eastAsia"/>
          <w:lang w:eastAsia="zh-CN"/>
        </w:rPr>
        <w:t>单位</w:t>
      </w:r>
      <w:r>
        <w:rPr>
          <w:rFonts w:hint="eastAsia"/>
        </w:rPr>
        <w:t>机关运行经费共计安排</w:t>
      </w:r>
      <w:r>
        <w:rPr>
          <w:rFonts w:hint="eastAsia"/>
          <w:lang w:val="en-US" w:eastAsia="zh-CN"/>
        </w:rPr>
        <w:t>3.48</w:t>
      </w:r>
      <w:r>
        <w:rPr>
          <w:rFonts w:hint="eastAsia"/>
        </w:rPr>
        <w:t>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4"/>
      </w:pPr>
      <w:r>
        <w:rPr>
          <w:rFonts w:hint="eastAsia"/>
        </w:rPr>
        <w:t>2022年，我</w:t>
      </w:r>
      <w:r>
        <w:rPr>
          <w:rFonts w:hint="eastAsia"/>
          <w:lang w:eastAsia="zh-CN"/>
        </w:rPr>
        <w:t>单位</w:t>
      </w:r>
      <w:r>
        <w:rPr>
          <w:rFonts w:hint="eastAsia"/>
        </w:rPr>
        <w:t>财政拨款“三公”经费预算安排</w:t>
      </w:r>
      <w:r>
        <w:rPr>
          <w:rFonts w:hint="eastAsia"/>
          <w:lang w:val="en-US" w:eastAsia="zh-CN"/>
        </w:rPr>
        <w:t>0</w:t>
      </w:r>
      <w:r>
        <w:rPr>
          <w:rFonts w:hint="eastAsia"/>
        </w:rPr>
        <w:t>万元，其中：因公出国（境）费</w:t>
      </w:r>
      <w:r>
        <w:rPr>
          <w:rFonts w:hint="eastAsia"/>
          <w:lang w:val="en-US" w:eastAsia="zh-CN"/>
        </w:rPr>
        <w:t>0</w:t>
      </w:r>
      <w:r>
        <w:rPr>
          <w:rFonts w:hint="eastAsia"/>
        </w:rPr>
        <w:t>万元；公务用车购置及运维费</w:t>
      </w:r>
      <w:r>
        <w:rPr>
          <w:rFonts w:hint="eastAsia"/>
          <w:lang w:val="en-US" w:eastAsia="zh-CN"/>
        </w:rPr>
        <w:t>0</w:t>
      </w:r>
      <w:r>
        <w:rPr>
          <w:rFonts w:hint="eastAsia"/>
        </w:rPr>
        <w:t>万元（其中：公务用车购置费0万元，公务用车运行维护费</w:t>
      </w:r>
      <w:r>
        <w:rPr>
          <w:rFonts w:hint="eastAsia"/>
          <w:lang w:val="en-US" w:eastAsia="zh-CN"/>
        </w:rPr>
        <w:t>0</w:t>
      </w:r>
      <w:r>
        <w:rPr>
          <w:rFonts w:hint="eastAsia"/>
        </w:rPr>
        <w:t>万元)；公务接待费</w:t>
      </w:r>
      <w:r>
        <w:rPr>
          <w:rFonts w:hint="eastAsia"/>
          <w:lang w:val="en-US" w:eastAsia="zh-CN"/>
        </w:rPr>
        <w:t>0</w:t>
      </w:r>
      <w:r>
        <w:rPr>
          <w:rFonts w:hint="eastAsia"/>
        </w:rPr>
        <w:t>万元。“三公”经费与上年持平，无增减变化。</w:t>
      </w:r>
    </w:p>
    <w:p>
      <w:pPr>
        <w:spacing w:before="10" w:after="10" w:line="240" w:lineRule="auto"/>
        <w:ind w:firstLine="640"/>
        <w:jc w:val="left"/>
        <w:outlineLvl w:val="5"/>
      </w:pPr>
      <w:r>
        <w:rPr>
          <w:rFonts w:ascii="黑体" w:hAnsi="黑体" w:eastAsia="黑体" w:cs="黑体"/>
          <w:color w:val="000000"/>
          <w:sz w:val="32"/>
        </w:rPr>
        <w:t>五、预算绩效信息</w:t>
      </w:r>
    </w:p>
    <w:p>
      <w:pPr>
        <w:pStyle w:val="26"/>
        <w:spacing w:before="0" w:after="0"/>
        <w:ind w:firstLine="560"/>
        <w:jc w:val="left"/>
        <w:outlineLvl w:val="9"/>
      </w:pPr>
      <w:r>
        <w:rPr>
          <w:rFonts w:ascii="方正仿宋_GBK" w:hAnsi="方正仿宋_GBK" w:eastAsia="方正仿宋_GBK" w:cs="方正仿宋_GBK"/>
          <w:b/>
          <w:color w:val="000000"/>
          <w:sz w:val="28"/>
        </w:rPr>
        <w:t>1、纪念馆日常运行维护费绩效目标表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1.目标内容1维护纪念馆周边损坏地方，更换纪念馆老化设施及物品，保证纪念馆日常参观正常</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绿化维护面积</w:t>
            </w:r>
          </w:p>
        </w:tc>
        <w:tc>
          <w:tcPr>
            <w:tcW w:w="2835" w:type="dxa"/>
            <w:vAlign w:val="center"/>
          </w:tcPr>
          <w:p>
            <w:pPr>
              <w:pStyle w:val="28"/>
            </w:pPr>
            <w:r>
              <w:t>2022年绿化维护面积</w:t>
            </w:r>
          </w:p>
        </w:tc>
        <w:tc>
          <w:tcPr>
            <w:tcW w:w="2551" w:type="dxa"/>
            <w:vAlign w:val="center"/>
          </w:tcPr>
          <w:p>
            <w:pPr>
              <w:pStyle w:val="28"/>
            </w:pPr>
            <w:r>
              <w:t>≥500平米</w:t>
            </w:r>
          </w:p>
        </w:tc>
        <w:tc>
          <w:tcPr>
            <w:tcW w:w="2268" w:type="dxa"/>
            <w:vAlign w:val="center"/>
          </w:tcPr>
          <w:p>
            <w:pPr>
              <w:pStyle w:val="28"/>
            </w:pPr>
            <w:r>
              <w:t>实际测算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文物依法保护水平</w:t>
            </w:r>
          </w:p>
        </w:tc>
        <w:tc>
          <w:tcPr>
            <w:tcW w:w="2835" w:type="dxa"/>
            <w:vAlign w:val="center"/>
          </w:tcPr>
          <w:p>
            <w:pPr>
              <w:pStyle w:val="28"/>
            </w:pPr>
            <w:r>
              <w:t>文物依法保护水平</w:t>
            </w:r>
          </w:p>
        </w:tc>
        <w:tc>
          <w:tcPr>
            <w:tcW w:w="2551" w:type="dxa"/>
            <w:vAlign w:val="center"/>
          </w:tcPr>
          <w:p>
            <w:pPr>
              <w:pStyle w:val="28"/>
            </w:pPr>
            <w:r>
              <w:t>逐年提高</w:t>
            </w:r>
          </w:p>
        </w:tc>
        <w:tc>
          <w:tcPr>
            <w:tcW w:w="2268" w:type="dxa"/>
            <w:vAlign w:val="center"/>
          </w:tcPr>
          <w:p>
            <w:pPr>
              <w:pStyle w:val="28"/>
            </w:pPr>
            <w:r>
              <w:t>实际考察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完成及时率</w:t>
            </w:r>
          </w:p>
        </w:tc>
        <w:tc>
          <w:tcPr>
            <w:tcW w:w="2835" w:type="dxa"/>
            <w:vAlign w:val="center"/>
          </w:tcPr>
          <w:p>
            <w:pPr>
              <w:pStyle w:val="28"/>
            </w:pPr>
            <w:r>
              <w:t>完成及时率</w:t>
            </w:r>
          </w:p>
        </w:tc>
        <w:tc>
          <w:tcPr>
            <w:tcW w:w="2551" w:type="dxa"/>
            <w:vAlign w:val="center"/>
          </w:tcPr>
          <w:p>
            <w:pPr>
              <w:pStyle w:val="28"/>
            </w:pPr>
            <w:r>
              <w:t>≥95%</w:t>
            </w:r>
          </w:p>
        </w:tc>
        <w:tc>
          <w:tcPr>
            <w:tcW w:w="2268" w:type="dxa"/>
            <w:vAlign w:val="center"/>
          </w:tcPr>
          <w:p>
            <w:pPr>
              <w:pStyle w:val="28"/>
            </w:pPr>
            <w:r>
              <w:t>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运行保障成本</w:t>
            </w:r>
          </w:p>
        </w:tc>
        <w:tc>
          <w:tcPr>
            <w:tcW w:w="2835" w:type="dxa"/>
            <w:vAlign w:val="center"/>
          </w:tcPr>
          <w:p>
            <w:pPr>
              <w:pStyle w:val="28"/>
            </w:pPr>
            <w:r>
              <w:t>运行保障成本</w:t>
            </w:r>
          </w:p>
        </w:tc>
        <w:tc>
          <w:tcPr>
            <w:tcW w:w="2551" w:type="dxa"/>
            <w:vAlign w:val="center"/>
          </w:tcPr>
          <w:p>
            <w:pPr>
              <w:pStyle w:val="28"/>
            </w:pPr>
            <w:r>
              <w:t>18万元</w:t>
            </w:r>
          </w:p>
        </w:tc>
        <w:tc>
          <w:tcPr>
            <w:tcW w:w="2268" w:type="dxa"/>
            <w:vAlign w:val="center"/>
          </w:tcPr>
          <w:p>
            <w:pPr>
              <w:pStyle w:val="28"/>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提供优质服务</w:t>
            </w:r>
          </w:p>
        </w:tc>
        <w:tc>
          <w:tcPr>
            <w:tcW w:w="2835" w:type="dxa"/>
            <w:vAlign w:val="center"/>
          </w:tcPr>
          <w:p>
            <w:pPr>
              <w:pStyle w:val="28"/>
            </w:pPr>
            <w:r>
              <w:t>提供优质服务</w:t>
            </w:r>
          </w:p>
        </w:tc>
        <w:tc>
          <w:tcPr>
            <w:tcW w:w="2551" w:type="dxa"/>
            <w:vAlign w:val="center"/>
          </w:tcPr>
          <w:p>
            <w:pPr>
              <w:pStyle w:val="28"/>
            </w:pPr>
            <w:r>
              <w:t>提高纪念馆接待率，提供优质服务。</w:t>
            </w:r>
          </w:p>
        </w:tc>
        <w:tc>
          <w:tcPr>
            <w:tcW w:w="2268" w:type="dxa"/>
            <w:vAlign w:val="center"/>
          </w:tcPr>
          <w:p>
            <w:pPr>
              <w:pStyle w:val="28"/>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群众满意率(%)</w:t>
            </w:r>
          </w:p>
        </w:tc>
        <w:tc>
          <w:tcPr>
            <w:tcW w:w="2835" w:type="dxa"/>
            <w:vAlign w:val="center"/>
          </w:tcPr>
          <w:p>
            <w:pPr>
              <w:pStyle w:val="28"/>
            </w:pPr>
            <w:r>
              <w:t>群众满意率(%)</w:t>
            </w:r>
          </w:p>
        </w:tc>
        <w:tc>
          <w:tcPr>
            <w:tcW w:w="2551" w:type="dxa"/>
            <w:vAlign w:val="center"/>
          </w:tcPr>
          <w:p>
            <w:pPr>
              <w:pStyle w:val="28"/>
            </w:pPr>
            <w:r>
              <w:t>≥98%</w:t>
            </w:r>
          </w:p>
        </w:tc>
        <w:tc>
          <w:tcPr>
            <w:tcW w:w="2268" w:type="dxa"/>
            <w:vAlign w:val="center"/>
          </w:tcPr>
          <w:p>
            <w:pPr>
              <w:pStyle w:val="28"/>
            </w:pPr>
            <w:r>
              <w:t>调查</w:t>
            </w:r>
          </w:p>
        </w:tc>
      </w:tr>
    </w:tbl>
    <w:p>
      <w:pPr>
        <w:pStyle w:val="26"/>
        <w:sectPr>
          <w:pgSz w:w="16840" w:h="11900" w:orient="landscape"/>
          <w:pgMar w:top="1361" w:right="1020" w:bottom="1361"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2022年，石家庄市藁城区梅花惨案纪念馆安排政府采购预算0.00万元。具体内容见下表。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211003石家庄市藁城区梅花惨案纪念馆</w:t>
            </w:r>
          </w:p>
        </w:tc>
        <w:tc>
          <w:tcPr>
            <w:tcW w:w="8674" w:type="dxa"/>
            <w:gridSpan w:val="9"/>
            <w:tcBorders>
              <w:top w:val="single" w:color="FFFFFF" w:sz="6" w:space="0"/>
              <w:left w:val="single" w:color="FFFFFF" w:sz="6" w:space="0"/>
              <w:right w:val="single" w:color="FFFFFF" w:sz="6" w:space="0"/>
            </w:tcBorders>
            <w:vAlign w:val="center"/>
          </w:tcPr>
          <w:p>
            <w:pPr>
              <w:pStyle w:val="3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石家庄市藁城区梅花惨案纪念馆上年末固定资产金额为0.00万元（详见下表）。本年度拟购置固定资产总额为0.00万元，已按要求列入政府采购预算，详见政府采购预算表。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211003石家庄市藁城区梅花惨案纪念馆</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gxNzVkZmJlMDJkZDY3NjEwNTlmMDRhYWVjYTUwM2YifQ=="/>
  </w:docVars>
  <w:rsids>
    <w:rsidRoot w:val="00000000"/>
    <w:rsid w:val="031D4051"/>
    <w:rsid w:val="04333FF8"/>
    <w:rsid w:val="08D13667"/>
    <w:rsid w:val="0A3C77CF"/>
    <w:rsid w:val="0C64247D"/>
    <w:rsid w:val="0EEE645E"/>
    <w:rsid w:val="1107771F"/>
    <w:rsid w:val="12791770"/>
    <w:rsid w:val="13960100"/>
    <w:rsid w:val="14080AFE"/>
    <w:rsid w:val="142E0338"/>
    <w:rsid w:val="144A7B26"/>
    <w:rsid w:val="17CA0F8C"/>
    <w:rsid w:val="1A0716C6"/>
    <w:rsid w:val="286D7229"/>
    <w:rsid w:val="2A302BA7"/>
    <w:rsid w:val="2ACD108E"/>
    <w:rsid w:val="2CEC673C"/>
    <w:rsid w:val="31287AAF"/>
    <w:rsid w:val="332E3A59"/>
    <w:rsid w:val="34A246FE"/>
    <w:rsid w:val="34C44DBD"/>
    <w:rsid w:val="3A594543"/>
    <w:rsid w:val="3AF17C13"/>
    <w:rsid w:val="3BBE6650"/>
    <w:rsid w:val="3CC176EC"/>
    <w:rsid w:val="42EF5F69"/>
    <w:rsid w:val="44A04282"/>
    <w:rsid w:val="46753E39"/>
    <w:rsid w:val="4C910BCD"/>
    <w:rsid w:val="4CAF130F"/>
    <w:rsid w:val="4D810EFD"/>
    <w:rsid w:val="54324D8D"/>
    <w:rsid w:val="56F456C4"/>
    <w:rsid w:val="5A837D03"/>
    <w:rsid w:val="5D162D35"/>
    <w:rsid w:val="5ED85791"/>
    <w:rsid w:val="5FE27BB0"/>
    <w:rsid w:val="64CA68EA"/>
    <w:rsid w:val="66801629"/>
    <w:rsid w:val="674B5AA8"/>
    <w:rsid w:val="69393AB2"/>
    <w:rsid w:val="6AC86F4E"/>
    <w:rsid w:val="6D820BDB"/>
    <w:rsid w:val="7EA56C1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Normal_0905310b-e422-428e-829f-8cc754a7a91f"/>
    <w:qFormat/>
    <w:uiPriority w:val="0"/>
    <w:rPr>
      <w:rFonts w:ascii="Times New Roman" w:hAnsi="Times New Roman" w:eastAsia="Times New Roman" w:cstheme="minorBidi"/>
      <w:sz w:val="24"/>
      <w:szCs w:val="24"/>
      <w:lang w:val="en-US" w:eastAsia="uk-UA" w:bidi="ar-SA"/>
    </w:rPr>
  </w:style>
  <w:style w:type="paragraph" w:customStyle="1" w:styleId="27">
    <w:name w:val="单元格样式1_711e23e1-66e5-4c14-871d-15e73c76f175"/>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8">
    <w:name w:val="单元格样式2_2d2fa87a-1181-4a14-8819-59215113475d"/>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9">
    <w:name w:val="单元格样式3_deb9a388-b7a6-4568-bdf9-53383a83eea7"/>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30">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1">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4">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8" Type="http://schemas.openxmlformats.org/officeDocument/2006/relationships/fontTable" Target="fontTable.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2022-02-14T17:20:12Z</dcterms:created>
  <dcterms:modified xsi:type="dcterms:W3CDTF">2022-02-14T09:20:12Z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2022-02-14T17:22:19Z</dcterms:created>
  <dcterms:modified xsi:type="dcterms:W3CDTF">2022-02-14T09:22:19Z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2022-02-14T17:22:13Z</dcterms:created>
  <dcterms:modified xsi:type="dcterms:W3CDTF">2022-02-14T09:22:13Z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2022-02-14T17:21:52Z</dcterms:created>
  <dcterms:modified xsi:type="dcterms:W3CDTF">2022-02-14T09:21:52Z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2022-02-14T17:21:23Z</dcterms:created>
  <dcterms:modified xsi:type="dcterms:W3CDTF">2022-02-14T09:21:23Z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2022-02-14T17:21:06Z</dcterms:created>
  <dcterms:modified xsi:type="dcterms:W3CDTF">2022-02-14T09:21:06Z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3d652a8d-556c-4627-b82c-fe7d1c7a317c}">
  <ds:schemaRefs/>
</ds:datastoreItem>
</file>

<file path=customXml/itemProps10.xml><?xml version="1.0" encoding="utf-8"?>
<ds:datastoreItem xmlns:ds="http://schemas.openxmlformats.org/officeDocument/2006/customXml" ds:itemID="{55bdeb4d-bbaf-424f-8158-322f661d8dfe}">
  <ds:schemaRefs/>
</ds:datastoreItem>
</file>

<file path=customXml/itemProps11.xml><?xml version="1.0" encoding="utf-8"?>
<ds:datastoreItem xmlns:ds="http://schemas.openxmlformats.org/officeDocument/2006/customXml" ds:itemID="{00aa6d8a-4d98-4533-9cc5-30d5c3bae2c9}">
  <ds:schemaRefs/>
</ds:datastoreItem>
</file>

<file path=customXml/itemProps12.xml><?xml version="1.0" encoding="utf-8"?>
<ds:datastoreItem xmlns:ds="http://schemas.openxmlformats.org/officeDocument/2006/customXml" ds:itemID="{a7d31af1-5e02-4acd-943e-d8bf790e43ae}">
  <ds:schemaRefs/>
</ds:datastoreItem>
</file>

<file path=customXml/itemProps2.xml><?xml version="1.0" encoding="utf-8"?>
<ds:datastoreItem xmlns:ds="http://schemas.openxmlformats.org/officeDocument/2006/customXml" ds:itemID="{842e86ad-0755-4c19-8ba5-185e61eee83c}">
  <ds:schemaRefs/>
</ds:datastoreItem>
</file>

<file path=customXml/itemProps3.xml><?xml version="1.0" encoding="utf-8"?>
<ds:datastoreItem xmlns:ds="http://schemas.openxmlformats.org/officeDocument/2006/customXml" ds:itemID="{ceb6b82d-f8de-4339-844c-11055facc555}">
  <ds:schemaRefs/>
</ds:datastoreItem>
</file>

<file path=customXml/itemProps4.xml><?xml version="1.0" encoding="utf-8"?>
<ds:datastoreItem xmlns:ds="http://schemas.openxmlformats.org/officeDocument/2006/customXml" ds:itemID="{72f232c6-d3b6-41a4-99fd-4bbca29537f1}">
  <ds:schemaRefs/>
</ds:datastoreItem>
</file>

<file path=customXml/itemProps5.xml><?xml version="1.0" encoding="utf-8"?>
<ds:datastoreItem xmlns:ds="http://schemas.openxmlformats.org/officeDocument/2006/customXml" ds:itemID="{376d60d1-cebc-4c93-af5d-aa1315d31402}">
  <ds:schemaRefs/>
</ds:datastoreItem>
</file>

<file path=customXml/itemProps6.xml><?xml version="1.0" encoding="utf-8"?>
<ds:datastoreItem xmlns:ds="http://schemas.openxmlformats.org/officeDocument/2006/customXml" ds:itemID="{d0198e9f-846a-4840-85f3-28989096c70a}">
  <ds:schemaRefs/>
</ds:datastoreItem>
</file>

<file path=customXml/itemProps7.xml><?xml version="1.0" encoding="utf-8"?>
<ds:datastoreItem xmlns:ds="http://schemas.openxmlformats.org/officeDocument/2006/customXml" ds:itemID="{4fccbbe7-f145-4426-b75d-7e3c36a3c864}">
  <ds:schemaRefs/>
</ds:datastoreItem>
</file>

<file path=customXml/itemProps8.xml><?xml version="1.0" encoding="utf-8"?>
<ds:datastoreItem xmlns:ds="http://schemas.openxmlformats.org/officeDocument/2006/customXml" ds:itemID="{66c0e98a-ef20-44ef-bd3a-0a80a92dd07b}">
  <ds:schemaRefs/>
</ds:datastoreItem>
</file>

<file path=customXml/itemProps9.xml><?xml version="1.0" encoding="utf-8"?>
<ds:datastoreItem xmlns:ds="http://schemas.openxmlformats.org/officeDocument/2006/customXml" ds:itemID="{52b0e582-4651-494f-9d19-ffe85794ed6d}">
  <ds:schemaRefs/>
</ds:datastoreItem>
</file>

<file path=docProps/app.xml><?xml version="1.0" encoding="utf-8"?>
<Properties xmlns="http://schemas.openxmlformats.org/officeDocument/2006/extended-properties" xmlns:vt="http://schemas.openxmlformats.org/officeDocument/2006/docPropsVTypes">
  <TotalTime>2</TotalTime>
  <ScaleCrop>false</ScaleCrop>
  <LinksUpToDate>false</LinksUpToDate>
  <Application>WPS Office_12.1.0.15120_F1E327BC-269C-435d-A152-05C5408002CA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2022-02-14T17:22:00Z</dcterms:created>
  <dc:creator>Administrator</dc:creator>
  <cp:lastModifiedBy>Candise·聪·</cp:lastModifiedBy>
  <dcterms:modified xsi:type="dcterms:W3CDTF">2023-09-06T01:55:19Z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2052-12.1.0.15120</vt:lpwstr>
  </property>
  <property fmtid="{D5CDD505-2E9C-101B-9397-08002B2CF9AE}" pid="3" name="ICV">
    <vt:lpwstr>5CB031ABFCB441E985D1E940B8E49D48</vt:lpwstr>
  </property>
</Properties>
</file>