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41</w:t>
      </w:r>
      <w:r>
        <w:fldChar w:fldCharType="end"/>
      </w:r>
      <w:r>
        <w:fldChar w:fldCharType="end"/>
      </w:r>
    </w:p>
    <w:p>
      <w:pPr>
        <w:pStyle w:val="3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42</w:t>
      </w:r>
      <w:r>
        <w:fldChar w:fldCharType="end"/>
      </w:r>
      <w:r>
        <w:fldChar w:fldCharType="end"/>
      </w:r>
    </w:p>
    <w:p>
      <w:pPr>
        <w:pStyle w:val="3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43</w:t>
      </w:r>
      <w:r>
        <w:fldChar w:fldCharType="end"/>
      </w:r>
      <w:r>
        <w:fldChar w:fldCharType="end"/>
      </w:r>
    </w:p>
    <w:p>
      <w:pPr>
        <w:pStyle w:val="3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44</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6"/>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一、石家庄市藁城区交通运输局本级收支预算</w:t>
      </w:r>
      <w:r>
        <w:tab/>
      </w:r>
      <w:r>
        <w:fldChar w:fldCharType="begin"/>
      </w:r>
      <w:r>
        <w:instrText xml:space="preserve">PAGEREF _Toc_4_4_0000000019 \h</w:instrText>
      </w:r>
      <w:r>
        <w:fldChar w:fldCharType="separate"/>
      </w:r>
      <w:r>
        <w:t>46</w:t>
      </w:r>
      <w:r>
        <w:fldChar w:fldCharType="end"/>
      </w:r>
      <w:r>
        <w:fldChar w:fldCharType="end"/>
      </w:r>
    </w:p>
    <w:p>
      <w:pPr>
        <w:pStyle w:val="36"/>
        <w:tabs>
          <w:tab w:val="right" w:leader="dot" w:pos="14562"/>
        </w:tabs>
      </w:pPr>
      <w:r>
        <w:fldChar w:fldCharType="begin"/>
      </w:r>
      <w:r>
        <w:instrText xml:space="preserve"> HYPERLINK \l "_Toc_4_4_0000000020" </w:instrText>
      </w:r>
      <w:r>
        <w:fldChar w:fldCharType="separate"/>
      </w:r>
      <w:r>
        <w:t>二、石家庄市藁城区公路管理站收支预算</w:t>
      </w:r>
      <w:r>
        <w:tab/>
      </w:r>
      <w:r>
        <w:fldChar w:fldCharType="begin"/>
      </w:r>
      <w:r>
        <w:instrText xml:space="preserve">PAGEREF _Toc_4_4_0000000020 \h</w:instrText>
      </w:r>
      <w:r>
        <w:fldChar w:fldCharType="separate"/>
      </w:r>
      <w:r>
        <w:t>81</w:t>
      </w:r>
      <w:r>
        <w:fldChar w:fldCharType="end"/>
      </w:r>
      <w:r>
        <w:fldChar w:fldCharType="end"/>
      </w:r>
    </w:p>
    <w:p>
      <w:pPr>
        <w:sectPr>
          <w:pgSz w:w="16840" w:h="11900" w:orient="landscape"/>
          <w:pgMar w:top="1587" w:right="1134" w:bottom="1361" w:left="1134" w:header="720" w:footer="720" w:gutter="0"/>
          <w:pgNumType w:start="1"/>
          <w:cols w:space="720" w:num="1"/>
          <w:docGrid w:linePitch="326" w:charSpace="0"/>
        </w:sectPr>
      </w:pPr>
      <w:r>
        <w:fldChar w:fldCharType="end"/>
      </w:r>
    </w:p>
    <w:p>
      <w:pPr>
        <w:jc w:val="center"/>
      </w:pPr>
    </w:p>
    <w:p>
      <w:pPr>
        <w:jc w:val="center"/>
      </w:pPr>
    </w:p>
    <w:p>
      <w:pPr>
        <w:jc w:val="center"/>
      </w:pPr>
    </w:p>
    <w:p>
      <w:pPr>
        <w:jc w:val="center"/>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348石家庄市藁城区交通运输局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11723.22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30247.87</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r>
              <w:t>14052.00</w:t>
            </w: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24954.37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12628.51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r>
              <w:t>14052.00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r>
              <w:t>4050.00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r>
              <w:t>1243.50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56023.09</w:t>
            </w:r>
          </w:p>
        </w:tc>
        <w:tc>
          <w:tcPr>
            <w:tcW w:w="4535" w:type="dxa"/>
            <w:vAlign w:val="center"/>
          </w:tcPr>
          <w:p>
            <w:pPr>
              <w:pStyle w:val="14"/>
            </w:pPr>
            <w:r>
              <w:t>本年支出合计</w:t>
            </w:r>
          </w:p>
        </w:tc>
        <w:tc>
          <w:tcPr>
            <w:tcW w:w="2126" w:type="dxa"/>
            <w:vAlign w:val="center"/>
          </w:tcPr>
          <w:p>
            <w:pPr>
              <w:pStyle w:val="15"/>
            </w:pPr>
            <w:r>
              <w:t>56928.38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905.29</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56928.38</w:t>
            </w:r>
          </w:p>
        </w:tc>
        <w:tc>
          <w:tcPr>
            <w:tcW w:w="4535" w:type="dxa"/>
            <w:vAlign w:val="center"/>
          </w:tcPr>
          <w:p>
            <w:pPr>
              <w:pStyle w:val="14"/>
            </w:pPr>
            <w:r>
              <w:t>支出总计</w:t>
            </w:r>
          </w:p>
        </w:tc>
        <w:tc>
          <w:tcPr>
            <w:tcW w:w="2126" w:type="dxa"/>
            <w:vAlign w:val="center"/>
          </w:tcPr>
          <w:p>
            <w:pPr>
              <w:pStyle w:val="15"/>
            </w:pPr>
            <w:r>
              <w:t>56928.38</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348石家庄市藁城区交通运输局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56928.38</w:t>
            </w:r>
          </w:p>
        </w:tc>
        <w:tc>
          <w:tcPr>
            <w:tcW w:w="1134" w:type="dxa"/>
            <w:vAlign w:val="center"/>
          </w:tcPr>
          <w:p>
            <w:pPr>
              <w:pStyle w:val="15"/>
            </w:pPr>
            <w:r>
              <w:t>56023.09</w:t>
            </w:r>
          </w:p>
        </w:tc>
        <w:tc>
          <w:tcPr>
            <w:tcW w:w="1134" w:type="dxa"/>
            <w:vAlign w:val="center"/>
          </w:tcPr>
          <w:p>
            <w:pPr>
              <w:pStyle w:val="15"/>
            </w:pPr>
            <w:r>
              <w:t>56023.09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905.29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24954.37</w:t>
            </w:r>
          </w:p>
        </w:tc>
        <w:tc>
          <w:tcPr>
            <w:tcW w:w="1134" w:type="dxa"/>
            <w:vAlign w:val="center"/>
          </w:tcPr>
          <w:p>
            <w:pPr>
              <w:pStyle w:val="11"/>
            </w:pPr>
            <w:r>
              <w:t>24954.37</w:t>
            </w:r>
          </w:p>
        </w:tc>
        <w:tc>
          <w:tcPr>
            <w:tcW w:w="1134" w:type="dxa"/>
            <w:vAlign w:val="center"/>
          </w:tcPr>
          <w:p>
            <w:pPr>
              <w:pStyle w:val="11"/>
            </w:pPr>
            <w:r>
              <w:t>24954.37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24954.37</w:t>
            </w:r>
          </w:p>
        </w:tc>
        <w:tc>
          <w:tcPr>
            <w:tcW w:w="1134" w:type="dxa"/>
            <w:vAlign w:val="center"/>
          </w:tcPr>
          <w:p>
            <w:pPr>
              <w:pStyle w:val="11"/>
            </w:pPr>
            <w:r>
              <w:t>24954.37</w:t>
            </w:r>
          </w:p>
        </w:tc>
        <w:tc>
          <w:tcPr>
            <w:tcW w:w="1134" w:type="dxa"/>
            <w:vAlign w:val="center"/>
          </w:tcPr>
          <w:p>
            <w:pPr>
              <w:pStyle w:val="11"/>
            </w:pPr>
            <w:r>
              <w:t>24954.37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21009.05</w:t>
            </w:r>
          </w:p>
        </w:tc>
        <w:tc>
          <w:tcPr>
            <w:tcW w:w="1134" w:type="dxa"/>
            <w:vAlign w:val="center"/>
          </w:tcPr>
          <w:p>
            <w:pPr>
              <w:pStyle w:val="11"/>
            </w:pPr>
            <w:r>
              <w:t>21009.05</w:t>
            </w:r>
          </w:p>
        </w:tc>
        <w:tc>
          <w:tcPr>
            <w:tcW w:w="1134" w:type="dxa"/>
            <w:vAlign w:val="center"/>
          </w:tcPr>
          <w:p>
            <w:pPr>
              <w:pStyle w:val="11"/>
            </w:pPr>
            <w:r>
              <w:t>21009.05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3755.32</w:t>
            </w:r>
          </w:p>
        </w:tc>
        <w:tc>
          <w:tcPr>
            <w:tcW w:w="1134" w:type="dxa"/>
            <w:vAlign w:val="center"/>
          </w:tcPr>
          <w:p>
            <w:pPr>
              <w:pStyle w:val="11"/>
            </w:pPr>
            <w:r>
              <w:t>3755.32</w:t>
            </w:r>
          </w:p>
        </w:tc>
        <w:tc>
          <w:tcPr>
            <w:tcW w:w="1134" w:type="dxa"/>
            <w:vAlign w:val="center"/>
          </w:tcPr>
          <w:p>
            <w:pPr>
              <w:pStyle w:val="11"/>
            </w:pPr>
            <w:r>
              <w:t>3755.32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190.00</w:t>
            </w:r>
          </w:p>
        </w:tc>
        <w:tc>
          <w:tcPr>
            <w:tcW w:w="1134" w:type="dxa"/>
            <w:vAlign w:val="center"/>
          </w:tcPr>
          <w:p>
            <w:pPr>
              <w:pStyle w:val="11"/>
            </w:pPr>
            <w:r>
              <w:t>190.00</w:t>
            </w:r>
          </w:p>
        </w:tc>
        <w:tc>
          <w:tcPr>
            <w:tcW w:w="1134" w:type="dxa"/>
            <w:vAlign w:val="center"/>
          </w:tcPr>
          <w:p>
            <w:pPr>
              <w:pStyle w:val="11"/>
            </w:pPr>
            <w:r>
              <w:t>190.00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12628.51</w:t>
            </w:r>
          </w:p>
        </w:tc>
        <w:tc>
          <w:tcPr>
            <w:tcW w:w="1134" w:type="dxa"/>
            <w:vAlign w:val="center"/>
          </w:tcPr>
          <w:p>
            <w:pPr>
              <w:pStyle w:val="11"/>
            </w:pPr>
            <w:r>
              <w:t>11723.22</w:t>
            </w:r>
          </w:p>
        </w:tc>
        <w:tc>
          <w:tcPr>
            <w:tcW w:w="1134" w:type="dxa"/>
            <w:vAlign w:val="center"/>
          </w:tcPr>
          <w:p>
            <w:pPr>
              <w:pStyle w:val="11"/>
            </w:pPr>
            <w:r>
              <w:t>11723.22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905.29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12628.51</w:t>
            </w:r>
          </w:p>
        </w:tc>
        <w:tc>
          <w:tcPr>
            <w:tcW w:w="1134" w:type="dxa"/>
            <w:vAlign w:val="center"/>
          </w:tcPr>
          <w:p>
            <w:pPr>
              <w:pStyle w:val="11"/>
            </w:pPr>
            <w:r>
              <w:t>11723.22</w:t>
            </w:r>
          </w:p>
        </w:tc>
        <w:tc>
          <w:tcPr>
            <w:tcW w:w="1134" w:type="dxa"/>
            <w:vAlign w:val="center"/>
          </w:tcPr>
          <w:p>
            <w:pPr>
              <w:pStyle w:val="11"/>
            </w:pPr>
            <w:r>
              <w:t>11723.22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905.29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2108.56</w:t>
            </w:r>
          </w:p>
        </w:tc>
        <w:tc>
          <w:tcPr>
            <w:tcW w:w="1134" w:type="dxa"/>
            <w:vAlign w:val="center"/>
          </w:tcPr>
          <w:p>
            <w:pPr>
              <w:pStyle w:val="11"/>
            </w:pPr>
            <w:r>
              <w:t>2108.56</w:t>
            </w:r>
          </w:p>
        </w:tc>
        <w:tc>
          <w:tcPr>
            <w:tcW w:w="1134" w:type="dxa"/>
            <w:vAlign w:val="center"/>
          </w:tcPr>
          <w:p>
            <w:pPr>
              <w:pStyle w:val="11"/>
            </w:pPr>
            <w:r>
              <w:t>2108.56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92.44</w:t>
            </w:r>
          </w:p>
        </w:tc>
        <w:tc>
          <w:tcPr>
            <w:tcW w:w="1134" w:type="dxa"/>
            <w:vAlign w:val="center"/>
          </w:tcPr>
          <w:p>
            <w:pPr>
              <w:pStyle w:val="11"/>
            </w:pPr>
            <w:r>
              <w:t>92.44</w:t>
            </w:r>
          </w:p>
        </w:tc>
        <w:tc>
          <w:tcPr>
            <w:tcW w:w="1134" w:type="dxa"/>
            <w:vAlign w:val="center"/>
          </w:tcPr>
          <w:p>
            <w:pPr>
              <w:pStyle w:val="11"/>
            </w:pPr>
            <w:r>
              <w:t>92.44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6022.54</w:t>
            </w:r>
          </w:p>
        </w:tc>
        <w:tc>
          <w:tcPr>
            <w:tcW w:w="1134" w:type="dxa"/>
            <w:vAlign w:val="center"/>
          </w:tcPr>
          <w:p>
            <w:pPr>
              <w:pStyle w:val="11"/>
            </w:pPr>
            <w:r>
              <w:t>6022.54</w:t>
            </w:r>
          </w:p>
        </w:tc>
        <w:tc>
          <w:tcPr>
            <w:tcW w:w="1134" w:type="dxa"/>
            <w:vAlign w:val="center"/>
          </w:tcPr>
          <w:p>
            <w:pPr>
              <w:pStyle w:val="11"/>
            </w:pPr>
            <w:r>
              <w:t>6022.54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3452.38</w:t>
            </w:r>
          </w:p>
        </w:tc>
        <w:tc>
          <w:tcPr>
            <w:tcW w:w="1134" w:type="dxa"/>
            <w:vAlign w:val="center"/>
          </w:tcPr>
          <w:p>
            <w:pPr>
              <w:pStyle w:val="11"/>
            </w:pPr>
            <w:r>
              <w:t>3452.38</w:t>
            </w:r>
          </w:p>
        </w:tc>
        <w:tc>
          <w:tcPr>
            <w:tcW w:w="1134" w:type="dxa"/>
            <w:vAlign w:val="center"/>
          </w:tcPr>
          <w:p>
            <w:pPr>
              <w:pStyle w:val="11"/>
            </w:pPr>
            <w:r>
              <w:t>3452.38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47.30</w:t>
            </w:r>
          </w:p>
        </w:tc>
        <w:tc>
          <w:tcPr>
            <w:tcW w:w="1134" w:type="dxa"/>
            <w:vAlign w:val="center"/>
          </w:tcPr>
          <w:p>
            <w:pPr>
              <w:pStyle w:val="11"/>
            </w:pPr>
            <w:r>
              <w:t>47.30</w:t>
            </w:r>
          </w:p>
        </w:tc>
        <w:tc>
          <w:tcPr>
            <w:tcW w:w="1134" w:type="dxa"/>
            <w:vAlign w:val="center"/>
          </w:tcPr>
          <w:p>
            <w:pPr>
              <w:pStyle w:val="11"/>
            </w:pPr>
            <w:r>
              <w:t>47.30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2140199</w:t>
            </w:r>
          </w:p>
        </w:tc>
        <w:tc>
          <w:tcPr>
            <w:tcW w:w="1559" w:type="dxa"/>
            <w:vAlign w:val="center"/>
          </w:tcPr>
          <w:p>
            <w:pPr>
              <w:pStyle w:val="12"/>
            </w:pPr>
            <w:r>
              <w:t>其他公路水路运输支出</w:t>
            </w:r>
          </w:p>
        </w:tc>
        <w:tc>
          <w:tcPr>
            <w:tcW w:w="1134" w:type="dxa"/>
            <w:vAlign w:val="center"/>
          </w:tcPr>
          <w:p>
            <w:pPr>
              <w:pStyle w:val="11"/>
            </w:pPr>
            <w:r>
              <w:t>905.29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905.29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223</w:t>
            </w:r>
          </w:p>
        </w:tc>
        <w:tc>
          <w:tcPr>
            <w:tcW w:w="1559" w:type="dxa"/>
            <w:vAlign w:val="center"/>
          </w:tcPr>
          <w:p>
            <w:pPr>
              <w:pStyle w:val="12"/>
            </w:pPr>
            <w:r>
              <w:t>国有资本经营预算支出</w:t>
            </w:r>
          </w:p>
        </w:tc>
        <w:tc>
          <w:tcPr>
            <w:tcW w:w="1134" w:type="dxa"/>
            <w:vAlign w:val="center"/>
          </w:tcPr>
          <w:p>
            <w:pPr>
              <w:pStyle w:val="11"/>
            </w:pPr>
            <w:r>
              <w:t>14052.00</w:t>
            </w:r>
          </w:p>
        </w:tc>
        <w:tc>
          <w:tcPr>
            <w:tcW w:w="1134" w:type="dxa"/>
            <w:vAlign w:val="center"/>
          </w:tcPr>
          <w:p>
            <w:pPr>
              <w:pStyle w:val="11"/>
            </w:pPr>
            <w:r>
              <w:t>14052.00</w:t>
            </w:r>
          </w:p>
        </w:tc>
        <w:tc>
          <w:tcPr>
            <w:tcW w:w="1134" w:type="dxa"/>
            <w:vAlign w:val="center"/>
          </w:tcPr>
          <w:p>
            <w:pPr>
              <w:pStyle w:val="11"/>
            </w:pPr>
            <w:r>
              <w:t>14052.00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22301</w:t>
            </w:r>
          </w:p>
        </w:tc>
        <w:tc>
          <w:tcPr>
            <w:tcW w:w="1559" w:type="dxa"/>
            <w:vAlign w:val="center"/>
          </w:tcPr>
          <w:p>
            <w:pPr>
              <w:pStyle w:val="12"/>
            </w:pPr>
            <w:r>
              <w:t>解决历史遗留问题及改革成本支出</w:t>
            </w:r>
          </w:p>
        </w:tc>
        <w:tc>
          <w:tcPr>
            <w:tcW w:w="1134" w:type="dxa"/>
            <w:vAlign w:val="center"/>
          </w:tcPr>
          <w:p>
            <w:pPr>
              <w:pStyle w:val="11"/>
            </w:pPr>
            <w:r>
              <w:t>14052.00</w:t>
            </w:r>
          </w:p>
        </w:tc>
        <w:tc>
          <w:tcPr>
            <w:tcW w:w="1134" w:type="dxa"/>
            <w:vAlign w:val="center"/>
          </w:tcPr>
          <w:p>
            <w:pPr>
              <w:pStyle w:val="11"/>
            </w:pPr>
            <w:r>
              <w:t>14052.00</w:t>
            </w:r>
          </w:p>
        </w:tc>
        <w:tc>
          <w:tcPr>
            <w:tcW w:w="1134" w:type="dxa"/>
            <w:vAlign w:val="center"/>
          </w:tcPr>
          <w:p>
            <w:pPr>
              <w:pStyle w:val="11"/>
            </w:pPr>
            <w:r>
              <w:t>14052.00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2230199</w:t>
            </w:r>
          </w:p>
        </w:tc>
        <w:tc>
          <w:tcPr>
            <w:tcW w:w="1559" w:type="dxa"/>
            <w:vAlign w:val="center"/>
          </w:tcPr>
          <w:p>
            <w:pPr>
              <w:pStyle w:val="12"/>
            </w:pPr>
            <w:r>
              <w:t>其他解决历史遗留问题及改革成本支出</w:t>
            </w:r>
          </w:p>
        </w:tc>
        <w:tc>
          <w:tcPr>
            <w:tcW w:w="1134" w:type="dxa"/>
            <w:vAlign w:val="center"/>
          </w:tcPr>
          <w:p>
            <w:pPr>
              <w:pStyle w:val="11"/>
            </w:pPr>
            <w:r>
              <w:t>14052.00</w:t>
            </w:r>
          </w:p>
        </w:tc>
        <w:tc>
          <w:tcPr>
            <w:tcW w:w="1134" w:type="dxa"/>
            <w:vAlign w:val="center"/>
          </w:tcPr>
          <w:p>
            <w:pPr>
              <w:pStyle w:val="11"/>
            </w:pPr>
            <w:r>
              <w:t>14052.00</w:t>
            </w:r>
          </w:p>
        </w:tc>
        <w:tc>
          <w:tcPr>
            <w:tcW w:w="1134" w:type="dxa"/>
            <w:vAlign w:val="center"/>
          </w:tcPr>
          <w:p>
            <w:pPr>
              <w:pStyle w:val="11"/>
            </w:pPr>
            <w:r>
              <w:t>14052.00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231</w:t>
            </w:r>
          </w:p>
        </w:tc>
        <w:tc>
          <w:tcPr>
            <w:tcW w:w="1559" w:type="dxa"/>
            <w:vAlign w:val="center"/>
          </w:tcPr>
          <w:p>
            <w:pPr>
              <w:pStyle w:val="12"/>
            </w:pPr>
            <w:r>
              <w:t>债务还本支出</w:t>
            </w:r>
          </w:p>
        </w:tc>
        <w:tc>
          <w:tcPr>
            <w:tcW w:w="1134" w:type="dxa"/>
            <w:vAlign w:val="center"/>
          </w:tcPr>
          <w:p>
            <w:pPr>
              <w:pStyle w:val="11"/>
            </w:pPr>
            <w:r>
              <w:t>4050.00</w:t>
            </w:r>
          </w:p>
        </w:tc>
        <w:tc>
          <w:tcPr>
            <w:tcW w:w="1134" w:type="dxa"/>
            <w:vAlign w:val="center"/>
          </w:tcPr>
          <w:p>
            <w:pPr>
              <w:pStyle w:val="11"/>
            </w:pPr>
            <w:r>
              <w:t>4050.00</w:t>
            </w:r>
          </w:p>
        </w:tc>
        <w:tc>
          <w:tcPr>
            <w:tcW w:w="1134" w:type="dxa"/>
            <w:vAlign w:val="center"/>
          </w:tcPr>
          <w:p>
            <w:pPr>
              <w:pStyle w:val="11"/>
            </w:pPr>
            <w:r>
              <w:t>4050.00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23104</w:t>
            </w:r>
          </w:p>
        </w:tc>
        <w:tc>
          <w:tcPr>
            <w:tcW w:w="1559" w:type="dxa"/>
            <w:vAlign w:val="center"/>
          </w:tcPr>
          <w:p>
            <w:pPr>
              <w:pStyle w:val="12"/>
            </w:pPr>
            <w:r>
              <w:t>地方政府专项债务还本支出</w:t>
            </w:r>
          </w:p>
        </w:tc>
        <w:tc>
          <w:tcPr>
            <w:tcW w:w="1134" w:type="dxa"/>
            <w:vAlign w:val="center"/>
          </w:tcPr>
          <w:p>
            <w:pPr>
              <w:pStyle w:val="11"/>
            </w:pPr>
            <w:r>
              <w:t>4050.00</w:t>
            </w:r>
          </w:p>
        </w:tc>
        <w:tc>
          <w:tcPr>
            <w:tcW w:w="1134" w:type="dxa"/>
            <w:vAlign w:val="center"/>
          </w:tcPr>
          <w:p>
            <w:pPr>
              <w:pStyle w:val="11"/>
            </w:pPr>
            <w:r>
              <w:t>4050.00</w:t>
            </w:r>
          </w:p>
        </w:tc>
        <w:tc>
          <w:tcPr>
            <w:tcW w:w="1134" w:type="dxa"/>
            <w:vAlign w:val="center"/>
          </w:tcPr>
          <w:p>
            <w:pPr>
              <w:pStyle w:val="11"/>
            </w:pPr>
            <w:r>
              <w:t>4050.00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2310411</w:t>
            </w:r>
          </w:p>
        </w:tc>
        <w:tc>
          <w:tcPr>
            <w:tcW w:w="1559" w:type="dxa"/>
            <w:vAlign w:val="center"/>
          </w:tcPr>
          <w:p>
            <w:pPr>
              <w:pStyle w:val="12"/>
            </w:pPr>
            <w:r>
              <w:t>国有土地使用权出让金债务还本支出</w:t>
            </w:r>
          </w:p>
        </w:tc>
        <w:tc>
          <w:tcPr>
            <w:tcW w:w="1134" w:type="dxa"/>
            <w:vAlign w:val="center"/>
          </w:tcPr>
          <w:p>
            <w:pPr>
              <w:pStyle w:val="11"/>
            </w:pPr>
            <w:r>
              <w:t>4050.00</w:t>
            </w:r>
          </w:p>
        </w:tc>
        <w:tc>
          <w:tcPr>
            <w:tcW w:w="1134" w:type="dxa"/>
            <w:vAlign w:val="center"/>
          </w:tcPr>
          <w:p>
            <w:pPr>
              <w:pStyle w:val="11"/>
            </w:pPr>
            <w:r>
              <w:t>4050.00</w:t>
            </w:r>
          </w:p>
        </w:tc>
        <w:tc>
          <w:tcPr>
            <w:tcW w:w="1134" w:type="dxa"/>
            <w:vAlign w:val="center"/>
          </w:tcPr>
          <w:p>
            <w:pPr>
              <w:pStyle w:val="11"/>
            </w:pPr>
            <w:r>
              <w:t>4050.00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232</w:t>
            </w:r>
          </w:p>
        </w:tc>
        <w:tc>
          <w:tcPr>
            <w:tcW w:w="1559" w:type="dxa"/>
            <w:vAlign w:val="center"/>
          </w:tcPr>
          <w:p>
            <w:pPr>
              <w:pStyle w:val="12"/>
            </w:pPr>
            <w:r>
              <w:t>债务付息支出</w:t>
            </w:r>
          </w:p>
        </w:tc>
        <w:tc>
          <w:tcPr>
            <w:tcW w:w="1134" w:type="dxa"/>
            <w:vAlign w:val="center"/>
          </w:tcPr>
          <w:p>
            <w:pPr>
              <w:pStyle w:val="11"/>
            </w:pPr>
            <w:r>
              <w:t>1243.50</w:t>
            </w:r>
          </w:p>
        </w:tc>
        <w:tc>
          <w:tcPr>
            <w:tcW w:w="1134" w:type="dxa"/>
            <w:vAlign w:val="center"/>
          </w:tcPr>
          <w:p>
            <w:pPr>
              <w:pStyle w:val="11"/>
            </w:pPr>
            <w:r>
              <w:t>1243.50</w:t>
            </w:r>
          </w:p>
        </w:tc>
        <w:tc>
          <w:tcPr>
            <w:tcW w:w="1134" w:type="dxa"/>
            <w:vAlign w:val="center"/>
          </w:tcPr>
          <w:p>
            <w:pPr>
              <w:pStyle w:val="11"/>
            </w:pPr>
            <w:r>
              <w:t>1243.50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23204</w:t>
            </w:r>
          </w:p>
        </w:tc>
        <w:tc>
          <w:tcPr>
            <w:tcW w:w="1559" w:type="dxa"/>
            <w:vAlign w:val="center"/>
          </w:tcPr>
          <w:p>
            <w:pPr>
              <w:pStyle w:val="12"/>
            </w:pPr>
            <w:r>
              <w:t>地方政府专项债务付息支出</w:t>
            </w:r>
          </w:p>
        </w:tc>
        <w:tc>
          <w:tcPr>
            <w:tcW w:w="1134" w:type="dxa"/>
            <w:vAlign w:val="center"/>
          </w:tcPr>
          <w:p>
            <w:pPr>
              <w:pStyle w:val="11"/>
            </w:pPr>
            <w:r>
              <w:t>1243.50</w:t>
            </w:r>
          </w:p>
        </w:tc>
        <w:tc>
          <w:tcPr>
            <w:tcW w:w="1134" w:type="dxa"/>
            <w:vAlign w:val="center"/>
          </w:tcPr>
          <w:p>
            <w:pPr>
              <w:pStyle w:val="11"/>
            </w:pPr>
            <w:r>
              <w:t>1243.50</w:t>
            </w:r>
          </w:p>
        </w:tc>
        <w:tc>
          <w:tcPr>
            <w:tcW w:w="1134" w:type="dxa"/>
            <w:vAlign w:val="center"/>
          </w:tcPr>
          <w:p>
            <w:pPr>
              <w:pStyle w:val="11"/>
            </w:pPr>
            <w:r>
              <w:t>1243.50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2320411</w:t>
            </w:r>
          </w:p>
        </w:tc>
        <w:tc>
          <w:tcPr>
            <w:tcW w:w="1559" w:type="dxa"/>
            <w:vAlign w:val="center"/>
          </w:tcPr>
          <w:p>
            <w:pPr>
              <w:pStyle w:val="12"/>
            </w:pPr>
            <w:r>
              <w:t>国有土地使用权出让金债务付息支出</w:t>
            </w:r>
          </w:p>
        </w:tc>
        <w:tc>
          <w:tcPr>
            <w:tcW w:w="1134" w:type="dxa"/>
            <w:vAlign w:val="center"/>
          </w:tcPr>
          <w:p>
            <w:pPr>
              <w:pStyle w:val="11"/>
            </w:pPr>
            <w:r>
              <w:t>1243.50</w:t>
            </w:r>
          </w:p>
        </w:tc>
        <w:tc>
          <w:tcPr>
            <w:tcW w:w="1134" w:type="dxa"/>
            <w:vAlign w:val="center"/>
          </w:tcPr>
          <w:p>
            <w:pPr>
              <w:pStyle w:val="11"/>
            </w:pPr>
            <w:r>
              <w:t>1243.50</w:t>
            </w:r>
          </w:p>
        </w:tc>
        <w:tc>
          <w:tcPr>
            <w:tcW w:w="1134" w:type="dxa"/>
            <w:vAlign w:val="center"/>
          </w:tcPr>
          <w:p>
            <w:pPr>
              <w:pStyle w:val="11"/>
            </w:pPr>
            <w:r>
              <w:t>1243.50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348石家庄市藁城区交通运输局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56928.38</w:t>
            </w:r>
          </w:p>
        </w:tc>
        <w:tc>
          <w:tcPr>
            <w:tcW w:w="1361" w:type="dxa"/>
            <w:vAlign w:val="center"/>
          </w:tcPr>
          <w:p>
            <w:pPr>
              <w:pStyle w:val="15"/>
            </w:pPr>
            <w:r>
              <w:t>2108.56</w:t>
            </w:r>
          </w:p>
        </w:tc>
        <w:tc>
          <w:tcPr>
            <w:tcW w:w="1361" w:type="dxa"/>
            <w:vAlign w:val="center"/>
          </w:tcPr>
          <w:p>
            <w:pPr>
              <w:pStyle w:val="15"/>
            </w:pPr>
            <w:r>
              <w:t>54819.82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24954.37</w:t>
            </w:r>
          </w:p>
        </w:tc>
        <w:tc>
          <w:tcPr>
            <w:tcW w:w="1361" w:type="dxa"/>
            <w:vAlign w:val="center"/>
          </w:tcPr>
          <w:p>
            <w:pPr>
              <w:pStyle w:val="11"/>
            </w:pPr>
          </w:p>
        </w:tc>
        <w:tc>
          <w:tcPr>
            <w:tcW w:w="1361" w:type="dxa"/>
            <w:vAlign w:val="center"/>
          </w:tcPr>
          <w:p>
            <w:pPr>
              <w:pStyle w:val="11"/>
            </w:pPr>
            <w:r>
              <w:t>24954.37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24954.37</w:t>
            </w:r>
          </w:p>
        </w:tc>
        <w:tc>
          <w:tcPr>
            <w:tcW w:w="1361" w:type="dxa"/>
            <w:vAlign w:val="center"/>
          </w:tcPr>
          <w:p>
            <w:pPr>
              <w:pStyle w:val="11"/>
            </w:pPr>
          </w:p>
        </w:tc>
        <w:tc>
          <w:tcPr>
            <w:tcW w:w="1361" w:type="dxa"/>
            <w:vAlign w:val="center"/>
          </w:tcPr>
          <w:p>
            <w:pPr>
              <w:pStyle w:val="11"/>
            </w:pPr>
            <w:r>
              <w:t>24954.37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21009.05</w:t>
            </w:r>
          </w:p>
        </w:tc>
        <w:tc>
          <w:tcPr>
            <w:tcW w:w="1361" w:type="dxa"/>
            <w:vAlign w:val="center"/>
          </w:tcPr>
          <w:p>
            <w:pPr>
              <w:pStyle w:val="11"/>
            </w:pPr>
          </w:p>
        </w:tc>
        <w:tc>
          <w:tcPr>
            <w:tcW w:w="1361" w:type="dxa"/>
            <w:vAlign w:val="center"/>
          </w:tcPr>
          <w:p>
            <w:pPr>
              <w:pStyle w:val="11"/>
            </w:pPr>
            <w:r>
              <w:t>21009.05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3755.32</w:t>
            </w:r>
          </w:p>
        </w:tc>
        <w:tc>
          <w:tcPr>
            <w:tcW w:w="1361" w:type="dxa"/>
            <w:vAlign w:val="center"/>
          </w:tcPr>
          <w:p>
            <w:pPr>
              <w:pStyle w:val="11"/>
            </w:pPr>
          </w:p>
        </w:tc>
        <w:tc>
          <w:tcPr>
            <w:tcW w:w="1361" w:type="dxa"/>
            <w:vAlign w:val="center"/>
          </w:tcPr>
          <w:p>
            <w:pPr>
              <w:pStyle w:val="11"/>
            </w:pPr>
            <w:r>
              <w:t>3755.32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190.00</w:t>
            </w:r>
          </w:p>
        </w:tc>
        <w:tc>
          <w:tcPr>
            <w:tcW w:w="1361" w:type="dxa"/>
            <w:vAlign w:val="center"/>
          </w:tcPr>
          <w:p>
            <w:pPr>
              <w:pStyle w:val="11"/>
            </w:pPr>
          </w:p>
        </w:tc>
        <w:tc>
          <w:tcPr>
            <w:tcW w:w="1361" w:type="dxa"/>
            <w:vAlign w:val="center"/>
          </w:tcPr>
          <w:p>
            <w:pPr>
              <w:pStyle w:val="11"/>
            </w:pPr>
            <w:r>
              <w:t>190.00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12628.51</w:t>
            </w:r>
          </w:p>
        </w:tc>
        <w:tc>
          <w:tcPr>
            <w:tcW w:w="1361" w:type="dxa"/>
            <w:vAlign w:val="center"/>
          </w:tcPr>
          <w:p>
            <w:pPr>
              <w:pStyle w:val="11"/>
            </w:pPr>
            <w:r>
              <w:t>2108.56</w:t>
            </w:r>
          </w:p>
        </w:tc>
        <w:tc>
          <w:tcPr>
            <w:tcW w:w="1361" w:type="dxa"/>
            <w:vAlign w:val="center"/>
          </w:tcPr>
          <w:p>
            <w:pPr>
              <w:pStyle w:val="11"/>
            </w:pPr>
            <w:r>
              <w:t>10519.95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12628.51</w:t>
            </w:r>
          </w:p>
        </w:tc>
        <w:tc>
          <w:tcPr>
            <w:tcW w:w="1361" w:type="dxa"/>
            <w:vAlign w:val="center"/>
          </w:tcPr>
          <w:p>
            <w:pPr>
              <w:pStyle w:val="11"/>
            </w:pPr>
            <w:r>
              <w:t>2108.56</w:t>
            </w:r>
          </w:p>
        </w:tc>
        <w:tc>
          <w:tcPr>
            <w:tcW w:w="1361" w:type="dxa"/>
            <w:vAlign w:val="center"/>
          </w:tcPr>
          <w:p>
            <w:pPr>
              <w:pStyle w:val="11"/>
            </w:pPr>
            <w:r>
              <w:t>10519.95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2108.56</w:t>
            </w:r>
          </w:p>
        </w:tc>
        <w:tc>
          <w:tcPr>
            <w:tcW w:w="1361" w:type="dxa"/>
            <w:vAlign w:val="center"/>
          </w:tcPr>
          <w:p>
            <w:pPr>
              <w:pStyle w:val="11"/>
            </w:pPr>
            <w:r>
              <w:t>2108.56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92.44</w:t>
            </w:r>
          </w:p>
        </w:tc>
        <w:tc>
          <w:tcPr>
            <w:tcW w:w="1361" w:type="dxa"/>
            <w:vAlign w:val="center"/>
          </w:tcPr>
          <w:p>
            <w:pPr>
              <w:pStyle w:val="11"/>
            </w:pPr>
          </w:p>
        </w:tc>
        <w:tc>
          <w:tcPr>
            <w:tcW w:w="1361" w:type="dxa"/>
            <w:vAlign w:val="center"/>
          </w:tcPr>
          <w:p>
            <w:pPr>
              <w:pStyle w:val="11"/>
            </w:pPr>
            <w:r>
              <w:t>92.44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6022.54</w:t>
            </w:r>
          </w:p>
        </w:tc>
        <w:tc>
          <w:tcPr>
            <w:tcW w:w="1361" w:type="dxa"/>
            <w:vAlign w:val="center"/>
          </w:tcPr>
          <w:p>
            <w:pPr>
              <w:pStyle w:val="11"/>
            </w:pPr>
          </w:p>
        </w:tc>
        <w:tc>
          <w:tcPr>
            <w:tcW w:w="1361" w:type="dxa"/>
            <w:vAlign w:val="center"/>
          </w:tcPr>
          <w:p>
            <w:pPr>
              <w:pStyle w:val="11"/>
            </w:pPr>
            <w:r>
              <w:t>6022.54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3452.38</w:t>
            </w:r>
          </w:p>
        </w:tc>
        <w:tc>
          <w:tcPr>
            <w:tcW w:w="1361" w:type="dxa"/>
            <w:vAlign w:val="center"/>
          </w:tcPr>
          <w:p>
            <w:pPr>
              <w:pStyle w:val="11"/>
            </w:pPr>
          </w:p>
        </w:tc>
        <w:tc>
          <w:tcPr>
            <w:tcW w:w="1361" w:type="dxa"/>
            <w:vAlign w:val="center"/>
          </w:tcPr>
          <w:p>
            <w:pPr>
              <w:pStyle w:val="11"/>
            </w:pPr>
            <w:r>
              <w:t>3452.38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47.30</w:t>
            </w:r>
          </w:p>
        </w:tc>
        <w:tc>
          <w:tcPr>
            <w:tcW w:w="1361" w:type="dxa"/>
            <w:vAlign w:val="center"/>
          </w:tcPr>
          <w:p>
            <w:pPr>
              <w:pStyle w:val="11"/>
            </w:pPr>
          </w:p>
        </w:tc>
        <w:tc>
          <w:tcPr>
            <w:tcW w:w="1361" w:type="dxa"/>
            <w:vAlign w:val="center"/>
          </w:tcPr>
          <w:p>
            <w:pPr>
              <w:pStyle w:val="11"/>
            </w:pPr>
            <w:r>
              <w:t>47.30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2140199</w:t>
            </w:r>
          </w:p>
        </w:tc>
        <w:tc>
          <w:tcPr>
            <w:tcW w:w="4535" w:type="dxa"/>
            <w:vAlign w:val="center"/>
          </w:tcPr>
          <w:p>
            <w:pPr>
              <w:pStyle w:val="12"/>
            </w:pPr>
            <w:r>
              <w:t>其他公路水路运输支出</w:t>
            </w:r>
          </w:p>
        </w:tc>
        <w:tc>
          <w:tcPr>
            <w:tcW w:w="1361" w:type="dxa"/>
            <w:vAlign w:val="center"/>
          </w:tcPr>
          <w:p>
            <w:pPr>
              <w:pStyle w:val="11"/>
            </w:pPr>
            <w:r>
              <w:t>905.29</w:t>
            </w:r>
          </w:p>
        </w:tc>
        <w:tc>
          <w:tcPr>
            <w:tcW w:w="1361" w:type="dxa"/>
            <w:vAlign w:val="center"/>
          </w:tcPr>
          <w:p>
            <w:pPr>
              <w:pStyle w:val="11"/>
            </w:pPr>
          </w:p>
        </w:tc>
        <w:tc>
          <w:tcPr>
            <w:tcW w:w="1361" w:type="dxa"/>
            <w:vAlign w:val="center"/>
          </w:tcPr>
          <w:p>
            <w:pPr>
              <w:pStyle w:val="11"/>
            </w:pPr>
            <w:r>
              <w:t>905.29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223</w:t>
            </w:r>
          </w:p>
        </w:tc>
        <w:tc>
          <w:tcPr>
            <w:tcW w:w="4535" w:type="dxa"/>
            <w:vAlign w:val="center"/>
          </w:tcPr>
          <w:p>
            <w:pPr>
              <w:pStyle w:val="12"/>
            </w:pPr>
            <w:r>
              <w:t>国有资本经营预算支出</w:t>
            </w:r>
          </w:p>
        </w:tc>
        <w:tc>
          <w:tcPr>
            <w:tcW w:w="1361" w:type="dxa"/>
            <w:vAlign w:val="center"/>
          </w:tcPr>
          <w:p>
            <w:pPr>
              <w:pStyle w:val="11"/>
            </w:pPr>
            <w:r>
              <w:t>14052.00</w:t>
            </w:r>
          </w:p>
        </w:tc>
        <w:tc>
          <w:tcPr>
            <w:tcW w:w="1361" w:type="dxa"/>
            <w:vAlign w:val="center"/>
          </w:tcPr>
          <w:p>
            <w:pPr>
              <w:pStyle w:val="11"/>
            </w:pPr>
          </w:p>
        </w:tc>
        <w:tc>
          <w:tcPr>
            <w:tcW w:w="1361" w:type="dxa"/>
            <w:vAlign w:val="center"/>
          </w:tcPr>
          <w:p>
            <w:pPr>
              <w:pStyle w:val="11"/>
            </w:pPr>
            <w:r>
              <w:t>14052.00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22301</w:t>
            </w:r>
          </w:p>
        </w:tc>
        <w:tc>
          <w:tcPr>
            <w:tcW w:w="4535" w:type="dxa"/>
            <w:vAlign w:val="center"/>
          </w:tcPr>
          <w:p>
            <w:pPr>
              <w:pStyle w:val="12"/>
            </w:pPr>
            <w:r>
              <w:t>解决历史遗留问题及改革成本支出</w:t>
            </w:r>
          </w:p>
        </w:tc>
        <w:tc>
          <w:tcPr>
            <w:tcW w:w="1361" w:type="dxa"/>
            <w:vAlign w:val="center"/>
          </w:tcPr>
          <w:p>
            <w:pPr>
              <w:pStyle w:val="11"/>
            </w:pPr>
            <w:r>
              <w:t>14052.00</w:t>
            </w:r>
          </w:p>
        </w:tc>
        <w:tc>
          <w:tcPr>
            <w:tcW w:w="1361" w:type="dxa"/>
            <w:vAlign w:val="center"/>
          </w:tcPr>
          <w:p>
            <w:pPr>
              <w:pStyle w:val="11"/>
            </w:pPr>
          </w:p>
        </w:tc>
        <w:tc>
          <w:tcPr>
            <w:tcW w:w="1361" w:type="dxa"/>
            <w:vAlign w:val="center"/>
          </w:tcPr>
          <w:p>
            <w:pPr>
              <w:pStyle w:val="11"/>
            </w:pPr>
            <w:r>
              <w:t>14052.00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2230199</w:t>
            </w:r>
          </w:p>
        </w:tc>
        <w:tc>
          <w:tcPr>
            <w:tcW w:w="4535" w:type="dxa"/>
            <w:vAlign w:val="center"/>
          </w:tcPr>
          <w:p>
            <w:pPr>
              <w:pStyle w:val="12"/>
            </w:pPr>
            <w:r>
              <w:t>其他解决历史遗留问题及改革成本支出</w:t>
            </w:r>
          </w:p>
        </w:tc>
        <w:tc>
          <w:tcPr>
            <w:tcW w:w="1361" w:type="dxa"/>
            <w:vAlign w:val="center"/>
          </w:tcPr>
          <w:p>
            <w:pPr>
              <w:pStyle w:val="11"/>
            </w:pPr>
            <w:r>
              <w:t>14052.00</w:t>
            </w:r>
          </w:p>
        </w:tc>
        <w:tc>
          <w:tcPr>
            <w:tcW w:w="1361" w:type="dxa"/>
            <w:vAlign w:val="center"/>
          </w:tcPr>
          <w:p>
            <w:pPr>
              <w:pStyle w:val="11"/>
            </w:pPr>
          </w:p>
        </w:tc>
        <w:tc>
          <w:tcPr>
            <w:tcW w:w="1361" w:type="dxa"/>
            <w:vAlign w:val="center"/>
          </w:tcPr>
          <w:p>
            <w:pPr>
              <w:pStyle w:val="11"/>
            </w:pPr>
            <w:r>
              <w:t>14052.00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231</w:t>
            </w:r>
          </w:p>
        </w:tc>
        <w:tc>
          <w:tcPr>
            <w:tcW w:w="4535" w:type="dxa"/>
            <w:vAlign w:val="center"/>
          </w:tcPr>
          <w:p>
            <w:pPr>
              <w:pStyle w:val="12"/>
            </w:pPr>
            <w:r>
              <w:t>债务还本支出</w:t>
            </w:r>
          </w:p>
        </w:tc>
        <w:tc>
          <w:tcPr>
            <w:tcW w:w="1361" w:type="dxa"/>
            <w:vAlign w:val="center"/>
          </w:tcPr>
          <w:p>
            <w:pPr>
              <w:pStyle w:val="11"/>
            </w:pPr>
            <w:r>
              <w:t>4050.00</w:t>
            </w:r>
          </w:p>
        </w:tc>
        <w:tc>
          <w:tcPr>
            <w:tcW w:w="1361" w:type="dxa"/>
            <w:vAlign w:val="center"/>
          </w:tcPr>
          <w:p>
            <w:pPr>
              <w:pStyle w:val="11"/>
            </w:pPr>
          </w:p>
        </w:tc>
        <w:tc>
          <w:tcPr>
            <w:tcW w:w="1361" w:type="dxa"/>
            <w:vAlign w:val="center"/>
          </w:tcPr>
          <w:p>
            <w:pPr>
              <w:pStyle w:val="11"/>
            </w:pPr>
            <w:r>
              <w:t>4050.00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23104</w:t>
            </w:r>
          </w:p>
        </w:tc>
        <w:tc>
          <w:tcPr>
            <w:tcW w:w="4535" w:type="dxa"/>
            <w:vAlign w:val="center"/>
          </w:tcPr>
          <w:p>
            <w:pPr>
              <w:pStyle w:val="12"/>
            </w:pPr>
            <w:r>
              <w:t>地方政府专项债务还本支出</w:t>
            </w:r>
          </w:p>
        </w:tc>
        <w:tc>
          <w:tcPr>
            <w:tcW w:w="1361" w:type="dxa"/>
            <w:vAlign w:val="center"/>
          </w:tcPr>
          <w:p>
            <w:pPr>
              <w:pStyle w:val="11"/>
            </w:pPr>
            <w:r>
              <w:t>4050.00</w:t>
            </w:r>
          </w:p>
        </w:tc>
        <w:tc>
          <w:tcPr>
            <w:tcW w:w="1361" w:type="dxa"/>
            <w:vAlign w:val="center"/>
          </w:tcPr>
          <w:p>
            <w:pPr>
              <w:pStyle w:val="11"/>
            </w:pPr>
          </w:p>
        </w:tc>
        <w:tc>
          <w:tcPr>
            <w:tcW w:w="1361" w:type="dxa"/>
            <w:vAlign w:val="center"/>
          </w:tcPr>
          <w:p>
            <w:pPr>
              <w:pStyle w:val="11"/>
            </w:pPr>
            <w:r>
              <w:t>4050.00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2310411</w:t>
            </w:r>
          </w:p>
        </w:tc>
        <w:tc>
          <w:tcPr>
            <w:tcW w:w="4535" w:type="dxa"/>
            <w:vAlign w:val="center"/>
          </w:tcPr>
          <w:p>
            <w:pPr>
              <w:pStyle w:val="12"/>
            </w:pPr>
            <w:r>
              <w:t>国有土地使用权出让金债务还本支出</w:t>
            </w:r>
          </w:p>
        </w:tc>
        <w:tc>
          <w:tcPr>
            <w:tcW w:w="1361" w:type="dxa"/>
            <w:vAlign w:val="center"/>
          </w:tcPr>
          <w:p>
            <w:pPr>
              <w:pStyle w:val="11"/>
            </w:pPr>
            <w:r>
              <w:t>4050.00</w:t>
            </w:r>
          </w:p>
        </w:tc>
        <w:tc>
          <w:tcPr>
            <w:tcW w:w="1361" w:type="dxa"/>
            <w:vAlign w:val="center"/>
          </w:tcPr>
          <w:p>
            <w:pPr>
              <w:pStyle w:val="11"/>
            </w:pPr>
          </w:p>
        </w:tc>
        <w:tc>
          <w:tcPr>
            <w:tcW w:w="1361" w:type="dxa"/>
            <w:vAlign w:val="center"/>
          </w:tcPr>
          <w:p>
            <w:pPr>
              <w:pStyle w:val="11"/>
            </w:pPr>
            <w:r>
              <w:t>4050.00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232</w:t>
            </w:r>
          </w:p>
        </w:tc>
        <w:tc>
          <w:tcPr>
            <w:tcW w:w="4535" w:type="dxa"/>
            <w:vAlign w:val="center"/>
          </w:tcPr>
          <w:p>
            <w:pPr>
              <w:pStyle w:val="12"/>
            </w:pPr>
            <w:r>
              <w:t>债务付息支出</w:t>
            </w:r>
          </w:p>
        </w:tc>
        <w:tc>
          <w:tcPr>
            <w:tcW w:w="1361" w:type="dxa"/>
            <w:vAlign w:val="center"/>
          </w:tcPr>
          <w:p>
            <w:pPr>
              <w:pStyle w:val="11"/>
            </w:pPr>
            <w:r>
              <w:t>1243.50</w:t>
            </w:r>
          </w:p>
        </w:tc>
        <w:tc>
          <w:tcPr>
            <w:tcW w:w="1361" w:type="dxa"/>
            <w:vAlign w:val="center"/>
          </w:tcPr>
          <w:p>
            <w:pPr>
              <w:pStyle w:val="11"/>
            </w:pPr>
          </w:p>
        </w:tc>
        <w:tc>
          <w:tcPr>
            <w:tcW w:w="1361" w:type="dxa"/>
            <w:vAlign w:val="center"/>
          </w:tcPr>
          <w:p>
            <w:pPr>
              <w:pStyle w:val="11"/>
            </w:pPr>
            <w:r>
              <w:t>1243.50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23204</w:t>
            </w:r>
          </w:p>
        </w:tc>
        <w:tc>
          <w:tcPr>
            <w:tcW w:w="4535" w:type="dxa"/>
            <w:vAlign w:val="center"/>
          </w:tcPr>
          <w:p>
            <w:pPr>
              <w:pStyle w:val="12"/>
            </w:pPr>
            <w:r>
              <w:t>地方政府专项债务付息支出</w:t>
            </w:r>
          </w:p>
        </w:tc>
        <w:tc>
          <w:tcPr>
            <w:tcW w:w="1361" w:type="dxa"/>
            <w:vAlign w:val="center"/>
          </w:tcPr>
          <w:p>
            <w:pPr>
              <w:pStyle w:val="11"/>
            </w:pPr>
            <w:r>
              <w:t>1243.50</w:t>
            </w:r>
          </w:p>
        </w:tc>
        <w:tc>
          <w:tcPr>
            <w:tcW w:w="1361" w:type="dxa"/>
            <w:vAlign w:val="center"/>
          </w:tcPr>
          <w:p>
            <w:pPr>
              <w:pStyle w:val="11"/>
            </w:pPr>
          </w:p>
        </w:tc>
        <w:tc>
          <w:tcPr>
            <w:tcW w:w="1361" w:type="dxa"/>
            <w:vAlign w:val="center"/>
          </w:tcPr>
          <w:p>
            <w:pPr>
              <w:pStyle w:val="11"/>
            </w:pPr>
            <w:r>
              <w:t>1243.50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2320411</w:t>
            </w:r>
          </w:p>
        </w:tc>
        <w:tc>
          <w:tcPr>
            <w:tcW w:w="4535" w:type="dxa"/>
            <w:vAlign w:val="center"/>
          </w:tcPr>
          <w:p>
            <w:pPr>
              <w:pStyle w:val="12"/>
            </w:pPr>
            <w:r>
              <w:t>国有土地使用权出让金债务付息支出</w:t>
            </w:r>
          </w:p>
        </w:tc>
        <w:tc>
          <w:tcPr>
            <w:tcW w:w="1361" w:type="dxa"/>
            <w:vAlign w:val="center"/>
          </w:tcPr>
          <w:p>
            <w:pPr>
              <w:pStyle w:val="11"/>
            </w:pPr>
            <w:r>
              <w:t>1243.50</w:t>
            </w:r>
          </w:p>
        </w:tc>
        <w:tc>
          <w:tcPr>
            <w:tcW w:w="1361" w:type="dxa"/>
            <w:vAlign w:val="center"/>
          </w:tcPr>
          <w:p>
            <w:pPr>
              <w:pStyle w:val="11"/>
            </w:pPr>
          </w:p>
        </w:tc>
        <w:tc>
          <w:tcPr>
            <w:tcW w:w="1361" w:type="dxa"/>
            <w:vAlign w:val="center"/>
          </w:tcPr>
          <w:p>
            <w:pPr>
              <w:pStyle w:val="11"/>
            </w:pPr>
            <w:r>
              <w:t>1243.50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348石家庄市藁城区交通运输局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11723.22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30247.87</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r>
              <w:t>14052.00</w:t>
            </w: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24954.37</w:t>
            </w:r>
          </w:p>
        </w:tc>
        <w:tc>
          <w:tcPr>
            <w:tcW w:w="1474" w:type="dxa"/>
            <w:vAlign w:val="center"/>
          </w:tcPr>
          <w:p>
            <w:pPr>
              <w:pStyle w:val="11"/>
            </w:pPr>
          </w:p>
        </w:tc>
        <w:tc>
          <w:tcPr>
            <w:tcW w:w="1474" w:type="dxa"/>
            <w:vAlign w:val="center"/>
          </w:tcPr>
          <w:p>
            <w:pPr>
              <w:pStyle w:val="11"/>
            </w:pPr>
            <w:r>
              <w:t>24954.37</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12628.51</w:t>
            </w:r>
          </w:p>
        </w:tc>
        <w:tc>
          <w:tcPr>
            <w:tcW w:w="1474" w:type="dxa"/>
            <w:vAlign w:val="center"/>
          </w:tcPr>
          <w:p>
            <w:pPr>
              <w:pStyle w:val="11"/>
            </w:pPr>
            <w:r>
              <w:t>12628.51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r>
              <w:t>14052.00</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14052.00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r>
              <w:t>4050.00</w:t>
            </w:r>
          </w:p>
        </w:tc>
        <w:tc>
          <w:tcPr>
            <w:tcW w:w="1474" w:type="dxa"/>
            <w:vAlign w:val="center"/>
          </w:tcPr>
          <w:p>
            <w:pPr>
              <w:pStyle w:val="11"/>
            </w:pPr>
          </w:p>
        </w:tc>
        <w:tc>
          <w:tcPr>
            <w:tcW w:w="1474" w:type="dxa"/>
            <w:vAlign w:val="center"/>
          </w:tcPr>
          <w:p>
            <w:pPr>
              <w:pStyle w:val="11"/>
            </w:pPr>
            <w:r>
              <w:t>4050.00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r>
              <w:t>1243.50</w:t>
            </w:r>
          </w:p>
        </w:tc>
        <w:tc>
          <w:tcPr>
            <w:tcW w:w="1474" w:type="dxa"/>
            <w:vAlign w:val="center"/>
          </w:tcPr>
          <w:p>
            <w:pPr>
              <w:pStyle w:val="11"/>
            </w:pPr>
          </w:p>
        </w:tc>
        <w:tc>
          <w:tcPr>
            <w:tcW w:w="1474" w:type="dxa"/>
            <w:vAlign w:val="center"/>
          </w:tcPr>
          <w:p>
            <w:pPr>
              <w:pStyle w:val="11"/>
            </w:pPr>
            <w:r>
              <w:t>1243.50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56023.09</w:t>
            </w:r>
          </w:p>
        </w:tc>
        <w:tc>
          <w:tcPr>
            <w:tcW w:w="3402" w:type="dxa"/>
            <w:vAlign w:val="center"/>
          </w:tcPr>
          <w:p>
            <w:pPr>
              <w:pStyle w:val="14"/>
            </w:pPr>
            <w:r>
              <w:t>本年支出合计</w:t>
            </w:r>
          </w:p>
        </w:tc>
        <w:tc>
          <w:tcPr>
            <w:tcW w:w="1474" w:type="dxa"/>
            <w:vAlign w:val="center"/>
          </w:tcPr>
          <w:p>
            <w:pPr>
              <w:pStyle w:val="15"/>
            </w:pPr>
            <w:r>
              <w:t>56928.38</w:t>
            </w:r>
          </w:p>
        </w:tc>
        <w:tc>
          <w:tcPr>
            <w:tcW w:w="1474" w:type="dxa"/>
            <w:vAlign w:val="center"/>
          </w:tcPr>
          <w:p>
            <w:pPr>
              <w:pStyle w:val="15"/>
            </w:pPr>
            <w:r>
              <w:t>12628.51</w:t>
            </w:r>
          </w:p>
        </w:tc>
        <w:tc>
          <w:tcPr>
            <w:tcW w:w="1474" w:type="dxa"/>
            <w:vAlign w:val="center"/>
          </w:tcPr>
          <w:p>
            <w:pPr>
              <w:pStyle w:val="15"/>
            </w:pPr>
            <w:r>
              <w:t>30247.87</w:t>
            </w:r>
          </w:p>
        </w:tc>
        <w:tc>
          <w:tcPr>
            <w:tcW w:w="1474" w:type="dxa"/>
            <w:vAlign w:val="center"/>
          </w:tcPr>
          <w:p>
            <w:pPr>
              <w:pStyle w:val="15"/>
            </w:pPr>
            <w:r>
              <w:t>14052.00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905.29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905.29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56928.38</w:t>
            </w:r>
          </w:p>
        </w:tc>
        <w:tc>
          <w:tcPr>
            <w:tcW w:w="3402" w:type="dxa"/>
            <w:vAlign w:val="center"/>
          </w:tcPr>
          <w:p>
            <w:pPr>
              <w:pStyle w:val="14"/>
            </w:pPr>
            <w:r>
              <w:t>支出总计</w:t>
            </w:r>
          </w:p>
        </w:tc>
        <w:tc>
          <w:tcPr>
            <w:tcW w:w="1474" w:type="dxa"/>
            <w:vAlign w:val="center"/>
          </w:tcPr>
          <w:p>
            <w:pPr>
              <w:pStyle w:val="15"/>
            </w:pPr>
            <w:r>
              <w:t>56928.38</w:t>
            </w:r>
          </w:p>
        </w:tc>
        <w:tc>
          <w:tcPr>
            <w:tcW w:w="1474" w:type="dxa"/>
            <w:vAlign w:val="center"/>
          </w:tcPr>
          <w:p>
            <w:pPr>
              <w:pStyle w:val="15"/>
            </w:pPr>
            <w:r>
              <w:t>12628.51</w:t>
            </w:r>
          </w:p>
        </w:tc>
        <w:tc>
          <w:tcPr>
            <w:tcW w:w="1474" w:type="dxa"/>
            <w:vAlign w:val="center"/>
          </w:tcPr>
          <w:p>
            <w:pPr>
              <w:pStyle w:val="15"/>
            </w:pPr>
            <w:r>
              <w:t>30247.87</w:t>
            </w:r>
          </w:p>
        </w:tc>
        <w:tc>
          <w:tcPr>
            <w:tcW w:w="1474" w:type="dxa"/>
            <w:vAlign w:val="center"/>
          </w:tcPr>
          <w:p>
            <w:pPr>
              <w:pStyle w:val="15"/>
            </w:pPr>
            <w:r>
              <w:t>14052.00</w:t>
            </w: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348石家庄市藁城区交通运输局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12628.51</w:t>
            </w:r>
          </w:p>
        </w:tc>
        <w:tc>
          <w:tcPr>
            <w:tcW w:w="2551" w:type="dxa"/>
            <w:vAlign w:val="center"/>
          </w:tcPr>
          <w:p>
            <w:pPr>
              <w:pStyle w:val="15"/>
            </w:pPr>
            <w:r>
              <w:t>2108.56</w:t>
            </w:r>
          </w:p>
        </w:tc>
        <w:tc>
          <w:tcPr>
            <w:tcW w:w="2551" w:type="dxa"/>
            <w:vAlign w:val="center"/>
          </w:tcPr>
          <w:p>
            <w:pPr>
              <w:pStyle w:val="15"/>
            </w:pPr>
            <w:r>
              <w:t>10519.95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12628.51</w:t>
            </w:r>
          </w:p>
        </w:tc>
        <w:tc>
          <w:tcPr>
            <w:tcW w:w="2551" w:type="dxa"/>
            <w:vAlign w:val="center"/>
          </w:tcPr>
          <w:p>
            <w:pPr>
              <w:pStyle w:val="11"/>
            </w:pPr>
            <w:r>
              <w:t>2108.56</w:t>
            </w:r>
          </w:p>
        </w:tc>
        <w:tc>
          <w:tcPr>
            <w:tcW w:w="2551" w:type="dxa"/>
            <w:vAlign w:val="center"/>
          </w:tcPr>
          <w:p>
            <w:pPr>
              <w:pStyle w:val="11"/>
            </w:pPr>
            <w:r>
              <w:t>10519.95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12628.51</w:t>
            </w:r>
          </w:p>
        </w:tc>
        <w:tc>
          <w:tcPr>
            <w:tcW w:w="2551" w:type="dxa"/>
            <w:vAlign w:val="center"/>
          </w:tcPr>
          <w:p>
            <w:pPr>
              <w:pStyle w:val="11"/>
            </w:pPr>
            <w:r>
              <w:t>2108.56</w:t>
            </w:r>
          </w:p>
        </w:tc>
        <w:tc>
          <w:tcPr>
            <w:tcW w:w="2551" w:type="dxa"/>
            <w:vAlign w:val="center"/>
          </w:tcPr>
          <w:p>
            <w:pPr>
              <w:pStyle w:val="11"/>
            </w:pPr>
            <w:r>
              <w:t>10519.95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2108.56</w:t>
            </w:r>
          </w:p>
        </w:tc>
        <w:tc>
          <w:tcPr>
            <w:tcW w:w="2551" w:type="dxa"/>
            <w:vAlign w:val="center"/>
          </w:tcPr>
          <w:p>
            <w:pPr>
              <w:pStyle w:val="11"/>
            </w:pPr>
            <w:r>
              <w:t>2108.56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92.44</w:t>
            </w:r>
          </w:p>
        </w:tc>
        <w:tc>
          <w:tcPr>
            <w:tcW w:w="2551" w:type="dxa"/>
            <w:vAlign w:val="center"/>
          </w:tcPr>
          <w:p>
            <w:pPr>
              <w:pStyle w:val="11"/>
            </w:pPr>
          </w:p>
        </w:tc>
        <w:tc>
          <w:tcPr>
            <w:tcW w:w="2551" w:type="dxa"/>
            <w:vAlign w:val="center"/>
          </w:tcPr>
          <w:p>
            <w:pPr>
              <w:pStyle w:val="11"/>
            </w:pPr>
            <w:r>
              <w:t>92.44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6022.54</w:t>
            </w:r>
          </w:p>
        </w:tc>
        <w:tc>
          <w:tcPr>
            <w:tcW w:w="2551" w:type="dxa"/>
            <w:vAlign w:val="center"/>
          </w:tcPr>
          <w:p>
            <w:pPr>
              <w:pStyle w:val="11"/>
            </w:pPr>
          </w:p>
        </w:tc>
        <w:tc>
          <w:tcPr>
            <w:tcW w:w="2551" w:type="dxa"/>
            <w:vAlign w:val="center"/>
          </w:tcPr>
          <w:p>
            <w:pPr>
              <w:pStyle w:val="11"/>
            </w:pPr>
            <w:r>
              <w:t>6022.54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3452.38</w:t>
            </w:r>
          </w:p>
        </w:tc>
        <w:tc>
          <w:tcPr>
            <w:tcW w:w="2551" w:type="dxa"/>
            <w:vAlign w:val="center"/>
          </w:tcPr>
          <w:p>
            <w:pPr>
              <w:pStyle w:val="11"/>
            </w:pPr>
          </w:p>
        </w:tc>
        <w:tc>
          <w:tcPr>
            <w:tcW w:w="2551" w:type="dxa"/>
            <w:vAlign w:val="center"/>
          </w:tcPr>
          <w:p>
            <w:pPr>
              <w:pStyle w:val="11"/>
            </w:pPr>
            <w:r>
              <w:t>3452.38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47.30</w:t>
            </w:r>
          </w:p>
        </w:tc>
        <w:tc>
          <w:tcPr>
            <w:tcW w:w="2551" w:type="dxa"/>
            <w:vAlign w:val="center"/>
          </w:tcPr>
          <w:p>
            <w:pPr>
              <w:pStyle w:val="11"/>
            </w:pPr>
          </w:p>
        </w:tc>
        <w:tc>
          <w:tcPr>
            <w:tcW w:w="2551" w:type="dxa"/>
            <w:vAlign w:val="center"/>
          </w:tcPr>
          <w:p>
            <w:pPr>
              <w:pStyle w:val="11"/>
            </w:pPr>
            <w:r>
              <w:t>47.30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2140199</w:t>
            </w:r>
          </w:p>
        </w:tc>
        <w:tc>
          <w:tcPr>
            <w:tcW w:w="4535" w:type="dxa"/>
            <w:vAlign w:val="center"/>
          </w:tcPr>
          <w:p>
            <w:pPr>
              <w:pStyle w:val="12"/>
            </w:pPr>
            <w:r>
              <w:t>其他公路水路运输支出</w:t>
            </w:r>
          </w:p>
        </w:tc>
        <w:tc>
          <w:tcPr>
            <w:tcW w:w="2551" w:type="dxa"/>
            <w:vAlign w:val="center"/>
          </w:tcPr>
          <w:p>
            <w:pPr>
              <w:pStyle w:val="11"/>
            </w:pPr>
            <w:r>
              <w:t>905.29</w:t>
            </w:r>
          </w:p>
        </w:tc>
        <w:tc>
          <w:tcPr>
            <w:tcW w:w="2551" w:type="dxa"/>
            <w:vAlign w:val="center"/>
          </w:tcPr>
          <w:p>
            <w:pPr>
              <w:pStyle w:val="11"/>
            </w:pPr>
          </w:p>
        </w:tc>
        <w:tc>
          <w:tcPr>
            <w:tcW w:w="2551" w:type="dxa"/>
            <w:vAlign w:val="center"/>
          </w:tcPr>
          <w:p>
            <w:pPr>
              <w:pStyle w:val="11"/>
            </w:pPr>
            <w:r>
              <w:t>905.29</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348石家庄市藁城区交通运输局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2108.56</w:t>
            </w:r>
          </w:p>
        </w:tc>
        <w:tc>
          <w:tcPr>
            <w:tcW w:w="2551" w:type="dxa"/>
            <w:vAlign w:val="center"/>
          </w:tcPr>
          <w:p>
            <w:pPr>
              <w:pStyle w:val="15"/>
            </w:pPr>
            <w:r>
              <w:t>1985.18</w:t>
            </w:r>
          </w:p>
        </w:tc>
        <w:tc>
          <w:tcPr>
            <w:tcW w:w="2551" w:type="dxa"/>
            <w:vAlign w:val="center"/>
          </w:tcPr>
          <w:p>
            <w:pPr>
              <w:pStyle w:val="15"/>
            </w:pPr>
            <w:r>
              <w:t>123.38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1906.20</w:t>
            </w:r>
          </w:p>
        </w:tc>
        <w:tc>
          <w:tcPr>
            <w:tcW w:w="2551" w:type="dxa"/>
            <w:vAlign w:val="center"/>
          </w:tcPr>
          <w:p>
            <w:pPr>
              <w:pStyle w:val="11"/>
            </w:pPr>
            <w:r>
              <w:t>1906.20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432.53</w:t>
            </w:r>
          </w:p>
        </w:tc>
        <w:tc>
          <w:tcPr>
            <w:tcW w:w="2551" w:type="dxa"/>
            <w:vAlign w:val="center"/>
          </w:tcPr>
          <w:p>
            <w:pPr>
              <w:pStyle w:val="11"/>
            </w:pPr>
            <w:r>
              <w:t>432.53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718.28</w:t>
            </w:r>
          </w:p>
        </w:tc>
        <w:tc>
          <w:tcPr>
            <w:tcW w:w="2551" w:type="dxa"/>
            <w:vAlign w:val="center"/>
          </w:tcPr>
          <w:p>
            <w:pPr>
              <w:pStyle w:val="11"/>
            </w:pPr>
            <w:r>
              <w:t>718.28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3.99</w:t>
            </w:r>
          </w:p>
        </w:tc>
        <w:tc>
          <w:tcPr>
            <w:tcW w:w="2551" w:type="dxa"/>
            <w:vAlign w:val="center"/>
          </w:tcPr>
          <w:p>
            <w:pPr>
              <w:pStyle w:val="11"/>
            </w:pPr>
            <w:r>
              <w:t>3.99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308.25</w:t>
            </w:r>
          </w:p>
        </w:tc>
        <w:tc>
          <w:tcPr>
            <w:tcW w:w="2551" w:type="dxa"/>
            <w:vAlign w:val="center"/>
          </w:tcPr>
          <w:p>
            <w:pPr>
              <w:pStyle w:val="11"/>
            </w:pPr>
            <w:r>
              <w:t>308.25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124.63</w:t>
            </w:r>
          </w:p>
        </w:tc>
        <w:tc>
          <w:tcPr>
            <w:tcW w:w="2551" w:type="dxa"/>
            <w:vAlign w:val="center"/>
          </w:tcPr>
          <w:p>
            <w:pPr>
              <w:pStyle w:val="11"/>
            </w:pPr>
            <w:r>
              <w:t>124.63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62.32</w:t>
            </w:r>
          </w:p>
        </w:tc>
        <w:tc>
          <w:tcPr>
            <w:tcW w:w="2551" w:type="dxa"/>
            <w:vAlign w:val="center"/>
          </w:tcPr>
          <w:p>
            <w:pPr>
              <w:pStyle w:val="11"/>
            </w:pPr>
            <w:r>
              <w:t>62.32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121.09</w:t>
            </w:r>
          </w:p>
        </w:tc>
        <w:tc>
          <w:tcPr>
            <w:tcW w:w="2551" w:type="dxa"/>
            <w:vAlign w:val="center"/>
          </w:tcPr>
          <w:p>
            <w:pPr>
              <w:pStyle w:val="11"/>
            </w:pPr>
            <w:r>
              <w:t>121.09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9.77</w:t>
            </w:r>
          </w:p>
        </w:tc>
        <w:tc>
          <w:tcPr>
            <w:tcW w:w="2551" w:type="dxa"/>
            <w:vAlign w:val="center"/>
          </w:tcPr>
          <w:p>
            <w:pPr>
              <w:pStyle w:val="11"/>
            </w:pPr>
            <w:r>
              <w:t>9.77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125.34</w:t>
            </w:r>
          </w:p>
        </w:tc>
        <w:tc>
          <w:tcPr>
            <w:tcW w:w="2551" w:type="dxa"/>
            <w:vAlign w:val="center"/>
          </w:tcPr>
          <w:p>
            <w:pPr>
              <w:pStyle w:val="11"/>
            </w:pPr>
            <w:r>
              <w:t>125.34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123.38</w:t>
            </w:r>
          </w:p>
        </w:tc>
        <w:tc>
          <w:tcPr>
            <w:tcW w:w="2551" w:type="dxa"/>
            <w:vAlign w:val="center"/>
          </w:tcPr>
          <w:p>
            <w:pPr>
              <w:pStyle w:val="11"/>
            </w:pPr>
          </w:p>
        </w:tc>
        <w:tc>
          <w:tcPr>
            <w:tcW w:w="2551" w:type="dxa"/>
            <w:vAlign w:val="center"/>
          </w:tcPr>
          <w:p>
            <w:pPr>
              <w:pStyle w:val="11"/>
            </w:pPr>
            <w:r>
              <w:t>123.38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22.10</w:t>
            </w:r>
          </w:p>
        </w:tc>
        <w:tc>
          <w:tcPr>
            <w:tcW w:w="2551" w:type="dxa"/>
            <w:vAlign w:val="center"/>
          </w:tcPr>
          <w:p>
            <w:pPr>
              <w:pStyle w:val="11"/>
            </w:pPr>
          </w:p>
        </w:tc>
        <w:tc>
          <w:tcPr>
            <w:tcW w:w="2551" w:type="dxa"/>
            <w:vAlign w:val="center"/>
          </w:tcPr>
          <w:p>
            <w:pPr>
              <w:pStyle w:val="11"/>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2.90</w:t>
            </w:r>
          </w:p>
        </w:tc>
        <w:tc>
          <w:tcPr>
            <w:tcW w:w="2551" w:type="dxa"/>
            <w:vAlign w:val="center"/>
          </w:tcPr>
          <w:p>
            <w:pPr>
              <w:pStyle w:val="11"/>
            </w:pPr>
          </w:p>
        </w:tc>
        <w:tc>
          <w:tcPr>
            <w:tcW w:w="2551" w:type="dxa"/>
            <w:vAlign w:val="center"/>
          </w:tcPr>
          <w:p>
            <w:pPr>
              <w:pStyle w:val="11"/>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10.36</w:t>
            </w:r>
          </w:p>
        </w:tc>
        <w:tc>
          <w:tcPr>
            <w:tcW w:w="2551" w:type="dxa"/>
            <w:vAlign w:val="center"/>
          </w:tcPr>
          <w:p>
            <w:pPr>
              <w:pStyle w:val="11"/>
            </w:pPr>
          </w:p>
        </w:tc>
        <w:tc>
          <w:tcPr>
            <w:tcW w:w="2551" w:type="dxa"/>
            <w:vAlign w:val="center"/>
          </w:tcPr>
          <w:p>
            <w:pPr>
              <w:pStyle w:val="11"/>
            </w:pPr>
            <w:r>
              <w:t>10.36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3.70</w:t>
            </w:r>
          </w:p>
        </w:tc>
        <w:tc>
          <w:tcPr>
            <w:tcW w:w="2551" w:type="dxa"/>
            <w:vAlign w:val="center"/>
          </w:tcPr>
          <w:p>
            <w:pPr>
              <w:pStyle w:val="11"/>
            </w:pPr>
          </w:p>
        </w:tc>
        <w:tc>
          <w:tcPr>
            <w:tcW w:w="2551" w:type="dxa"/>
            <w:vAlign w:val="center"/>
          </w:tcPr>
          <w:p>
            <w:pPr>
              <w:pStyle w:val="11"/>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5.20</w:t>
            </w:r>
          </w:p>
        </w:tc>
        <w:tc>
          <w:tcPr>
            <w:tcW w:w="2551" w:type="dxa"/>
            <w:vAlign w:val="center"/>
          </w:tcPr>
          <w:p>
            <w:pPr>
              <w:pStyle w:val="11"/>
            </w:pPr>
          </w:p>
        </w:tc>
        <w:tc>
          <w:tcPr>
            <w:tcW w:w="2551" w:type="dxa"/>
            <w:vAlign w:val="center"/>
          </w:tcPr>
          <w:p>
            <w:pPr>
              <w:pStyle w:val="11"/>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9.35</w:t>
            </w:r>
          </w:p>
        </w:tc>
        <w:tc>
          <w:tcPr>
            <w:tcW w:w="2551" w:type="dxa"/>
            <w:vAlign w:val="center"/>
          </w:tcPr>
          <w:p>
            <w:pPr>
              <w:pStyle w:val="11"/>
            </w:pPr>
          </w:p>
        </w:tc>
        <w:tc>
          <w:tcPr>
            <w:tcW w:w="2551" w:type="dxa"/>
            <w:vAlign w:val="center"/>
          </w:tcPr>
          <w:p>
            <w:pPr>
              <w:pStyle w:val="11"/>
            </w:pPr>
            <w:r>
              <w:t>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10.81</w:t>
            </w:r>
          </w:p>
        </w:tc>
        <w:tc>
          <w:tcPr>
            <w:tcW w:w="2551" w:type="dxa"/>
            <w:vAlign w:val="center"/>
          </w:tcPr>
          <w:p>
            <w:pPr>
              <w:pStyle w:val="11"/>
            </w:pPr>
          </w:p>
        </w:tc>
        <w:tc>
          <w:tcPr>
            <w:tcW w:w="2551" w:type="dxa"/>
            <w:vAlign w:val="center"/>
          </w:tcPr>
          <w:p>
            <w:pPr>
              <w:pStyle w:val="11"/>
            </w:pPr>
            <w:r>
              <w:t>10.81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35.20</w:t>
            </w:r>
          </w:p>
        </w:tc>
        <w:tc>
          <w:tcPr>
            <w:tcW w:w="2551" w:type="dxa"/>
            <w:vAlign w:val="center"/>
          </w:tcPr>
          <w:p>
            <w:pPr>
              <w:pStyle w:val="11"/>
            </w:pPr>
          </w:p>
        </w:tc>
        <w:tc>
          <w:tcPr>
            <w:tcW w:w="2551" w:type="dxa"/>
            <w:vAlign w:val="center"/>
          </w:tcPr>
          <w:p>
            <w:pPr>
              <w:pStyle w:val="11"/>
            </w:pPr>
            <w:r>
              <w:t>35.20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10.38</w:t>
            </w:r>
          </w:p>
        </w:tc>
        <w:tc>
          <w:tcPr>
            <w:tcW w:w="2551" w:type="dxa"/>
            <w:vAlign w:val="center"/>
          </w:tcPr>
          <w:p>
            <w:pPr>
              <w:pStyle w:val="11"/>
            </w:pPr>
          </w:p>
        </w:tc>
        <w:tc>
          <w:tcPr>
            <w:tcW w:w="2551" w:type="dxa"/>
            <w:vAlign w:val="center"/>
          </w:tcPr>
          <w:p>
            <w:pPr>
              <w:pStyle w:val="11"/>
            </w:pPr>
            <w:r>
              <w:t>10.38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6.38</w:t>
            </w:r>
          </w:p>
        </w:tc>
        <w:tc>
          <w:tcPr>
            <w:tcW w:w="2551" w:type="dxa"/>
            <w:vAlign w:val="center"/>
          </w:tcPr>
          <w:p>
            <w:pPr>
              <w:pStyle w:val="11"/>
            </w:pPr>
          </w:p>
        </w:tc>
        <w:tc>
          <w:tcPr>
            <w:tcW w:w="2551" w:type="dxa"/>
            <w:vAlign w:val="center"/>
          </w:tcPr>
          <w:p>
            <w:pPr>
              <w:pStyle w:val="11"/>
            </w:pPr>
            <w:r>
              <w:t>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78.98</w:t>
            </w:r>
          </w:p>
        </w:tc>
        <w:tc>
          <w:tcPr>
            <w:tcW w:w="2551" w:type="dxa"/>
            <w:vAlign w:val="center"/>
          </w:tcPr>
          <w:p>
            <w:pPr>
              <w:pStyle w:val="11"/>
            </w:pPr>
            <w:r>
              <w:t>78.98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37.10</w:t>
            </w:r>
          </w:p>
        </w:tc>
        <w:tc>
          <w:tcPr>
            <w:tcW w:w="2551" w:type="dxa"/>
            <w:vAlign w:val="center"/>
          </w:tcPr>
          <w:p>
            <w:pPr>
              <w:pStyle w:val="11"/>
            </w:pPr>
            <w:r>
              <w:t>37.10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37.65</w:t>
            </w:r>
          </w:p>
        </w:tc>
        <w:tc>
          <w:tcPr>
            <w:tcW w:w="2551" w:type="dxa"/>
            <w:vAlign w:val="center"/>
          </w:tcPr>
          <w:p>
            <w:pPr>
              <w:pStyle w:val="11"/>
            </w:pPr>
            <w:r>
              <w:t>37.65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4.05</w:t>
            </w:r>
          </w:p>
        </w:tc>
        <w:tc>
          <w:tcPr>
            <w:tcW w:w="2551" w:type="dxa"/>
            <w:vAlign w:val="center"/>
          </w:tcPr>
          <w:p>
            <w:pPr>
              <w:pStyle w:val="11"/>
            </w:pPr>
            <w:r>
              <w:t>4.05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0.18</w:t>
            </w:r>
          </w:p>
        </w:tc>
        <w:tc>
          <w:tcPr>
            <w:tcW w:w="2551" w:type="dxa"/>
            <w:vAlign w:val="center"/>
          </w:tcPr>
          <w:p>
            <w:pPr>
              <w:pStyle w:val="11"/>
            </w:pPr>
            <w:r>
              <w:t>0.18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348石家庄市藁城区交通运输局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30247.87</w:t>
            </w:r>
          </w:p>
        </w:tc>
        <w:tc>
          <w:tcPr>
            <w:tcW w:w="2551" w:type="dxa"/>
            <w:vAlign w:val="center"/>
          </w:tcPr>
          <w:p>
            <w:pPr>
              <w:pStyle w:val="15"/>
            </w:pPr>
          </w:p>
        </w:tc>
        <w:tc>
          <w:tcPr>
            <w:tcW w:w="2551" w:type="dxa"/>
            <w:vAlign w:val="center"/>
          </w:tcPr>
          <w:p>
            <w:pPr>
              <w:pStyle w:val="15"/>
            </w:pPr>
            <w:r>
              <w:t>30247.87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24954.37</w:t>
            </w:r>
          </w:p>
        </w:tc>
        <w:tc>
          <w:tcPr>
            <w:tcW w:w="2551" w:type="dxa"/>
            <w:vAlign w:val="center"/>
          </w:tcPr>
          <w:p>
            <w:pPr>
              <w:pStyle w:val="11"/>
            </w:pPr>
          </w:p>
        </w:tc>
        <w:tc>
          <w:tcPr>
            <w:tcW w:w="2551" w:type="dxa"/>
            <w:vAlign w:val="center"/>
          </w:tcPr>
          <w:p>
            <w:pPr>
              <w:pStyle w:val="11"/>
            </w:pPr>
            <w:r>
              <w:t>24954.37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24954.37</w:t>
            </w:r>
          </w:p>
        </w:tc>
        <w:tc>
          <w:tcPr>
            <w:tcW w:w="2551" w:type="dxa"/>
            <w:vAlign w:val="center"/>
          </w:tcPr>
          <w:p>
            <w:pPr>
              <w:pStyle w:val="11"/>
            </w:pPr>
          </w:p>
        </w:tc>
        <w:tc>
          <w:tcPr>
            <w:tcW w:w="2551" w:type="dxa"/>
            <w:vAlign w:val="center"/>
          </w:tcPr>
          <w:p>
            <w:pPr>
              <w:pStyle w:val="11"/>
            </w:pPr>
            <w:r>
              <w:t>24954.37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21009.05</w:t>
            </w:r>
          </w:p>
        </w:tc>
        <w:tc>
          <w:tcPr>
            <w:tcW w:w="2551" w:type="dxa"/>
            <w:vAlign w:val="center"/>
          </w:tcPr>
          <w:p>
            <w:pPr>
              <w:pStyle w:val="11"/>
            </w:pPr>
          </w:p>
        </w:tc>
        <w:tc>
          <w:tcPr>
            <w:tcW w:w="2551" w:type="dxa"/>
            <w:vAlign w:val="center"/>
          </w:tcPr>
          <w:p>
            <w:pPr>
              <w:pStyle w:val="11"/>
            </w:pPr>
            <w:r>
              <w:t>21009.05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3755.32</w:t>
            </w:r>
          </w:p>
        </w:tc>
        <w:tc>
          <w:tcPr>
            <w:tcW w:w="2551" w:type="dxa"/>
            <w:vAlign w:val="center"/>
          </w:tcPr>
          <w:p>
            <w:pPr>
              <w:pStyle w:val="11"/>
            </w:pPr>
          </w:p>
        </w:tc>
        <w:tc>
          <w:tcPr>
            <w:tcW w:w="2551" w:type="dxa"/>
            <w:vAlign w:val="center"/>
          </w:tcPr>
          <w:p>
            <w:pPr>
              <w:pStyle w:val="11"/>
            </w:pPr>
            <w:r>
              <w:t>3755.32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190.00</w:t>
            </w:r>
          </w:p>
        </w:tc>
        <w:tc>
          <w:tcPr>
            <w:tcW w:w="2551" w:type="dxa"/>
            <w:vAlign w:val="center"/>
          </w:tcPr>
          <w:p>
            <w:pPr>
              <w:pStyle w:val="11"/>
            </w:pPr>
          </w:p>
        </w:tc>
        <w:tc>
          <w:tcPr>
            <w:tcW w:w="2551" w:type="dxa"/>
            <w:vAlign w:val="center"/>
          </w:tcPr>
          <w:p>
            <w:pPr>
              <w:pStyle w:val="11"/>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231</w:t>
            </w:r>
          </w:p>
        </w:tc>
        <w:tc>
          <w:tcPr>
            <w:tcW w:w="4535" w:type="dxa"/>
            <w:vAlign w:val="center"/>
          </w:tcPr>
          <w:p>
            <w:pPr>
              <w:pStyle w:val="12"/>
            </w:pPr>
            <w:r>
              <w:t>债务还本支出</w:t>
            </w:r>
          </w:p>
        </w:tc>
        <w:tc>
          <w:tcPr>
            <w:tcW w:w="2551" w:type="dxa"/>
            <w:vAlign w:val="center"/>
          </w:tcPr>
          <w:p>
            <w:pPr>
              <w:pStyle w:val="11"/>
            </w:pPr>
            <w:r>
              <w:t>4050.00</w:t>
            </w:r>
          </w:p>
        </w:tc>
        <w:tc>
          <w:tcPr>
            <w:tcW w:w="2551" w:type="dxa"/>
            <w:vAlign w:val="center"/>
          </w:tcPr>
          <w:p>
            <w:pPr>
              <w:pStyle w:val="11"/>
            </w:pPr>
          </w:p>
        </w:tc>
        <w:tc>
          <w:tcPr>
            <w:tcW w:w="2551" w:type="dxa"/>
            <w:vAlign w:val="center"/>
          </w:tcPr>
          <w:p>
            <w:pPr>
              <w:pStyle w:val="11"/>
            </w:pPr>
            <w:r>
              <w:t>4050.00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23104</w:t>
            </w:r>
          </w:p>
        </w:tc>
        <w:tc>
          <w:tcPr>
            <w:tcW w:w="4535" w:type="dxa"/>
            <w:vAlign w:val="center"/>
          </w:tcPr>
          <w:p>
            <w:pPr>
              <w:pStyle w:val="12"/>
            </w:pPr>
            <w:r>
              <w:t>地方政府专项债务还本支出</w:t>
            </w:r>
          </w:p>
        </w:tc>
        <w:tc>
          <w:tcPr>
            <w:tcW w:w="2551" w:type="dxa"/>
            <w:vAlign w:val="center"/>
          </w:tcPr>
          <w:p>
            <w:pPr>
              <w:pStyle w:val="11"/>
            </w:pPr>
            <w:r>
              <w:t>4050.00</w:t>
            </w:r>
          </w:p>
        </w:tc>
        <w:tc>
          <w:tcPr>
            <w:tcW w:w="2551" w:type="dxa"/>
            <w:vAlign w:val="center"/>
          </w:tcPr>
          <w:p>
            <w:pPr>
              <w:pStyle w:val="11"/>
            </w:pPr>
          </w:p>
        </w:tc>
        <w:tc>
          <w:tcPr>
            <w:tcW w:w="2551" w:type="dxa"/>
            <w:vAlign w:val="center"/>
          </w:tcPr>
          <w:p>
            <w:pPr>
              <w:pStyle w:val="11"/>
            </w:pPr>
            <w:r>
              <w:t>4050.00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2310411</w:t>
            </w:r>
          </w:p>
        </w:tc>
        <w:tc>
          <w:tcPr>
            <w:tcW w:w="4535" w:type="dxa"/>
            <w:vAlign w:val="center"/>
          </w:tcPr>
          <w:p>
            <w:pPr>
              <w:pStyle w:val="12"/>
            </w:pPr>
            <w:r>
              <w:t>国有土地使用权出让金债务还本支出</w:t>
            </w:r>
          </w:p>
        </w:tc>
        <w:tc>
          <w:tcPr>
            <w:tcW w:w="2551" w:type="dxa"/>
            <w:vAlign w:val="center"/>
          </w:tcPr>
          <w:p>
            <w:pPr>
              <w:pStyle w:val="11"/>
            </w:pPr>
            <w:r>
              <w:t>4050.00</w:t>
            </w:r>
          </w:p>
        </w:tc>
        <w:tc>
          <w:tcPr>
            <w:tcW w:w="2551" w:type="dxa"/>
            <w:vAlign w:val="center"/>
          </w:tcPr>
          <w:p>
            <w:pPr>
              <w:pStyle w:val="11"/>
            </w:pPr>
          </w:p>
        </w:tc>
        <w:tc>
          <w:tcPr>
            <w:tcW w:w="2551" w:type="dxa"/>
            <w:vAlign w:val="center"/>
          </w:tcPr>
          <w:p>
            <w:pPr>
              <w:pStyle w:val="11"/>
            </w:pPr>
            <w:r>
              <w:t>4050.00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232</w:t>
            </w:r>
          </w:p>
        </w:tc>
        <w:tc>
          <w:tcPr>
            <w:tcW w:w="4535" w:type="dxa"/>
            <w:vAlign w:val="center"/>
          </w:tcPr>
          <w:p>
            <w:pPr>
              <w:pStyle w:val="12"/>
            </w:pPr>
            <w:r>
              <w:t>债务付息支出</w:t>
            </w:r>
          </w:p>
        </w:tc>
        <w:tc>
          <w:tcPr>
            <w:tcW w:w="2551" w:type="dxa"/>
            <w:vAlign w:val="center"/>
          </w:tcPr>
          <w:p>
            <w:pPr>
              <w:pStyle w:val="11"/>
            </w:pPr>
            <w:r>
              <w:t>1243.50</w:t>
            </w:r>
          </w:p>
        </w:tc>
        <w:tc>
          <w:tcPr>
            <w:tcW w:w="2551" w:type="dxa"/>
            <w:vAlign w:val="center"/>
          </w:tcPr>
          <w:p>
            <w:pPr>
              <w:pStyle w:val="11"/>
            </w:pPr>
          </w:p>
        </w:tc>
        <w:tc>
          <w:tcPr>
            <w:tcW w:w="2551" w:type="dxa"/>
            <w:vAlign w:val="center"/>
          </w:tcPr>
          <w:p>
            <w:pPr>
              <w:pStyle w:val="11"/>
            </w:pPr>
            <w:r>
              <w:t>1243.50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23204</w:t>
            </w:r>
          </w:p>
        </w:tc>
        <w:tc>
          <w:tcPr>
            <w:tcW w:w="4535" w:type="dxa"/>
            <w:vAlign w:val="center"/>
          </w:tcPr>
          <w:p>
            <w:pPr>
              <w:pStyle w:val="12"/>
            </w:pPr>
            <w:r>
              <w:t>地方政府专项债务付息支出</w:t>
            </w:r>
          </w:p>
        </w:tc>
        <w:tc>
          <w:tcPr>
            <w:tcW w:w="2551" w:type="dxa"/>
            <w:vAlign w:val="center"/>
          </w:tcPr>
          <w:p>
            <w:pPr>
              <w:pStyle w:val="11"/>
            </w:pPr>
            <w:r>
              <w:t>1243.50</w:t>
            </w:r>
          </w:p>
        </w:tc>
        <w:tc>
          <w:tcPr>
            <w:tcW w:w="2551" w:type="dxa"/>
            <w:vAlign w:val="center"/>
          </w:tcPr>
          <w:p>
            <w:pPr>
              <w:pStyle w:val="11"/>
            </w:pPr>
          </w:p>
        </w:tc>
        <w:tc>
          <w:tcPr>
            <w:tcW w:w="2551" w:type="dxa"/>
            <w:vAlign w:val="center"/>
          </w:tcPr>
          <w:p>
            <w:pPr>
              <w:pStyle w:val="11"/>
            </w:pPr>
            <w:r>
              <w:t>1243.50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2320411</w:t>
            </w:r>
          </w:p>
        </w:tc>
        <w:tc>
          <w:tcPr>
            <w:tcW w:w="4535" w:type="dxa"/>
            <w:vAlign w:val="center"/>
          </w:tcPr>
          <w:p>
            <w:pPr>
              <w:pStyle w:val="12"/>
            </w:pPr>
            <w:r>
              <w:t>国有土地使用权出让金债务付息支出</w:t>
            </w:r>
          </w:p>
        </w:tc>
        <w:tc>
          <w:tcPr>
            <w:tcW w:w="2551" w:type="dxa"/>
            <w:vAlign w:val="center"/>
          </w:tcPr>
          <w:p>
            <w:pPr>
              <w:pStyle w:val="11"/>
            </w:pPr>
            <w:r>
              <w:t>1243.50</w:t>
            </w:r>
          </w:p>
        </w:tc>
        <w:tc>
          <w:tcPr>
            <w:tcW w:w="2551" w:type="dxa"/>
            <w:vAlign w:val="center"/>
          </w:tcPr>
          <w:p>
            <w:pPr>
              <w:pStyle w:val="11"/>
            </w:pPr>
          </w:p>
        </w:tc>
        <w:tc>
          <w:tcPr>
            <w:tcW w:w="2551" w:type="dxa"/>
            <w:vAlign w:val="center"/>
          </w:tcPr>
          <w:p>
            <w:pPr>
              <w:pStyle w:val="11"/>
            </w:pPr>
            <w:r>
              <w:t>1243.50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348石家庄市藁城区交通运输局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14052.00</w:t>
            </w:r>
          </w:p>
        </w:tc>
        <w:tc>
          <w:tcPr>
            <w:tcW w:w="2551" w:type="dxa"/>
            <w:vAlign w:val="center"/>
          </w:tcPr>
          <w:p>
            <w:pPr>
              <w:pStyle w:val="15"/>
            </w:pPr>
          </w:p>
        </w:tc>
        <w:tc>
          <w:tcPr>
            <w:tcW w:w="2551" w:type="dxa"/>
            <w:vAlign w:val="center"/>
          </w:tcPr>
          <w:p>
            <w:pPr>
              <w:pStyle w:val="15"/>
            </w:pPr>
            <w:r>
              <w:t>14052.00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223</w:t>
            </w:r>
          </w:p>
        </w:tc>
        <w:tc>
          <w:tcPr>
            <w:tcW w:w="4535" w:type="dxa"/>
            <w:vAlign w:val="center"/>
          </w:tcPr>
          <w:p>
            <w:pPr>
              <w:pStyle w:val="12"/>
            </w:pPr>
            <w:r>
              <w:t>国有资本经营预算支出</w:t>
            </w:r>
          </w:p>
        </w:tc>
        <w:tc>
          <w:tcPr>
            <w:tcW w:w="2551" w:type="dxa"/>
            <w:vAlign w:val="center"/>
          </w:tcPr>
          <w:p>
            <w:pPr>
              <w:pStyle w:val="11"/>
            </w:pPr>
            <w:r>
              <w:t>14052.00</w:t>
            </w:r>
          </w:p>
        </w:tc>
        <w:tc>
          <w:tcPr>
            <w:tcW w:w="2551" w:type="dxa"/>
            <w:vAlign w:val="center"/>
          </w:tcPr>
          <w:p>
            <w:pPr>
              <w:pStyle w:val="11"/>
            </w:pPr>
          </w:p>
        </w:tc>
        <w:tc>
          <w:tcPr>
            <w:tcW w:w="2551" w:type="dxa"/>
            <w:vAlign w:val="center"/>
          </w:tcPr>
          <w:p>
            <w:pPr>
              <w:pStyle w:val="11"/>
            </w:pPr>
            <w:r>
              <w:t>14052.00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22301</w:t>
            </w:r>
          </w:p>
        </w:tc>
        <w:tc>
          <w:tcPr>
            <w:tcW w:w="4535" w:type="dxa"/>
            <w:vAlign w:val="center"/>
          </w:tcPr>
          <w:p>
            <w:pPr>
              <w:pStyle w:val="12"/>
            </w:pPr>
            <w:r>
              <w:t>解决历史遗留问题及改革成本支出</w:t>
            </w:r>
          </w:p>
        </w:tc>
        <w:tc>
          <w:tcPr>
            <w:tcW w:w="2551" w:type="dxa"/>
            <w:vAlign w:val="center"/>
          </w:tcPr>
          <w:p>
            <w:pPr>
              <w:pStyle w:val="11"/>
            </w:pPr>
            <w:r>
              <w:t>14052.00</w:t>
            </w:r>
          </w:p>
        </w:tc>
        <w:tc>
          <w:tcPr>
            <w:tcW w:w="2551" w:type="dxa"/>
            <w:vAlign w:val="center"/>
          </w:tcPr>
          <w:p>
            <w:pPr>
              <w:pStyle w:val="11"/>
            </w:pPr>
          </w:p>
        </w:tc>
        <w:tc>
          <w:tcPr>
            <w:tcW w:w="2551" w:type="dxa"/>
            <w:vAlign w:val="center"/>
          </w:tcPr>
          <w:p>
            <w:pPr>
              <w:pStyle w:val="11"/>
            </w:pPr>
            <w:r>
              <w:t>14052.00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2230199</w:t>
            </w:r>
          </w:p>
        </w:tc>
        <w:tc>
          <w:tcPr>
            <w:tcW w:w="4535" w:type="dxa"/>
            <w:vAlign w:val="center"/>
          </w:tcPr>
          <w:p>
            <w:pPr>
              <w:pStyle w:val="12"/>
            </w:pPr>
            <w:r>
              <w:t>其他解决历史遗留问题及改革成本支出</w:t>
            </w:r>
          </w:p>
        </w:tc>
        <w:tc>
          <w:tcPr>
            <w:tcW w:w="2551" w:type="dxa"/>
            <w:vAlign w:val="center"/>
          </w:tcPr>
          <w:p>
            <w:pPr>
              <w:pStyle w:val="11"/>
            </w:pPr>
            <w:r>
              <w:t>14052.00</w:t>
            </w:r>
          </w:p>
        </w:tc>
        <w:tc>
          <w:tcPr>
            <w:tcW w:w="2551" w:type="dxa"/>
            <w:vAlign w:val="center"/>
          </w:tcPr>
          <w:p>
            <w:pPr>
              <w:pStyle w:val="11"/>
            </w:pPr>
          </w:p>
        </w:tc>
        <w:tc>
          <w:tcPr>
            <w:tcW w:w="2551" w:type="dxa"/>
            <w:vAlign w:val="center"/>
          </w:tcPr>
          <w:p>
            <w:pPr>
              <w:pStyle w:val="11"/>
            </w:pPr>
            <w:r>
              <w:t>14052.00</w:t>
            </w:r>
          </w:p>
        </w:tc>
      </w:tr>
    </w:tbl>
    <w:p>
      <w:pPr>
        <w:sectPr>
          <w:pgSz w:w="16840" w:h="11900" w:orient="landscape"/>
          <w:pgMar w:top="1361" w:right="1020" w:bottom="1134" w:left="1020" w:header="720" w:footer="720" w:gutter="0"/>
          <w:cols w:space="720" w:num="1"/>
        </w:sectPr>
      </w:pP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348石家庄市藁城区交通运输局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rPr>
                <w:rFonts w:hint="eastAsia" w:asciiTheme="minorEastAsia" w:hAnsiTheme="minorEastAsia" w:eastAsiaTheme="minorEastAsia"/>
                <w:lang w:eastAsia="zh-CN"/>
              </w:rPr>
              <w:t>35.20</w:t>
            </w:r>
          </w:p>
        </w:tc>
        <w:tc>
          <w:tcPr>
            <w:tcW w:w="2381" w:type="dxa"/>
            <w:vAlign w:val="center"/>
          </w:tcPr>
          <w:p>
            <w:pPr>
              <w:pStyle w:val="15"/>
            </w:pPr>
            <w:r>
              <w:rPr>
                <w:rFonts w:hint="eastAsia" w:asciiTheme="minorEastAsia" w:hAnsiTheme="minorEastAsia" w:eastAsiaTheme="minorEastAsia"/>
                <w:lang w:eastAsia="zh-CN"/>
              </w:rPr>
              <w:t>35.20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rPr>
                <w:rFonts w:hint="eastAsia" w:asciiTheme="minorEastAsia" w:hAnsiTheme="minorEastAsia" w:eastAsiaTheme="minorEastAsia"/>
                <w:lang w:eastAsia="zh-CN"/>
              </w:rPr>
              <w:t>35.20</w:t>
            </w:r>
          </w:p>
        </w:tc>
        <w:tc>
          <w:tcPr>
            <w:tcW w:w="2381" w:type="dxa"/>
            <w:vAlign w:val="center"/>
          </w:tcPr>
          <w:p>
            <w:pPr>
              <w:pStyle w:val="11"/>
            </w:pPr>
            <w:r>
              <w:rPr>
                <w:rFonts w:hint="eastAsia" w:asciiTheme="minorEastAsia" w:hAnsiTheme="minorEastAsia" w:eastAsiaTheme="minorEastAsia"/>
                <w:lang w:eastAsia="zh-CN"/>
              </w:rPr>
              <w:t>35.20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rPr>
                <w:rFonts w:hint="eastAsia" w:asciiTheme="minorEastAsia" w:hAnsiTheme="minorEastAsia" w:eastAsiaTheme="minorEastAsia"/>
                <w:lang w:eastAsia="zh-CN"/>
              </w:rPr>
              <w:t>35.20</w:t>
            </w:r>
          </w:p>
        </w:tc>
        <w:tc>
          <w:tcPr>
            <w:tcW w:w="2381" w:type="dxa"/>
            <w:vAlign w:val="center"/>
          </w:tcPr>
          <w:p>
            <w:pPr>
              <w:pStyle w:val="11"/>
            </w:pPr>
            <w:r>
              <w:rPr>
                <w:rFonts w:hint="eastAsia" w:asciiTheme="minorEastAsia" w:hAnsiTheme="minorEastAsia" w:eastAsiaTheme="minorEastAsia"/>
                <w:lang w:eastAsia="zh-CN"/>
              </w:rPr>
              <w:t>35.20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35.20</w:t>
            </w:r>
          </w:p>
        </w:tc>
        <w:tc>
          <w:tcPr>
            <w:tcW w:w="2381" w:type="dxa"/>
            <w:vAlign w:val="center"/>
          </w:tcPr>
          <w:p>
            <w:pPr>
              <w:pStyle w:val="11"/>
            </w:pPr>
            <w:r>
              <w:t>35.20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石家庄市藁城区交通运输局2022年部门预算信息公开情况说明</w:t>
      </w:r>
    </w:p>
    <w:p>
      <w:pPr>
        <w:jc w:val="center"/>
      </w:pPr>
      <w:r>
        <w:rPr>
          <w:rFonts w:ascii="方正小标宋_GBK" w:hAnsi="方正小标宋_GBK" w:eastAsia="方正小标宋_GBK" w:cs="方正小标宋_GBK"/>
          <w:color w:val="000000"/>
          <w:sz w:val="44"/>
        </w:rPr>
        <w:t>石家庄市藁城区交通运输局2022年部门预算信息公开情况说明</w:t>
      </w:r>
    </w:p>
    <w:p>
      <w:pPr>
        <w:spacing w:line="500" w:lineRule="exact"/>
        <w:ind w:firstLine="560"/>
        <w:rPr>
          <w:rFonts w:ascii="仿宋" w:hAnsi="仿宋" w:eastAsia="仿宋"/>
          <w:sz w:val="32"/>
          <w:szCs w:val="32"/>
        </w:rPr>
      </w:pPr>
      <w:r>
        <w:rPr>
          <w:rFonts w:ascii="仿宋" w:hAnsi="仿宋" w:eastAsia="仿宋"/>
          <w:color w:val="000000"/>
          <w:sz w:val="32"/>
          <w:szCs w:val="32"/>
        </w:rPr>
        <w:t>按照《预算法》、《地方预决算公开操作规程》和《关于进一步推进预算公开工作的实施意见》规定，现将石家庄市藁城区交通运输局2022年部门预算公开如下：</w:t>
      </w:r>
    </w:p>
    <w:p>
      <w:pPr>
        <w:spacing w:before="10" w:after="10" w:line="360" w:lineRule="auto"/>
        <w:ind w:firstLine="640"/>
        <w:outlineLvl w:val="2"/>
        <w:rPr>
          <w:rFonts w:ascii="黑体" w:hAnsi="黑体" w:eastAsia="黑体"/>
          <w:sz w:val="32"/>
          <w:szCs w:val="32"/>
        </w:rPr>
      </w:pPr>
      <w:bookmarkStart w:id="9" w:name="_Toc_3_3_0000000010"/>
      <w:r>
        <w:rPr>
          <w:rFonts w:ascii="黑体" w:hAnsi="黑体" w:eastAsia="黑体" w:cs="黑体"/>
          <w:color w:val="000000"/>
          <w:sz w:val="32"/>
          <w:szCs w:val="32"/>
        </w:rPr>
        <w:t>一、部门职责及机构设置情况</w:t>
      </w:r>
      <w:bookmarkEnd w:id="9"/>
    </w:p>
    <w:p>
      <w:pPr>
        <w:ind w:firstLine="640"/>
        <w:rPr>
          <w:rFonts w:ascii="仿宋" w:hAnsi="仿宋" w:eastAsia="仿宋"/>
          <w:sz w:val="32"/>
          <w:szCs w:val="32"/>
        </w:rPr>
      </w:pPr>
      <w:r>
        <w:rPr>
          <w:rFonts w:ascii="仿宋" w:hAnsi="仿宋" w:eastAsia="仿宋" w:cs="方正楷体_GBK"/>
          <w:b/>
          <w:color w:val="000000"/>
          <w:sz w:val="32"/>
          <w:szCs w:val="32"/>
        </w:rPr>
        <w:t>部门职责：</w:t>
      </w:r>
    </w:p>
    <w:p>
      <w:pPr>
        <w:pStyle w:val="17"/>
      </w:pPr>
      <w:r>
        <w:rPr>
          <w:rFonts w:ascii="仿宋" w:hAnsi="仿宋" w:eastAsia="仿宋"/>
          <w:sz w:val="32"/>
          <w:szCs w:val="32"/>
        </w:rPr>
        <w:t>贯彻执行上级有关交通运输行业的方针、政策和法律、法规，研究拟定全区公路运输、公路建设、交通运输管理的中、长期发展规划，并监督实施。负责全区（不含城区）公路、桥梁及其设施的规划、立项报批工作以及设计、建设、养护、路政管理工作，依法拆除违章建筑、管理路产路权、保护公路设施，开发公路用地。培育和管理交通运输基础设施建筑区场，组织公路及其设施的建设、维护、招投标管理。负责交通运输系统国有资产的经营管理、增值保值和开发工作。负责全区交通运输行业专项资金的管理和使用。负责交通运输行业管理，引导交通运输行业优化结构、协调发展。对关系国计民生的重点物资和紧急物资的运输进行必要调控。负责培育和管理全区道路运输区场、机动车维修区场、机动车配件经营区场。参与管理旧车交易区场。负责搬运装卸、运输服务的行业管理。负责城乡客货运输管理，搞好汽车客货运输站、场、点的规划、建设和管理，依法保护和支持合法经营，取缔非法运输，指导管理好跨地域客货运输。负责局机关并指导所属事业单位人事、劳动、机构编制管理、人力资源开发工作；负责所属事业单位党员干部队伍和基层党组织建设，组织指导全区交通运输行业的精神文明建设和职工队伍思想建设，加强行风建设和党风廉政建设。负责全区交通战备工作，组织编制全区国防交通规划，制定全区交通运输战时保障方案。负责国有资产管理和对保值增值的监督；负责全区交通运输专项资金的管理和使用。承办区人民政府交办的其他工作。</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石家庄市藁城区交通运输局本级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石家庄市藁城区公路管理站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rPr>
                <w:rFonts w:hint="eastAsia" w:asciiTheme="minorEastAsia" w:hAnsiTheme="minorEastAsia" w:eastAsiaTheme="minorEastAsia"/>
                <w:lang w:eastAsia="zh-CN"/>
              </w:rPr>
              <w:t>财政性资金零补助</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rFonts w:ascii="仿宋" w:hAnsi="仿宋" w:eastAsia="仿宋"/>
          <w:sz w:val="32"/>
          <w:szCs w:val="32"/>
        </w:rPr>
      </w:pPr>
      <w:r>
        <w:rPr>
          <w:rFonts w:ascii="仿宋" w:hAnsi="仿宋" w:eastAsia="仿宋"/>
          <w:color w:val="000000"/>
          <w:sz w:val="32"/>
          <w:szCs w:val="32"/>
        </w:rPr>
        <w:t>按照预算管理有关规定，目前我省部门预算的编制实行综合预算管理，即全部收入和支出都反映在预算中。石家庄市藁城区交通运输局机关及所属事业单位的收支包含在部门预算中。</w:t>
      </w:r>
    </w:p>
    <w:p>
      <w:pPr>
        <w:spacing w:line="460" w:lineRule="exact"/>
        <w:ind w:firstLine="640"/>
        <w:rPr>
          <w:rFonts w:ascii="仿宋" w:hAnsi="仿宋" w:eastAsia="仿宋"/>
          <w:sz w:val="32"/>
          <w:szCs w:val="32"/>
        </w:rPr>
      </w:pPr>
      <w:r>
        <w:rPr>
          <w:rFonts w:hint="eastAsia" w:ascii="仿宋" w:hAnsi="仿宋" w:eastAsia="仿宋"/>
          <w:sz w:val="32"/>
          <w:szCs w:val="32"/>
        </w:rPr>
        <w:t>1、</w:t>
      </w:r>
      <w:r>
        <w:rPr>
          <w:rFonts w:ascii="仿宋" w:hAnsi="仿宋" w:eastAsia="仿宋"/>
          <w:sz w:val="32"/>
          <w:szCs w:val="32"/>
        </w:rPr>
        <w:t>收入说明</w:t>
      </w:r>
    </w:p>
    <w:p>
      <w:pPr>
        <w:pStyle w:val="18"/>
        <w:rPr>
          <w:rFonts w:ascii="仿宋" w:hAnsi="仿宋" w:eastAsia="仿宋"/>
          <w:sz w:val="32"/>
          <w:szCs w:val="32"/>
          <w:lang w:eastAsia="zh-CN"/>
        </w:rPr>
      </w:pPr>
      <w:r>
        <w:rPr>
          <w:rFonts w:hint="eastAsia" w:ascii="仿宋" w:hAnsi="仿宋" w:eastAsia="仿宋"/>
          <w:sz w:val="32"/>
          <w:szCs w:val="32"/>
        </w:rPr>
        <w:t>反映本部门当年全部收入。2022年预算收入</w:t>
      </w:r>
      <w:r>
        <w:rPr>
          <w:rFonts w:hint="eastAsia" w:ascii="仿宋" w:hAnsi="仿宋" w:eastAsia="仿宋"/>
          <w:sz w:val="32"/>
          <w:szCs w:val="32"/>
          <w:lang w:eastAsia="zh-CN"/>
        </w:rPr>
        <w:t>56023.09</w:t>
      </w:r>
      <w:r>
        <w:rPr>
          <w:rFonts w:hint="eastAsia" w:ascii="仿宋" w:hAnsi="仿宋" w:eastAsia="仿宋"/>
          <w:sz w:val="32"/>
          <w:szCs w:val="32"/>
        </w:rPr>
        <w:t>万元，其中：一般公共预算收入</w:t>
      </w:r>
      <w:r>
        <w:rPr>
          <w:rFonts w:hint="eastAsia" w:ascii="仿宋" w:hAnsi="仿宋" w:eastAsia="仿宋"/>
          <w:sz w:val="32"/>
          <w:szCs w:val="32"/>
          <w:lang w:eastAsia="zh-CN"/>
        </w:rPr>
        <w:t>11723.22</w:t>
      </w:r>
      <w:r>
        <w:rPr>
          <w:rFonts w:hint="eastAsia" w:ascii="仿宋" w:hAnsi="仿宋" w:eastAsia="仿宋"/>
          <w:sz w:val="32"/>
          <w:szCs w:val="32"/>
        </w:rPr>
        <w:t>万元，基金预算收入</w:t>
      </w:r>
      <w:r>
        <w:rPr>
          <w:rFonts w:hint="eastAsia" w:ascii="仿宋" w:hAnsi="仿宋" w:eastAsia="仿宋"/>
          <w:sz w:val="32"/>
          <w:szCs w:val="32"/>
          <w:lang w:eastAsia="zh-CN"/>
        </w:rPr>
        <w:t>30247.87</w:t>
      </w:r>
      <w:r>
        <w:rPr>
          <w:rFonts w:hint="eastAsia" w:ascii="仿宋" w:hAnsi="仿宋" w:eastAsia="仿宋"/>
          <w:sz w:val="32"/>
          <w:szCs w:val="32"/>
        </w:rPr>
        <w:t>万元，</w:t>
      </w:r>
      <w:r>
        <w:rPr>
          <w:rFonts w:hint="eastAsia" w:ascii="仿宋" w:hAnsi="仿宋" w:eastAsia="仿宋"/>
          <w:sz w:val="32"/>
          <w:szCs w:val="32"/>
          <w:lang w:val="uk-UA" w:eastAsia="zh-CN"/>
        </w:rPr>
        <w:t>国有资本经营预算收入14052.00万元，</w:t>
      </w:r>
      <w:r>
        <w:rPr>
          <w:rFonts w:hint="eastAsia" w:ascii="仿宋" w:hAnsi="仿宋" w:eastAsia="仿宋"/>
          <w:sz w:val="32"/>
          <w:szCs w:val="32"/>
        </w:rPr>
        <w:t>财政专户核拨收入0万元，其他来源收入0万元。</w:t>
      </w:r>
    </w:p>
    <w:p>
      <w:pPr>
        <w:pStyle w:val="18"/>
        <w:rPr>
          <w:rFonts w:ascii="仿宋" w:hAnsi="仿宋" w:eastAsia="仿宋"/>
          <w:sz w:val="32"/>
          <w:szCs w:val="32"/>
        </w:rPr>
      </w:pPr>
      <w:r>
        <w:rPr>
          <w:rFonts w:hint="eastAsia" w:ascii="仿宋" w:hAnsi="仿宋" w:eastAsia="仿宋"/>
          <w:sz w:val="32"/>
          <w:szCs w:val="32"/>
        </w:rPr>
        <w:t>2、</w:t>
      </w:r>
      <w:r>
        <w:rPr>
          <w:rFonts w:ascii="仿宋" w:hAnsi="仿宋" w:eastAsia="仿宋"/>
          <w:sz w:val="32"/>
          <w:szCs w:val="32"/>
        </w:rPr>
        <w:t>支出说明</w:t>
      </w:r>
    </w:p>
    <w:p>
      <w:pPr>
        <w:pStyle w:val="18"/>
        <w:rPr>
          <w:rFonts w:ascii="仿宋" w:hAnsi="仿宋" w:eastAsia="仿宋"/>
          <w:sz w:val="32"/>
          <w:szCs w:val="32"/>
          <w:lang w:eastAsia="zh-CN"/>
        </w:rPr>
      </w:pPr>
      <w:r>
        <w:rPr>
          <w:rFonts w:hint="eastAsia" w:ascii="仿宋" w:hAnsi="仿宋" w:eastAsia="仿宋"/>
          <w:sz w:val="32"/>
          <w:szCs w:val="32"/>
        </w:rPr>
        <w:t>收支预算总表支出栏、基本支出表、项目支出表按经济分类和支出功能分类科目编制，反映本部门预算中支出预算的总体情况。2022年部门支出预算为</w:t>
      </w:r>
      <w:r>
        <w:rPr>
          <w:rFonts w:hint="eastAsia" w:ascii="仿宋" w:hAnsi="仿宋" w:eastAsia="仿宋"/>
          <w:sz w:val="32"/>
          <w:szCs w:val="32"/>
          <w:lang w:eastAsia="zh-CN"/>
        </w:rPr>
        <w:t>56928.38</w:t>
      </w:r>
      <w:r>
        <w:rPr>
          <w:rFonts w:hint="eastAsia" w:ascii="仿宋" w:hAnsi="仿宋" w:eastAsia="仿宋"/>
          <w:sz w:val="32"/>
          <w:szCs w:val="32"/>
        </w:rPr>
        <w:t>万元，其中基本支出</w:t>
      </w:r>
      <w:r>
        <w:rPr>
          <w:rFonts w:hint="eastAsia" w:ascii="仿宋" w:hAnsi="仿宋" w:eastAsia="仿宋"/>
          <w:sz w:val="32"/>
          <w:szCs w:val="32"/>
          <w:lang w:eastAsia="zh-CN"/>
        </w:rPr>
        <w:t>2108.56</w:t>
      </w:r>
      <w:r>
        <w:rPr>
          <w:rFonts w:hint="eastAsia" w:ascii="仿宋" w:hAnsi="仿宋" w:eastAsia="仿宋"/>
          <w:sz w:val="32"/>
          <w:szCs w:val="32"/>
        </w:rPr>
        <w:t>万元，包括人员经费</w:t>
      </w:r>
      <w:r>
        <w:rPr>
          <w:rFonts w:hint="eastAsia" w:ascii="仿宋" w:hAnsi="仿宋" w:eastAsia="仿宋"/>
          <w:sz w:val="32"/>
          <w:szCs w:val="32"/>
          <w:lang w:eastAsia="zh-CN"/>
        </w:rPr>
        <w:t>1985.18</w:t>
      </w:r>
      <w:r>
        <w:rPr>
          <w:rFonts w:hint="eastAsia" w:ascii="仿宋" w:hAnsi="仿宋" w:eastAsia="仿宋"/>
          <w:sz w:val="32"/>
          <w:szCs w:val="32"/>
        </w:rPr>
        <w:t>万元和日常公用经费</w:t>
      </w:r>
      <w:r>
        <w:rPr>
          <w:rFonts w:hint="eastAsia" w:ascii="仿宋" w:hAnsi="仿宋" w:eastAsia="仿宋"/>
          <w:sz w:val="32"/>
          <w:szCs w:val="32"/>
          <w:lang w:eastAsia="zh-CN"/>
        </w:rPr>
        <w:t>123.38</w:t>
      </w:r>
      <w:r>
        <w:rPr>
          <w:rFonts w:hint="eastAsia" w:ascii="仿宋" w:hAnsi="仿宋" w:eastAsia="仿宋"/>
          <w:sz w:val="32"/>
          <w:szCs w:val="32"/>
        </w:rPr>
        <w:t>万元；项目支出</w:t>
      </w:r>
      <w:r>
        <w:rPr>
          <w:rFonts w:hint="eastAsia" w:ascii="仿宋" w:hAnsi="仿宋" w:eastAsia="仿宋"/>
          <w:sz w:val="32"/>
          <w:szCs w:val="32"/>
          <w:lang w:eastAsia="zh-CN"/>
        </w:rPr>
        <w:t>54819.82</w:t>
      </w:r>
      <w:r>
        <w:rPr>
          <w:rFonts w:hint="eastAsia" w:ascii="仿宋" w:hAnsi="仿宋" w:eastAsia="仿宋"/>
          <w:sz w:val="32"/>
          <w:szCs w:val="32"/>
        </w:rPr>
        <w:t>万元，主要为</w:t>
      </w:r>
      <w:r>
        <w:rPr>
          <w:rFonts w:hint="eastAsia" w:ascii="仿宋" w:hAnsi="仿宋" w:eastAsia="仿宋"/>
          <w:sz w:val="32"/>
          <w:szCs w:val="32"/>
          <w:lang w:eastAsia="zh-CN"/>
        </w:rPr>
        <w:t>存量项目环城路附属工程（基金）10000万元，存量项目环城路绿化工程（国有资本经营）2052万元，存量项目环城路绿化工程（一般预算）6022.54万元，基础设施建设工程可行性缺口补贴和运营费补贴10000万元，津石高速藁城段（机场）连接线地上附着物拆迁项目1500万元，养护工程配套资金1262.80万元，专项债券付息支出1243.50万元，专项债券还本支出4050万元。</w:t>
      </w:r>
    </w:p>
    <w:p>
      <w:pPr>
        <w:spacing w:line="460" w:lineRule="exact"/>
        <w:ind w:firstLine="640"/>
        <w:rPr>
          <w:rFonts w:ascii="仿宋" w:hAnsi="仿宋" w:eastAsia="仿宋"/>
          <w:sz w:val="32"/>
          <w:szCs w:val="32"/>
        </w:rPr>
      </w:pPr>
      <w:r>
        <w:rPr>
          <w:rFonts w:hint="eastAsia" w:ascii="仿宋" w:hAnsi="仿宋" w:eastAsia="仿宋"/>
          <w:sz w:val="32"/>
          <w:szCs w:val="32"/>
        </w:rPr>
        <w:t>3、</w:t>
      </w:r>
      <w:r>
        <w:rPr>
          <w:rFonts w:ascii="仿宋" w:hAnsi="仿宋" w:eastAsia="仿宋"/>
          <w:sz w:val="32"/>
          <w:szCs w:val="32"/>
        </w:rPr>
        <w:t>比上年增减情况</w:t>
      </w:r>
    </w:p>
    <w:p>
      <w:pPr>
        <w:pStyle w:val="18"/>
        <w:rPr>
          <w:rFonts w:eastAsia="仿宋"/>
          <w:sz w:val="32"/>
          <w:szCs w:val="32"/>
          <w:lang w:eastAsia="zh-CN"/>
        </w:rPr>
      </w:pPr>
      <w:r>
        <w:rPr>
          <w:rFonts w:hint="eastAsia" w:ascii="仿宋" w:hAnsi="仿宋" w:eastAsia="仿宋"/>
          <w:sz w:val="32"/>
          <w:szCs w:val="32"/>
        </w:rPr>
        <w:t>2022年部门预算收支安排</w:t>
      </w:r>
      <w:r>
        <w:rPr>
          <w:rFonts w:hint="eastAsia" w:ascii="仿宋" w:hAnsi="仿宋" w:eastAsia="仿宋"/>
          <w:sz w:val="32"/>
          <w:szCs w:val="32"/>
          <w:lang w:eastAsia="zh-CN"/>
        </w:rPr>
        <w:t>56928.38</w:t>
      </w:r>
      <w:r>
        <w:rPr>
          <w:rFonts w:hint="eastAsia" w:ascii="仿宋" w:hAnsi="仿宋" w:eastAsia="仿宋"/>
          <w:sz w:val="32"/>
          <w:szCs w:val="32"/>
        </w:rPr>
        <w:t>万元，较2021年</w:t>
      </w:r>
      <w:r>
        <w:rPr>
          <w:rFonts w:hint="eastAsia" w:ascii="仿宋" w:hAnsi="仿宋" w:eastAsia="仿宋"/>
          <w:sz w:val="32"/>
          <w:szCs w:val="32"/>
          <w:lang w:eastAsia="zh-CN"/>
        </w:rPr>
        <w:t>减少27016.74</w:t>
      </w:r>
      <w:r>
        <w:rPr>
          <w:rFonts w:hint="eastAsia" w:ascii="仿宋" w:hAnsi="仿宋" w:eastAsia="仿宋"/>
          <w:sz w:val="32"/>
          <w:szCs w:val="32"/>
        </w:rPr>
        <w:t>万元，其中：基本支出</w:t>
      </w:r>
      <w:r>
        <w:rPr>
          <w:rFonts w:hint="eastAsia" w:ascii="仿宋" w:hAnsi="仿宋" w:eastAsia="仿宋"/>
          <w:sz w:val="32"/>
          <w:szCs w:val="32"/>
          <w:lang w:eastAsia="zh-CN"/>
        </w:rPr>
        <w:t>与2021年相比基本持平</w:t>
      </w:r>
      <w:r>
        <w:rPr>
          <w:rFonts w:hint="eastAsia" w:ascii="仿宋" w:hAnsi="仿宋" w:eastAsia="仿宋"/>
          <w:sz w:val="32"/>
          <w:szCs w:val="32"/>
        </w:rPr>
        <w:t>；项目支出</w:t>
      </w:r>
      <w:r>
        <w:rPr>
          <w:rFonts w:hint="eastAsia" w:ascii="仿宋" w:hAnsi="仿宋" w:eastAsia="仿宋"/>
          <w:sz w:val="32"/>
          <w:szCs w:val="32"/>
          <w:lang w:eastAsia="zh-CN"/>
        </w:rPr>
        <w:t>减少26992.56</w:t>
      </w:r>
      <w:r>
        <w:rPr>
          <w:rFonts w:hint="eastAsia" w:ascii="仿宋" w:hAnsi="仿宋" w:eastAsia="仿宋"/>
          <w:sz w:val="32"/>
          <w:szCs w:val="32"/>
        </w:rPr>
        <w:t>万元，主要是</w:t>
      </w:r>
      <w:r>
        <w:rPr>
          <w:rFonts w:hint="eastAsia" w:ascii="仿宋" w:hAnsi="仿宋" w:eastAsia="仿宋"/>
          <w:sz w:val="32"/>
          <w:szCs w:val="32"/>
          <w:lang w:eastAsia="zh-CN"/>
        </w:rPr>
        <w:t>减少了国有资本经营预算支出。</w:t>
      </w:r>
    </w:p>
    <w:p>
      <w:pPr>
        <w:spacing w:before="10" w:after="10" w:line="360" w:lineRule="auto"/>
        <w:ind w:firstLine="640"/>
        <w:outlineLvl w:val="2"/>
        <w:rPr>
          <w:rFonts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pPr>
        <w:pStyle w:val="18"/>
        <w:ind w:firstLine="561"/>
        <w:rPr>
          <w:rFonts w:ascii="仿宋" w:hAnsi="仿宋" w:eastAsia="仿宋"/>
          <w:sz w:val="32"/>
          <w:szCs w:val="32"/>
          <w:lang w:eastAsia="zh-CN"/>
        </w:rPr>
      </w:pPr>
      <w:r>
        <w:rPr>
          <w:rFonts w:hint="eastAsia" w:ascii="仿宋" w:hAnsi="仿宋" w:eastAsia="仿宋"/>
          <w:sz w:val="32"/>
          <w:szCs w:val="32"/>
          <w:lang w:eastAsia="zh-CN"/>
        </w:rPr>
        <w:t>2022年，我部门机关运行经费共计安排123.38万元，主要用于保证机关正常运转的办公及印刷费、手续费、邮电费、水费、差旅费、劳务费、委托业务费、福利费、工会经费、办公用房水电费、办公用房取暖费、维修费、公务车运行维护费、其他交通费用等支出。</w:t>
      </w:r>
    </w:p>
    <w:p>
      <w:pPr>
        <w:spacing w:before="10" w:after="10" w:line="360" w:lineRule="auto"/>
        <w:ind w:firstLine="640"/>
        <w:outlineLvl w:val="2"/>
        <w:rPr>
          <w:rFonts w:ascii="黑体" w:hAnsi="黑体" w:eastAsia="黑体" w:cs="黑体"/>
          <w:color w:val="000000"/>
          <w:sz w:val="32"/>
          <w:lang w:val="uk-UA" w:eastAsia="zh-CN"/>
        </w:rPr>
      </w:pPr>
      <w:bookmarkStart w:id="12" w:name="_Toc_3_3_0000000013"/>
      <w:r>
        <w:rPr>
          <w:rFonts w:ascii="黑体" w:hAnsi="黑体" w:eastAsia="黑体" w:cs="黑体"/>
          <w:color w:val="000000"/>
          <w:sz w:val="32"/>
        </w:rPr>
        <w:t>四、财政拨款“三公”经费预算情况及增减变化原因</w:t>
      </w:r>
      <w:bookmarkEnd w:id="12"/>
    </w:p>
    <w:p>
      <w:pPr>
        <w:spacing w:before="10" w:after="10" w:line="500" w:lineRule="exact"/>
        <w:ind w:firstLine="641"/>
        <w:outlineLvl w:val="2"/>
        <w:rPr>
          <w:rFonts w:ascii="仿宋" w:hAnsi="仿宋" w:eastAsia="仿宋"/>
          <w:sz w:val="32"/>
          <w:szCs w:val="32"/>
          <w:lang w:eastAsia="zh-CN"/>
        </w:rPr>
      </w:pPr>
      <w:r>
        <w:rPr>
          <w:rFonts w:hint="eastAsia" w:ascii="仿宋" w:hAnsi="仿宋" w:eastAsia="仿宋"/>
          <w:sz w:val="32"/>
          <w:szCs w:val="32"/>
          <w:lang w:eastAsia="zh-CN"/>
        </w:rPr>
        <w:t>2022年，我部门财政拨款“三公”经费预算安排35.2万元，其中：因公出国（境）费0万元,与上年持平；公务用车购置及运维费35.2万元（其中：公务用车购置费0万元，与上年持平；公务用车运行维护费35.2万元，与上年相比减少2.2万元，减少的主要原因是公务用车保有量减少，导致公务用车运行维护费减少)；公务接待费0万元，与上年持平。与2021年相比，“三公”经费减少2.2万元，减少的主要原因是公务用车保有量减少，导致公务用车运行维护费减少。</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rPr>
          <w:rFonts w:ascii="仿宋" w:hAnsi="仿宋" w:eastAsia="仿宋"/>
          <w:b/>
          <w:sz w:val="32"/>
          <w:szCs w:val="32"/>
        </w:rPr>
      </w:pPr>
      <w:r>
        <w:rPr>
          <w:rFonts w:ascii="仿宋" w:hAnsi="仿宋" w:eastAsia="仿宋"/>
          <w:b/>
          <w:color w:val="000000"/>
          <w:sz w:val="32"/>
          <w:szCs w:val="32"/>
        </w:rPr>
        <w:t>（一）总体绩效目标</w:t>
      </w:r>
    </w:p>
    <w:p>
      <w:pPr>
        <w:pStyle w:val="21"/>
        <w:rPr>
          <w:rFonts w:ascii="仿宋" w:hAnsi="仿宋" w:eastAsia="仿宋"/>
          <w:sz w:val="32"/>
          <w:szCs w:val="32"/>
        </w:rPr>
      </w:pPr>
      <w:r>
        <w:rPr>
          <w:rFonts w:ascii="仿宋" w:hAnsi="仿宋" w:eastAsia="仿宋"/>
          <w:sz w:val="32"/>
          <w:szCs w:val="32"/>
        </w:rPr>
        <w:t>根据《石家庄市藁城区交通运输局主要职责、内设机构和人员编制规定》的规定，石家庄市藁城区交通运输局主要职责及石家庄市藁城区交通运输局工作特点，石家庄市藁城区交通运输局2022年部门整体绩效目标是:对全区交通运输行业固定资产投资规模和方向按区政府规定权限审批、核准区规划内和年度计划规模内的固定资产投资项目，完成交通基础设施投资;对重点工程建设、工程质量和安全生产进行监管，对招投标活动进行监督管理</w:t>
      </w:r>
    </w:p>
    <w:p>
      <w:pPr>
        <w:pStyle w:val="21"/>
        <w:rPr>
          <w:rFonts w:ascii="仿宋" w:hAnsi="仿宋" w:eastAsia="仿宋"/>
          <w:sz w:val="32"/>
          <w:szCs w:val="32"/>
        </w:rPr>
      </w:pPr>
      <w:r>
        <w:rPr>
          <w:rFonts w:ascii="仿宋" w:hAnsi="仿宋" w:eastAsia="仿宋"/>
          <w:sz w:val="32"/>
          <w:szCs w:val="32"/>
        </w:rPr>
        <w:t>普通国省干线日常养护及小修工程建设、县级公路、主要多道及配套设施日常养护、维护、安全隐患治理、绿色廊道建设、普通国省干线绿化管理护、完善更新公路建设管理养护基础数据，对农村公路实施“以奖代补”承担全区综合运输体系的规划协调，指导城乡客运及有关设施规划和管理，对全县公路及其设施的建设和养护进行管理，指导出租汽车行业管理工作。</w:t>
      </w:r>
    </w:p>
    <w:p>
      <w:pPr>
        <w:spacing w:line="500" w:lineRule="exact"/>
        <w:ind w:firstLine="560"/>
        <w:rPr>
          <w:rFonts w:ascii="仿宋" w:hAnsi="仿宋" w:eastAsia="仿宋"/>
          <w:b/>
          <w:sz w:val="32"/>
          <w:szCs w:val="32"/>
          <w:lang w:eastAsia="zh-CN"/>
        </w:rPr>
      </w:pPr>
      <w:r>
        <w:rPr>
          <w:rFonts w:ascii="仿宋" w:hAnsi="仿宋" w:eastAsia="仿宋"/>
          <w:b/>
          <w:color w:val="000000"/>
          <w:sz w:val="32"/>
          <w:szCs w:val="32"/>
        </w:rPr>
        <w:t>（二）分项绩效目标</w:t>
      </w:r>
    </w:p>
    <w:p>
      <w:pPr>
        <w:pStyle w:val="22"/>
        <w:rPr>
          <w:rFonts w:ascii="仿宋" w:hAnsi="仿宋" w:eastAsia="仿宋"/>
          <w:sz w:val="32"/>
          <w:szCs w:val="32"/>
        </w:rPr>
      </w:pPr>
      <w:r>
        <w:rPr>
          <w:rFonts w:ascii="仿宋" w:hAnsi="仿宋" w:eastAsia="仿宋"/>
          <w:sz w:val="32"/>
          <w:szCs w:val="32"/>
        </w:rPr>
        <w:t xml:space="preserve"> </w:t>
      </w:r>
      <w:r>
        <w:rPr>
          <w:rFonts w:hint="eastAsia" w:ascii="仿宋" w:hAnsi="仿宋" w:eastAsia="仿宋"/>
          <w:sz w:val="32"/>
          <w:szCs w:val="32"/>
          <w:lang w:eastAsia="zh-CN"/>
        </w:rPr>
        <w:t>1、</w:t>
      </w:r>
      <w:r>
        <w:rPr>
          <w:rFonts w:ascii="仿宋" w:hAnsi="仿宋" w:eastAsia="仿宋"/>
          <w:sz w:val="32"/>
          <w:szCs w:val="32"/>
        </w:rPr>
        <w:t>交通运输基础设施建设</w:t>
      </w:r>
    </w:p>
    <w:p>
      <w:pPr>
        <w:pStyle w:val="22"/>
        <w:rPr>
          <w:rFonts w:ascii="仿宋" w:hAnsi="仿宋" w:eastAsia="仿宋"/>
          <w:sz w:val="32"/>
          <w:szCs w:val="32"/>
        </w:rPr>
      </w:pPr>
      <w:r>
        <w:rPr>
          <w:rFonts w:ascii="仿宋" w:hAnsi="仿宋" w:eastAsia="仿宋"/>
          <w:sz w:val="32"/>
          <w:szCs w:val="32"/>
        </w:rPr>
        <w:t>绩效目标:建立和维护公路秩序，确保道路畅通</w:t>
      </w:r>
    </w:p>
    <w:p>
      <w:pPr>
        <w:pStyle w:val="22"/>
        <w:rPr>
          <w:rFonts w:ascii="仿宋" w:hAnsi="仿宋" w:eastAsia="仿宋"/>
          <w:sz w:val="32"/>
          <w:szCs w:val="32"/>
        </w:rPr>
      </w:pPr>
      <w:r>
        <w:rPr>
          <w:rFonts w:ascii="仿宋" w:hAnsi="仿宋" w:eastAsia="仿宋"/>
          <w:sz w:val="32"/>
          <w:szCs w:val="32"/>
        </w:rPr>
        <w:t>绩效指标:按区政府规定权限审批、核准区规划内和年度计划规模内的固定资产投资项目，完成基础设施建设工程可行性缺口补贴和工程建设投资联合治超站站前渠化道路建设及非现场执法系统安裝工程等项目。对工程质量和安全生产进行监管，招投标活动进行监督管理。</w:t>
      </w:r>
    </w:p>
    <w:p>
      <w:pPr>
        <w:pStyle w:val="22"/>
        <w:rPr>
          <w:rFonts w:ascii="仿宋" w:hAnsi="仿宋" w:eastAsia="仿宋"/>
          <w:sz w:val="32"/>
          <w:szCs w:val="32"/>
        </w:rPr>
      </w:pPr>
      <w:r>
        <w:rPr>
          <w:rFonts w:hint="eastAsia" w:ascii="仿宋" w:hAnsi="仿宋" w:eastAsia="仿宋"/>
          <w:sz w:val="32"/>
          <w:szCs w:val="32"/>
          <w:lang w:eastAsia="zh-CN"/>
        </w:rPr>
        <w:t>2、</w:t>
      </w:r>
      <w:r>
        <w:rPr>
          <w:rFonts w:ascii="仿宋" w:hAnsi="仿宋" w:eastAsia="仿宋"/>
          <w:sz w:val="32"/>
          <w:szCs w:val="32"/>
        </w:rPr>
        <w:t>交通运输基础设施养护、维护。</w:t>
      </w:r>
    </w:p>
    <w:p>
      <w:pPr>
        <w:pStyle w:val="22"/>
        <w:rPr>
          <w:rFonts w:ascii="仿宋" w:hAnsi="仿宋" w:eastAsia="仿宋"/>
          <w:sz w:val="32"/>
          <w:szCs w:val="32"/>
        </w:rPr>
      </w:pPr>
      <w:r>
        <w:rPr>
          <w:rFonts w:ascii="仿宋" w:hAnsi="仿宋" w:eastAsia="仿宋"/>
          <w:sz w:val="32"/>
          <w:szCs w:val="32"/>
        </w:rPr>
        <w:t>绩效目标:确保工程质量，恢复、提升公路原有技术指标，有效提高能力和行车舒适性，保障沿线人民出行需要。</w:t>
      </w:r>
    </w:p>
    <w:p>
      <w:pPr>
        <w:pStyle w:val="22"/>
        <w:rPr>
          <w:rFonts w:ascii="仿宋" w:hAnsi="仿宋" w:eastAsia="仿宋"/>
          <w:sz w:val="32"/>
          <w:szCs w:val="32"/>
          <w:lang w:eastAsia="zh-CN"/>
        </w:rPr>
      </w:pPr>
      <w:r>
        <w:rPr>
          <w:rFonts w:ascii="仿宋" w:hAnsi="仿宋" w:eastAsia="仿宋"/>
          <w:sz w:val="32"/>
          <w:szCs w:val="32"/>
        </w:rPr>
        <w:t>绩效指标:普通国省干线公路养护，养护里程127.2公里；县级公路及主要乡道养护养护里程113.4公里、县级公路及主要乡道附属配套设施维护。确保工程质量，恢复、提升公路原有技术指标，有效提高通行能力和行车舒适性，保障沿线人民出行需求。</w:t>
      </w:r>
    </w:p>
    <w:p>
      <w:pPr>
        <w:pStyle w:val="22"/>
        <w:rPr>
          <w:rFonts w:ascii="仿宋" w:hAnsi="仿宋" w:eastAsia="仿宋"/>
          <w:sz w:val="32"/>
          <w:szCs w:val="32"/>
        </w:rPr>
      </w:pPr>
      <w:r>
        <w:rPr>
          <w:rFonts w:hint="eastAsia" w:ascii="仿宋" w:hAnsi="仿宋" w:eastAsia="仿宋"/>
          <w:sz w:val="32"/>
          <w:szCs w:val="32"/>
          <w:lang w:eastAsia="zh-CN"/>
        </w:rPr>
        <w:t>3、</w:t>
      </w:r>
      <w:r>
        <w:rPr>
          <w:rFonts w:ascii="仿宋" w:hAnsi="仿宋" w:eastAsia="仿宋"/>
          <w:sz w:val="32"/>
          <w:szCs w:val="32"/>
        </w:rPr>
        <w:t>交通运输管理</w:t>
      </w:r>
    </w:p>
    <w:p>
      <w:pPr>
        <w:pStyle w:val="22"/>
        <w:rPr>
          <w:rFonts w:ascii="仿宋" w:hAnsi="仿宋" w:eastAsia="仿宋"/>
          <w:sz w:val="32"/>
          <w:szCs w:val="32"/>
        </w:rPr>
      </w:pPr>
      <w:r>
        <w:rPr>
          <w:rFonts w:ascii="仿宋" w:hAnsi="仿宋" w:eastAsia="仿宋"/>
          <w:sz w:val="32"/>
          <w:szCs w:val="32"/>
        </w:rPr>
        <w:t>绩效目标:保障道路通畅，完成运输生产任务，确保安全生产，提高服务保障水平</w:t>
      </w:r>
    </w:p>
    <w:p>
      <w:pPr>
        <w:pStyle w:val="22"/>
        <w:rPr>
          <w:rFonts w:ascii="仿宋" w:hAnsi="仿宋" w:eastAsia="仿宋"/>
          <w:sz w:val="32"/>
          <w:szCs w:val="32"/>
        </w:rPr>
      </w:pPr>
      <w:r>
        <w:rPr>
          <w:rFonts w:ascii="仿宋" w:hAnsi="仿宋" w:eastAsia="仿宋"/>
          <w:sz w:val="32"/>
          <w:szCs w:val="32"/>
        </w:rPr>
        <w:t>绩效指标:对全区道路旅客运输、货物运输、从业人员、道路运输相关业务进行行业管理、市场监管及安全检查，依法行使道路运输行政许可、行政处罚强制权，监督检有关道路运输法律法规的执行情况，对全区货运源头治超工作进行监督检查治理。</w:t>
      </w:r>
    </w:p>
    <w:p>
      <w:pPr>
        <w:pStyle w:val="22"/>
        <w:rPr>
          <w:rFonts w:ascii="仿宋" w:hAnsi="仿宋" w:eastAsia="仿宋"/>
          <w:sz w:val="32"/>
          <w:szCs w:val="32"/>
        </w:rPr>
      </w:pPr>
      <w:r>
        <w:rPr>
          <w:rFonts w:ascii="仿宋" w:hAnsi="仿宋" w:eastAsia="仿宋"/>
          <w:sz w:val="32"/>
          <w:szCs w:val="32"/>
        </w:rPr>
        <w:t xml:space="preserve"> </w:t>
      </w:r>
      <w:r>
        <w:rPr>
          <w:rFonts w:hint="eastAsia" w:ascii="仿宋" w:hAnsi="仿宋" w:eastAsia="仿宋"/>
          <w:sz w:val="32"/>
          <w:szCs w:val="32"/>
          <w:lang w:eastAsia="zh-CN"/>
        </w:rPr>
        <w:t>4、</w:t>
      </w:r>
      <w:r>
        <w:rPr>
          <w:rFonts w:ascii="仿宋" w:hAnsi="仿宋" w:eastAsia="仿宋"/>
          <w:sz w:val="32"/>
          <w:szCs w:val="32"/>
        </w:rPr>
        <w:t>交通政务管理。</w:t>
      </w:r>
    </w:p>
    <w:p>
      <w:pPr>
        <w:pStyle w:val="22"/>
        <w:rPr>
          <w:rFonts w:ascii="仿宋" w:hAnsi="仿宋" w:eastAsia="仿宋"/>
          <w:sz w:val="32"/>
          <w:szCs w:val="32"/>
        </w:rPr>
      </w:pPr>
      <w:r>
        <w:rPr>
          <w:rFonts w:ascii="仿宋" w:hAnsi="仿宋" w:eastAsia="仿宋"/>
          <w:sz w:val="32"/>
          <w:szCs w:val="32"/>
        </w:rPr>
        <w:t>绩效目标:保障机关正常工作高效运转，保障各项业务工作畅通</w:t>
      </w:r>
    </w:p>
    <w:p>
      <w:pPr>
        <w:pStyle w:val="22"/>
        <w:rPr>
          <w:rFonts w:ascii="仿宋" w:hAnsi="仿宋" w:eastAsia="仿宋"/>
          <w:sz w:val="32"/>
          <w:szCs w:val="32"/>
        </w:rPr>
      </w:pPr>
      <w:r>
        <w:rPr>
          <w:rFonts w:ascii="仿宋" w:hAnsi="仿宋" w:eastAsia="仿宋"/>
          <w:sz w:val="32"/>
          <w:szCs w:val="32"/>
        </w:rPr>
        <w:t>绩效指标:完成国防公路建设工役制人员补助发放工作;完成公路占地补偿。完成机关及公路站等下属单位项目及经费落实，管理交通国有资产，筹措、管理、监督交通建设专项资金，开展基本建设项目绩效监督管理工作和行业内部审计工作，承担国防交通战备工作，指导行业交通公安工作及行业精神文明建设。</w:t>
      </w:r>
    </w:p>
    <w:p>
      <w:pPr>
        <w:spacing w:line="500" w:lineRule="exact"/>
        <w:ind w:firstLine="560"/>
        <w:rPr>
          <w:rFonts w:ascii="仿宋" w:hAnsi="仿宋" w:eastAsia="仿宋"/>
          <w:b/>
          <w:sz w:val="32"/>
          <w:szCs w:val="32"/>
          <w:lang w:eastAsia="zh-CN"/>
        </w:rPr>
      </w:pPr>
      <w:r>
        <w:rPr>
          <w:rFonts w:ascii="仿宋" w:hAnsi="仿宋" w:eastAsia="仿宋"/>
          <w:b/>
          <w:color w:val="000000"/>
          <w:sz w:val="32"/>
          <w:szCs w:val="32"/>
        </w:rPr>
        <w:t>（三）工作保障措施</w:t>
      </w:r>
    </w:p>
    <w:p>
      <w:pPr>
        <w:pStyle w:val="23"/>
        <w:rPr>
          <w:rFonts w:ascii="仿宋" w:hAnsi="仿宋" w:eastAsia="仿宋"/>
          <w:sz w:val="32"/>
          <w:szCs w:val="32"/>
        </w:rPr>
      </w:pPr>
      <w:r>
        <w:rPr>
          <w:rFonts w:ascii="仿宋" w:hAnsi="仿宋" w:eastAsia="仿宋"/>
          <w:sz w:val="32"/>
          <w:szCs w:val="32"/>
        </w:rPr>
        <w:t xml:space="preserve"> </w:t>
      </w:r>
      <w:r>
        <w:rPr>
          <w:rFonts w:hint="eastAsia" w:ascii="仿宋" w:hAnsi="仿宋" w:eastAsia="仿宋"/>
          <w:sz w:val="32"/>
          <w:szCs w:val="32"/>
          <w:lang w:eastAsia="zh-CN"/>
        </w:rPr>
        <w:t>1、</w:t>
      </w:r>
      <w:r>
        <w:rPr>
          <w:rFonts w:ascii="仿宋" w:hAnsi="仿宋" w:eastAsia="仿宋"/>
          <w:sz w:val="32"/>
          <w:szCs w:val="32"/>
        </w:rPr>
        <w:t>制定完善预算绩效管理制度、资金管理办法、工作保障制度等，为全年预算绩效目标的实现奠定制度基础。</w:t>
      </w:r>
    </w:p>
    <w:p>
      <w:pPr>
        <w:pStyle w:val="23"/>
        <w:rPr>
          <w:rFonts w:ascii="仿宋" w:hAnsi="仿宋" w:eastAsia="仿宋"/>
          <w:sz w:val="32"/>
          <w:szCs w:val="32"/>
        </w:rPr>
      </w:pPr>
      <w:r>
        <w:rPr>
          <w:rFonts w:hint="eastAsia" w:ascii="仿宋" w:hAnsi="仿宋" w:eastAsia="仿宋"/>
          <w:sz w:val="32"/>
          <w:szCs w:val="32"/>
          <w:lang w:eastAsia="zh-CN"/>
        </w:rPr>
        <w:t>2、</w:t>
      </w:r>
      <w:r>
        <w:rPr>
          <w:rFonts w:ascii="仿宋" w:hAnsi="仿宋" w:eastAsia="仿宋"/>
          <w:sz w:val="32"/>
          <w:szCs w:val="32"/>
        </w:rPr>
        <w:t>通过优化支出结构、编细编实预算、加快履行政府采购手续、尽快启动项目、及时支付资金、按规定及时下达资金等多种措施，确保支出进度达标，提高财政资金使用效益。</w:t>
      </w:r>
    </w:p>
    <w:p>
      <w:pPr>
        <w:pStyle w:val="23"/>
        <w:rPr>
          <w:rFonts w:ascii="仿宋" w:hAnsi="仿宋" w:eastAsia="仿宋"/>
          <w:sz w:val="32"/>
          <w:szCs w:val="32"/>
        </w:rPr>
      </w:pPr>
      <w:r>
        <w:rPr>
          <w:rFonts w:hint="eastAsia" w:ascii="仿宋" w:hAnsi="仿宋" w:eastAsia="仿宋"/>
          <w:sz w:val="32"/>
          <w:szCs w:val="32"/>
          <w:lang w:eastAsia="zh-CN"/>
        </w:rPr>
        <w:t>3、</w:t>
      </w:r>
      <w:r>
        <w:rPr>
          <w:rFonts w:ascii="仿宋" w:hAnsi="仿宋" w:eastAsia="仿宋"/>
          <w:sz w:val="32"/>
          <w:szCs w:val="32"/>
        </w:rPr>
        <w:t>开展绩效运行监控，发现问题及时采取措施，确保绩效目标如期保质实现。</w:t>
      </w:r>
    </w:p>
    <w:p>
      <w:pPr>
        <w:pStyle w:val="23"/>
        <w:rPr>
          <w:rFonts w:ascii="仿宋" w:hAnsi="仿宋" w:eastAsia="仿宋"/>
          <w:sz w:val="32"/>
          <w:szCs w:val="32"/>
        </w:rPr>
      </w:pPr>
      <w:r>
        <w:rPr>
          <w:rFonts w:hint="eastAsia" w:ascii="仿宋" w:hAnsi="仿宋" w:eastAsia="仿宋"/>
          <w:sz w:val="32"/>
          <w:szCs w:val="32"/>
          <w:lang w:eastAsia="zh-CN"/>
        </w:rPr>
        <w:t>4、</w:t>
      </w:r>
      <w:r>
        <w:rPr>
          <w:rFonts w:ascii="仿宋" w:hAnsi="仿宋" w:eastAsia="仿宋"/>
          <w:sz w:val="32"/>
          <w:szCs w:val="32"/>
        </w:rPr>
        <w:t>完善财务管理制度，严格审批程序，加强固定资产登记、使用和报废处置管理，做到支出合理，物尽其用</w:t>
      </w:r>
    </w:p>
    <w:p>
      <w:pPr>
        <w:pStyle w:val="23"/>
        <w:rPr>
          <w:rFonts w:ascii="仿宋" w:hAnsi="仿宋" w:eastAsia="仿宋"/>
          <w:sz w:val="32"/>
          <w:szCs w:val="32"/>
        </w:rPr>
      </w:pPr>
      <w:r>
        <w:rPr>
          <w:rFonts w:hint="eastAsia" w:ascii="仿宋" w:hAnsi="仿宋" w:eastAsia="仿宋"/>
          <w:sz w:val="32"/>
          <w:szCs w:val="32"/>
          <w:lang w:eastAsia="zh-CN"/>
        </w:rPr>
        <w:t>5、</w:t>
      </w:r>
      <w:r>
        <w:rPr>
          <w:rFonts w:ascii="仿宋" w:hAnsi="仿宋" w:eastAsia="仿宋"/>
          <w:sz w:val="32"/>
          <w:szCs w:val="32"/>
        </w:rP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rPr>
          <w:rFonts w:ascii="仿宋" w:hAnsi="仿宋" w:eastAsia="仿宋"/>
          <w:sz w:val="32"/>
          <w:szCs w:val="32"/>
          <w:lang w:eastAsia="zh-CN"/>
        </w:rPr>
      </w:pPr>
      <w:r>
        <w:rPr>
          <w:rFonts w:hint="eastAsia" w:ascii="仿宋" w:hAnsi="仿宋" w:eastAsia="仿宋"/>
          <w:sz w:val="32"/>
          <w:szCs w:val="32"/>
          <w:lang w:eastAsia="zh-CN"/>
        </w:rPr>
        <w:t>6、</w:t>
      </w:r>
      <w:r>
        <w:rPr>
          <w:rFonts w:ascii="仿宋" w:hAnsi="仿宋" w:eastAsia="仿宋"/>
          <w:sz w:val="32"/>
          <w:szCs w:val="32"/>
        </w:rPr>
        <w:t>加强人员培训，提高本部门职工业务素质；加强调研，提出优化财政资金配置、提高资金使用效益的意见建议；加大宣传力度，强化预算绩效管理意识，促进预算绩效管理水平进一步提升。</w:t>
      </w:r>
    </w:p>
    <w:p>
      <w:pPr>
        <w:pStyle w:val="23"/>
        <w:rPr>
          <w:rFonts w:ascii="仿宋" w:hAnsi="仿宋" w:eastAsia="仿宋"/>
          <w:sz w:val="32"/>
          <w:szCs w:val="32"/>
          <w:lang w:eastAsia="zh-CN"/>
        </w:rPr>
      </w:pPr>
    </w:p>
    <w:p>
      <w:pPr>
        <w:pStyle w:val="23"/>
        <w:rPr>
          <w:rFonts w:ascii="仿宋" w:hAnsi="仿宋" w:eastAsia="仿宋"/>
          <w:sz w:val="32"/>
          <w:szCs w:val="32"/>
          <w:lang w:eastAsia="zh-CN"/>
        </w:rPr>
      </w:pPr>
    </w:p>
    <w:p>
      <w:pPr>
        <w:pStyle w:val="24"/>
        <w:ind w:firstLine="640"/>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4"/>
        <w:ind w:firstLine="560"/>
      </w:pPr>
      <w:r>
        <w:rPr>
          <w:rFonts w:ascii="方正仿宋_GBK" w:hAnsi="方正仿宋_GBK" w:eastAsia="方正仿宋_GBK" w:cs="方正仿宋_GBK"/>
          <w:b/>
          <w:color w:val="000000"/>
          <w:sz w:val="28"/>
        </w:rPr>
        <w:t>1、国防工役制人员补助绩效目标表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1.妥善解决国防公路建设工役制人员生活困难问题</w:t>
            </w:r>
          </w:p>
          <w:p>
            <w:pPr>
              <w:pStyle w:val="26"/>
            </w:pPr>
            <w:r>
              <w:t>2.确保补贴发放及时到位</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受补助人数</w:t>
            </w:r>
          </w:p>
        </w:tc>
        <w:tc>
          <w:tcPr>
            <w:tcW w:w="2835" w:type="dxa"/>
            <w:vAlign w:val="center"/>
          </w:tcPr>
          <w:p>
            <w:pPr>
              <w:pStyle w:val="26"/>
            </w:pPr>
            <w:r>
              <w:t>受补助人数总额</w:t>
            </w:r>
          </w:p>
        </w:tc>
        <w:tc>
          <w:tcPr>
            <w:tcW w:w="2551" w:type="dxa"/>
            <w:vAlign w:val="center"/>
          </w:tcPr>
          <w:p>
            <w:pPr>
              <w:pStyle w:val="26"/>
            </w:pPr>
            <w:r>
              <w:t>健在人员61名，遗属人员56名</w:t>
            </w:r>
          </w:p>
        </w:tc>
        <w:tc>
          <w:tcPr>
            <w:tcW w:w="2268" w:type="dxa"/>
            <w:vAlign w:val="center"/>
          </w:tcPr>
          <w:p>
            <w:pPr>
              <w:pStyle w:val="26"/>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足额发放率</w:t>
            </w:r>
          </w:p>
        </w:tc>
        <w:tc>
          <w:tcPr>
            <w:tcW w:w="2835" w:type="dxa"/>
            <w:vAlign w:val="center"/>
          </w:tcPr>
          <w:p>
            <w:pPr>
              <w:pStyle w:val="26"/>
            </w:pPr>
            <w:r>
              <w:t>生活补助足额发放率</w:t>
            </w:r>
          </w:p>
        </w:tc>
        <w:tc>
          <w:tcPr>
            <w:tcW w:w="2551" w:type="dxa"/>
            <w:vAlign w:val="center"/>
          </w:tcPr>
          <w:p>
            <w:pPr>
              <w:pStyle w:val="26"/>
            </w:pPr>
            <w:r>
              <w:t>＝100%</w:t>
            </w:r>
          </w:p>
        </w:tc>
        <w:tc>
          <w:tcPr>
            <w:tcW w:w="2268" w:type="dxa"/>
            <w:vAlign w:val="center"/>
          </w:tcPr>
          <w:p>
            <w:pPr>
              <w:pStyle w:val="26"/>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完成及时率</w:t>
            </w:r>
          </w:p>
        </w:tc>
        <w:tc>
          <w:tcPr>
            <w:tcW w:w="2835" w:type="dxa"/>
            <w:vAlign w:val="center"/>
          </w:tcPr>
          <w:p>
            <w:pPr>
              <w:pStyle w:val="26"/>
            </w:pPr>
            <w:r>
              <w:t>生活补助发放完成及时率</w:t>
            </w:r>
          </w:p>
        </w:tc>
        <w:tc>
          <w:tcPr>
            <w:tcW w:w="2551" w:type="dxa"/>
            <w:vAlign w:val="center"/>
          </w:tcPr>
          <w:p>
            <w:pPr>
              <w:pStyle w:val="26"/>
            </w:pPr>
            <w:r>
              <w:t>＝100%</w:t>
            </w:r>
          </w:p>
        </w:tc>
        <w:tc>
          <w:tcPr>
            <w:tcW w:w="2268" w:type="dxa"/>
            <w:vAlign w:val="center"/>
          </w:tcPr>
          <w:p>
            <w:pPr>
              <w:pStyle w:val="26"/>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补贴发放标准</w:t>
            </w:r>
          </w:p>
        </w:tc>
        <w:tc>
          <w:tcPr>
            <w:tcW w:w="2835" w:type="dxa"/>
            <w:vAlign w:val="center"/>
          </w:tcPr>
          <w:p>
            <w:pPr>
              <w:pStyle w:val="26"/>
            </w:pPr>
            <w:r>
              <w:t>补贴发放标准</w:t>
            </w:r>
          </w:p>
        </w:tc>
        <w:tc>
          <w:tcPr>
            <w:tcW w:w="2551" w:type="dxa"/>
            <w:vAlign w:val="center"/>
          </w:tcPr>
          <w:p>
            <w:pPr>
              <w:pStyle w:val="26"/>
            </w:pPr>
            <w:r>
              <w:t>健在人员800元/月，遗属人员200元/月</w:t>
            </w:r>
          </w:p>
        </w:tc>
        <w:tc>
          <w:tcPr>
            <w:tcW w:w="2268" w:type="dxa"/>
            <w:vAlign w:val="center"/>
          </w:tcPr>
          <w:p>
            <w:pPr>
              <w:pStyle w:val="26"/>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提高工役制人员生活水平</w:t>
            </w:r>
          </w:p>
        </w:tc>
        <w:tc>
          <w:tcPr>
            <w:tcW w:w="2835" w:type="dxa"/>
            <w:vAlign w:val="center"/>
          </w:tcPr>
          <w:p>
            <w:pPr>
              <w:pStyle w:val="26"/>
            </w:pPr>
            <w:r>
              <w:t>提高工役制人员及遗属生活水平</w:t>
            </w:r>
          </w:p>
        </w:tc>
        <w:tc>
          <w:tcPr>
            <w:tcW w:w="2551" w:type="dxa"/>
            <w:vAlign w:val="center"/>
          </w:tcPr>
          <w:p>
            <w:pPr>
              <w:pStyle w:val="26"/>
            </w:pPr>
            <w:r>
              <w:t>＞90%</w:t>
            </w:r>
          </w:p>
        </w:tc>
        <w:tc>
          <w:tcPr>
            <w:tcW w:w="2268" w:type="dxa"/>
            <w:vAlign w:val="center"/>
          </w:tcPr>
          <w:p>
            <w:pPr>
              <w:pStyle w:val="26"/>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受补助人员满意度</w:t>
            </w:r>
          </w:p>
        </w:tc>
        <w:tc>
          <w:tcPr>
            <w:tcW w:w="2835" w:type="dxa"/>
            <w:vAlign w:val="center"/>
          </w:tcPr>
          <w:p>
            <w:pPr>
              <w:pStyle w:val="26"/>
            </w:pPr>
            <w:r>
              <w:t>受补助人员及遗属满意度</w:t>
            </w:r>
          </w:p>
        </w:tc>
        <w:tc>
          <w:tcPr>
            <w:tcW w:w="2551" w:type="dxa"/>
            <w:vAlign w:val="center"/>
          </w:tcPr>
          <w:p>
            <w:pPr>
              <w:pStyle w:val="26"/>
            </w:pPr>
            <w:r>
              <w:t>≥90%</w:t>
            </w:r>
          </w:p>
        </w:tc>
        <w:tc>
          <w:tcPr>
            <w:tcW w:w="2268" w:type="dxa"/>
            <w:vAlign w:val="center"/>
          </w:tcPr>
          <w:p>
            <w:pPr>
              <w:pStyle w:val="26"/>
            </w:pPr>
            <w:r>
              <w:t>调查问卷</w:t>
            </w:r>
          </w:p>
        </w:tc>
      </w:tr>
    </w:tbl>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ind w:firstLine="560"/>
      </w:pPr>
      <w:r>
        <w:rPr>
          <w:rFonts w:ascii="方正仿宋_GBK" w:hAnsi="方正仿宋_GBK" w:eastAsia="方正仿宋_GBK" w:cs="方正仿宋_GBK"/>
          <w:b/>
          <w:color w:val="000000"/>
          <w:sz w:val="28"/>
        </w:rPr>
        <w:t>2、配发执法服装绩效目标表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1.规范文明执法，严肃执法人员仪容仪表及执法风纪</w:t>
            </w:r>
          </w:p>
          <w:p>
            <w:pPr>
              <w:pStyle w:val="26"/>
            </w:pPr>
            <w:r>
              <w:t>2.树立良好执法形象，维护执法权威</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执法服装购置人数</w:t>
            </w:r>
          </w:p>
        </w:tc>
        <w:tc>
          <w:tcPr>
            <w:tcW w:w="2835" w:type="dxa"/>
            <w:vAlign w:val="center"/>
          </w:tcPr>
          <w:p>
            <w:pPr>
              <w:pStyle w:val="26"/>
            </w:pPr>
            <w:r>
              <w:t>购置执法服装的人数</w:t>
            </w:r>
          </w:p>
        </w:tc>
        <w:tc>
          <w:tcPr>
            <w:tcW w:w="2551" w:type="dxa"/>
            <w:vAlign w:val="center"/>
          </w:tcPr>
          <w:p>
            <w:pPr>
              <w:pStyle w:val="26"/>
            </w:pPr>
            <w:r>
              <w:t>85人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执法服装质量合格率</w:t>
            </w:r>
          </w:p>
        </w:tc>
        <w:tc>
          <w:tcPr>
            <w:tcW w:w="2835" w:type="dxa"/>
            <w:vAlign w:val="center"/>
          </w:tcPr>
          <w:p>
            <w:pPr>
              <w:pStyle w:val="26"/>
            </w:pPr>
            <w:r>
              <w:t>购置质量合格的数量占购置总数量的比率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购置执法服装到位及时率</w:t>
            </w:r>
          </w:p>
        </w:tc>
        <w:tc>
          <w:tcPr>
            <w:tcW w:w="2835" w:type="dxa"/>
            <w:vAlign w:val="center"/>
          </w:tcPr>
          <w:p>
            <w:pPr>
              <w:pStyle w:val="26"/>
            </w:pPr>
            <w:r>
              <w:t>按购置方案及时到位的服装占购置服装的比率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购置执法服装总成本</w:t>
            </w:r>
          </w:p>
        </w:tc>
        <w:tc>
          <w:tcPr>
            <w:tcW w:w="2835" w:type="dxa"/>
            <w:vAlign w:val="center"/>
          </w:tcPr>
          <w:p>
            <w:pPr>
              <w:pStyle w:val="26"/>
            </w:pPr>
            <w:r>
              <w:t>购置执法服装总成本控制数</w:t>
            </w:r>
          </w:p>
        </w:tc>
        <w:tc>
          <w:tcPr>
            <w:tcW w:w="2551" w:type="dxa"/>
            <w:vAlign w:val="center"/>
          </w:tcPr>
          <w:p>
            <w:pPr>
              <w:pStyle w:val="26"/>
            </w:pPr>
            <w:r>
              <w:t>≤473025元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规范文明执法</w:t>
            </w:r>
          </w:p>
        </w:tc>
        <w:tc>
          <w:tcPr>
            <w:tcW w:w="2835" w:type="dxa"/>
            <w:vAlign w:val="center"/>
          </w:tcPr>
          <w:p>
            <w:pPr>
              <w:pStyle w:val="26"/>
            </w:pPr>
            <w:r>
              <w:t>严肃执法人员执法风纪</w:t>
            </w:r>
          </w:p>
        </w:tc>
        <w:tc>
          <w:tcPr>
            <w:tcW w:w="2551" w:type="dxa"/>
            <w:vAlign w:val="center"/>
          </w:tcPr>
          <w:p>
            <w:pPr>
              <w:pStyle w:val="26"/>
            </w:pPr>
            <w:r>
              <w:t>提升公共服务水平</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用户满意度</w:t>
            </w:r>
          </w:p>
        </w:tc>
        <w:tc>
          <w:tcPr>
            <w:tcW w:w="2835" w:type="dxa"/>
            <w:vAlign w:val="center"/>
          </w:tcPr>
          <w:p>
            <w:pPr>
              <w:pStyle w:val="26"/>
            </w:pPr>
            <w:r>
              <w:t>通过问卷调查，反映满意的用户数占调查数之比</w:t>
            </w:r>
          </w:p>
        </w:tc>
        <w:tc>
          <w:tcPr>
            <w:tcW w:w="2551" w:type="dxa"/>
            <w:vAlign w:val="center"/>
          </w:tcPr>
          <w:p>
            <w:pPr>
              <w:pStyle w:val="26"/>
            </w:pPr>
            <w:r>
              <w:t>100%</w:t>
            </w:r>
          </w:p>
        </w:tc>
        <w:tc>
          <w:tcPr>
            <w:tcW w:w="2268" w:type="dxa"/>
            <w:vAlign w:val="center"/>
          </w:tcPr>
          <w:p>
            <w:pPr>
              <w:pStyle w:val="26"/>
            </w:pPr>
            <w:r>
              <w:t>调查问卷</w:t>
            </w:r>
          </w:p>
        </w:tc>
      </w:tr>
    </w:tbl>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ind w:firstLine="560"/>
      </w:pPr>
      <w:r>
        <w:rPr>
          <w:rFonts w:ascii="方正仿宋_GBK" w:hAnsi="方正仿宋_GBK" w:eastAsia="方正仿宋_GBK" w:cs="方正仿宋_GBK"/>
          <w:b/>
          <w:color w:val="000000"/>
          <w:sz w:val="28"/>
        </w:rPr>
        <w:t>3、聘用人员劳务费绩效目标表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1.提升机关后勤保障工作水平</w:t>
            </w:r>
          </w:p>
          <w:p>
            <w:pPr>
              <w:pStyle w:val="26"/>
            </w:pPr>
            <w:r>
              <w:t>2.保障主要业务工作正常运转</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聘用人员数量</w:t>
            </w:r>
          </w:p>
        </w:tc>
        <w:tc>
          <w:tcPr>
            <w:tcW w:w="2835" w:type="dxa"/>
            <w:vAlign w:val="center"/>
          </w:tcPr>
          <w:p>
            <w:pPr>
              <w:pStyle w:val="26"/>
            </w:pPr>
            <w:r>
              <w:t>机关聘用人员数量总额</w:t>
            </w:r>
          </w:p>
        </w:tc>
        <w:tc>
          <w:tcPr>
            <w:tcW w:w="2551" w:type="dxa"/>
            <w:vAlign w:val="center"/>
          </w:tcPr>
          <w:p>
            <w:pPr>
              <w:pStyle w:val="26"/>
            </w:pPr>
            <w:r>
              <w:t>＝7人</w:t>
            </w:r>
          </w:p>
        </w:tc>
        <w:tc>
          <w:tcPr>
            <w:tcW w:w="2268" w:type="dxa"/>
            <w:vAlign w:val="center"/>
          </w:tcPr>
          <w:p>
            <w:pPr>
              <w:pStyle w:val="26"/>
            </w:pPr>
            <w:r>
              <w:t>实际支付情况及《劳务</w:t>
            </w:r>
          </w:p>
          <w:p>
            <w:pPr>
              <w:pStyle w:val="26"/>
            </w:pPr>
            <w:r>
              <w:t>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考核的合格率</w:t>
            </w:r>
          </w:p>
        </w:tc>
        <w:tc>
          <w:tcPr>
            <w:tcW w:w="2835" w:type="dxa"/>
            <w:vAlign w:val="center"/>
          </w:tcPr>
          <w:p>
            <w:pPr>
              <w:pStyle w:val="26"/>
            </w:pPr>
            <w:r>
              <w:t>合格人数占总派遣人数的比率</w:t>
            </w:r>
          </w:p>
        </w:tc>
        <w:tc>
          <w:tcPr>
            <w:tcW w:w="2551" w:type="dxa"/>
            <w:vAlign w:val="center"/>
          </w:tcPr>
          <w:p>
            <w:pPr>
              <w:pStyle w:val="26"/>
            </w:pPr>
            <w:r>
              <w:t>＝100%</w:t>
            </w:r>
          </w:p>
        </w:tc>
        <w:tc>
          <w:tcPr>
            <w:tcW w:w="2268" w:type="dxa"/>
            <w:vAlign w:val="center"/>
          </w:tcPr>
          <w:p>
            <w:pPr>
              <w:pStyle w:val="26"/>
            </w:pPr>
            <w:r>
              <w:t>实际支付情况及《劳务</w:t>
            </w:r>
          </w:p>
          <w:p>
            <w:pPr>
              <w:pStyle w:val="26"/>
            </w:pPr>
            <w:r>
              <w:t>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完成时效性</w:t>
            </w:r>
          </w:p>
        </w:tc>
        <w:tc>
          <w:tcPr>
            <w:tcW w:w="2835" w:type="dxa"/>
            <w:vAlign w:val="center"/>
          </w:tcPr>
          <w:p>
            <w:pPr>
              <w:pStyle w:val="26"/>
            </w:pPr>
            <w:r>
              <w:t>劳务派遣的周期为1年</w:t>
            </w:r>
          </w:p>
        </w:tc>
        <w:tc>
          <w:tcPr>
            <w:tcW w:w="2551" w:type="dxa"/>
            <w:vAlign w:val="center"/>
          </w:tcPr>
          <w:p>
            <w:pPr>
              <w:pStyle w:val="26"/>
            </w:pPr>
            <w:r>
              <w:t>＝1年</w:t>
            </w:r>
          </w:p>
        </w:tc>
        <w:tc>
          <w:tcPr>
            <w:tcW w:w="2268" w:type="dxa"/>
            <w:vAlign w:val="center"/>
          </w:tcPr>
          <w:p>
            <w:pPr>
              <w:pStyle w:val="26"/>
            </w:pPr>
            <w:r>
              <w:t>实际支付情况及《劳务</w:t>
            </w:r>
          </w:p>
          <w:p>
            <w:pPr>
              <w:pStyle w:val="26"/>
            </w:pPr>
            <w:r>
              <w:t>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项目人均成本</w:t>
            </w:r>
          </w:p>
        </w:tc>
        <w:tc>
          <w:tcPr>
            <w:tcW w:w="2835" w:type="dxa"/>
            <w:vAlign w:val="center"/>
          </w:tcPr>
          <w:p>
            <w:pPr>
              <w:pStyle w:val="26"/>
            </w:pPr>
            <w:r>
              <w:t>人均成本3.566万元</w:t>
            </w:r>
          </w:p>
        </w:tc>
        <w:tc>
          <w:tcPr>
            <w:tcW w:w="2551" w:type="dxa"/>
            <w:vAlign w:val="center"/>
          </w:tcPr>
          <w:p>
            <w:pPr>
              <w:pStyle w:val="26"/>
            </w:pPr>
            <w:r>
              <w:t>≤21.4万元</w:t>
            </w:r>
          </w:p>
        </w:tc>
        <w:tc>
          <w:tcPr>
            <w:tcW w:w="2268" w:type="dxa"/>
            <w:vAlign w:val="center"/>
          </w:tcPr>
          <w:p>
            <w:pPr>
              <w:pStyle w:val="26"/>
            </w:pPr>
            <w:r>
              <w:t>实际支付情况及《劳务</w:t>
            </w:r>
          </w:p>
          <w:p>
            <w:pPr>
              <w:pStyle w:val="26"/>
            </w:pPr>
            <w:r>
              <w:t>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机构正常运转</w:t>
            </w:r>
          </w:p>
        </w:tc>
        <w:tc>
          <w:tcPr>
            <w:tcW w:w="2835" w:type="dxa"/>
            <w:vAlign w:val="center"/>
          </w:tcPr>
          <w:p>
            <w:pPr>
              <w:pStyle w:val="26"/>
            </w:pPr>
            <w:r>
              <w:t>各项工作能顺利开展</w:t>
            </w:r>
          </w:p>
        </w:tc>
        <w:tc>
          <w:tcPr>
            <w:tcW w:w="2551" w:type="dxa"/>
            <w:vAlign w:val="center"/>
          </w:tcPr>
          <w:p>
            <w:pPr>
              <w:pStyle w:val="26"/>
            </w:pPr>
            <w:r>
              <w:t>正常运转</w:t>
            </w:r>
          </w:p>
        </w:tc>
        <w:tc>
          <w:tcPr>
            <w:tcW w:w="2268" w:type="dxa"/>
            <w:vAlign w:val="center"/>
          </w:tcPr>
          <w:p>
            <w:pPr>
              <w:pStyle w:val="26"/>
            </w:pPr>
            <w:r>
              <w:t>实际支付情况及《劳务</w:t>
            </w:r>
          </w:p>
          <w:p>
            <w:pPr>
              <w:pStyle w:val="26"/>
            </w:pPr>
            <w:r>
              <w:t>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聘用人员满意度</w:t>
            </w:r>
          </w:p>
        </w:tc>
        <w:tc>
          <w:tcPr>
            <w:tcW w:w="2551" w:type="dxa"/>
            <w:vAlign w:val="center"/>
          </w:tcPr>
          <w:p>
            <w:pPr>
              <w:pStyle w:val="26"/>
            </w:pPr>
            <w:r>
              <w:t>≥90%</w:t>
            </w:r>
          </w:p>
        </w:tc>
        <w:tc>
          <w:tcPr>
            <w:tcW w:w="2268" w:type="dxa"/>
            <w:vAlign w:val="center"/>
          </w:tcPr>
          <w:p>
            <w:pPr>
              <w:pStyle w:val="26"/>
            </w:pPr>
            <w:r>
              <w:t>调查问卷</w:t>
            </w:r>
          </w:p>
        </w:tc>
      </w:tr>
    </w:tbl>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ind w:firstLine="560"/>
      </w:pPr>
      <w:r>
        <w:rPr>
          <w:rFonts w:ascii="方正仿宋_GBK" w:hAnsi="方正仿宋_GBK" w:eastAsia="方正仿宋_GBK" w:cs="方正仿宋_GBK"/>
          <w:b/>
          <w:color w:val="000000"/>
          <w:sz w:val="28"/>
        </w:rPr>
        <w:t>4、“两路一桥”等公路建设前期费用绩效目标表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1.做好本年度项目前期工作，促进区域可持续发展战略提升</w:t>
            </w:r>
          </w:p>
          <w:p>
            <w:pPr>
              <w:pStyle w:val="26"/>
            </w:pPr>
            <w:r>
              <w:t>2.完成项目前期工作，保障项目后续工作顺利进行</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完成项目前期工作项目个数</w:t>
            </w:r>
          </w:p>
        </w:tc>
        <w:tc>
          <w:tcPr>
            <w:tcW w:w="2835" w:type="dxa"/>
            <w:vAlign w:val="center"/>
          </w:tcPr>
          <w:p>
            <w:pPr>
              <w:pStyle w:val="26"/>
            </w:pPr>
            <w:r>
              <w:t>完成项目前期工作项目个数</w:t>
            </w:r>
          </w:p>
        </w:tc>
        <w:tc>
          <w:tcPr>
            <w:tcW w:w="2551" w:type="dxa"/>
            <w:vAlign w:val="center"/>
          </w:tcPr>
          <w:p>
            <w:pPr>
              <w:pStyle w:val="26"/>
            </w:pPr>
            <w:r>
              <w:t>＝3个</w:t>
            </w:r>
          </w:p>
        </w:tc>
        <w:tc>
          <w:tcPr>
            <w:tcW w:w="2268" w:type="dxa"/>
            <w:vAlign w:val="center"/>
          </w:tcPr>
          <w:p>
            <w:pPr>
              <w:pStyle w:val="26"/>
            </w:pPr>
            <w:r>
              <w:t>前期工作完成情况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项目前期工作达标率</w:t>
            </w:r>
          </w:p>
        </w:tc>
        <w:tc>
          <w:tcPr>
            <w:tcW w:w="2835" w:type="dxa"/>
            <w:vAlign w:val="center"/>
          </w:tcPr>
          <w:p>
            <w:pPr>
              <w:pStyle w:val="26"/>
            </w:pPr>
            <w:r>
              <w:t>项目前期工作达标率</w:t>
            </w:r>
          </w:p>
        </w:tc>
        <w:tc>
          <w:tcPr>
            <w:tcW w:w="2551" w:type="dxa"/>
            <w:vAlign w:val="center"/>
          </w:tcPr>
          <w:p>
            <w:pPr>
              <w:pStyle w:val="26"/>
            </w:pPr>
            <w:r>
              <w:t>≥90%</w:t>
            </w:r>
          </w:p>
        </w:tc>
        <w:tc>
          <w:tcPr>
            <w:tcW w:w="2268" w:type="dxa"/>
            <w:vAlign w:val="center"/>
          </w:tcPr>
          <w:p>
            <w:pPr>
              <w:pStyle w:val="26"/>
            </w:pPr>
            <w:r>
              <w:t>前期工作完成情况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事项完成及时率</w:t>
            </w:r>
          </w:p>
        </w:tc>
        <w:tc>
          <w:tcPr>
            <w:tcW w:w="2835" w:type="dxa"/>
            <w:vAlign w:val="center"/>
          </w:tcPr>
          <w:p>
            <w:pPr>
              <w:pStyle w:val="26"/>
            </w:pPr>
            <w:r>
              <w:t>事项完成及时率</w:t>
            </w:r>
          </w:p>
        </w:tc>
        <w:tc>
          <w:tcPr>
            <w:tcW w:w="2551" w:type="dxa"/>
            <w:vAlign w:val="center"/>
          </w:tcPr>
          <w:p>
            <w:pPr>
              <w:pStyle w:val="26"/>
            </w:pPr>
            <w:r>
              <w:t>＝100%</w:t>
            </w:r>
          </w:p>
        </w:tc>
        <w:tc>
          <w:tcPr>
            <w:tcW w:w="2268" w:type="dxa"/>
            <w:vAlign w:val="center"/>
          </w:tcPr>
          <w:p>
            <w:pPr>
              <w:pStyle w:val="26"/>
            </w:pPr>
            <w:r>
              <w:t>前期工作完成情况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控制在预算范围内完成</w:t>
            </w:r>
          </w:p>
        </w:tc>
        <w:tc>
          <w:tcPr>
            <w:tcW w:w="2835" w:type="dxa"/>
            <w:vAlign w:val="center"/>
          </w:tcPr>
          <w:p>
            <w:pPr>
              <w:pStyle w:val="26"/>
            </w:pPr>
            <w:r>
              <w:t>控制在预算范围内完成</w:t>
            </w:r>
          </w:p>
        </w:tc>
        <w:tc>
          <w:tcPr>
            <w:tcW w:w="2551" w:type="dxa"/>
            <w:vAlign w:val="center"/>
          </w:tcPr>
          <w:p>
            <w:pPr>
              <w:pStyle w:val="26"/>
            </w:pPr>
            <w:r>
              <w:t>≤500万元</w:t>
            </w:r>
          </w:p>
        </w:tc>
        <w:tc>
          <w:tcPr>
            <w:tcW w:w="2268" w:type="dxa"/>
            <w:vAlign w:val="center"/>
          </w:tcPr>
          <w:p>
            <w:pPr>
              <w:pStyle w:val="26"/>
            </w:pPr>
            <w:r>
              <w:t>前期工作完成情况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提高基本服务水平</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促进经济发展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5、表王线（马庄段）改建工程绩效目标表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1.公路通行能力进一步提升</w:t>
            </w:r>
          </w:p>
          <w:p>
            <w:pPr>
              <w:pStyle w:val="26"/>
            </w:pPr>
            <w:r>
              <w:t>2.路网结构和公路路况进一步优化和改善</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项目完成公里数</w:t>
            </w:r>
          </w:p>
        </w:tc>
        <w:tc>
          <w:tcPr>
            <w:tcW w:w="2835" w:type="dxa"/>
            <w:vAlign w:val="center"/>
          </w:tcPr>
          <w:p>
            <w:pPr>
              <w:pStyle w:val="26"/>
            </w:pPr>
            <w:r>
              <w:t>表王线改建工程项目完成公里数</w:t>
            </w:r>
          </w:p>
        </w:tc>
        <w:tc>
          <w:tcPr>
            <w:tcW w:w="2551" w:type="dxa"/>
            <w:vAlign w:val="center"/>
          </w:tcPr>
          <w:p>
            <w:pPr>
              <w:pStyle w:val="26"/>
            </w:pPr>
            <w:r>
              <w:t>＝1公里</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≤342万元</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便捷群众出行，方便货物运输</w:t>
            </w:r>
          </w:p>
        </w:tc>
        <w:tc>
          <w:tcPr>
            <w:tcW w:w="2835" w:type="dxa"/>
            <w:vAlign w:val="center"/>
          </w:tcPr>
          <w:p>
            <w:pPr>
              <w:pStyle w:val="26"/>
            </w:pPr>
            <w:r>
              <w:t>为群众出行提供了便利，便捷了货物运输</w:t>
            </w:r>
          </w:p>
        </w:tc>
        <w:tc>
          <w:tcPr>
            <w:tcW w:w="2551" w:type="dxa"/>
            <w:vAlign w:val="center"/>
          </w:tcPr>
          <w:p>
            <w:pPr>
              <w:pStyle w:val="26"/>
            </w:pPr>
            <w:r>
              <w:t>≥90%</w:t>
            </w:r>
          </w:p>
        </w:tc>
        <w:tc>
          <w:tcPr>
            <w:tcW w:w="2268" w:type="dxa"/>
            <w:vAlign w:val="center"/>
          </w:tcPr>
          <w:p>
            <w:pPr>
              <w:pStyle w:val="26"/>
            </w:pPr>
            <w:r>
              <w:t>促进经济发展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6、常安联合治超站征用土地绩效目标表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1.常安联合治超站征用土地</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征用土地数量</w:t>
            </w:r>
          </w:p>
        </w:tc>
        <w:tc>
          <w:tcPr>
            <w:tcW w:w="2835" w:type="dxa"/>
            <w:vAlign w:val="center"/>
          </w:tcPr>
          <w:p>
            <w:pPr>
              <w:pStyle w:val="26"/>
            </w:pPr>
            <w:r>
              <w:t>按时完成征用土地的数量</w:t>
            </w:r>
          </w:p>
        </w:tc>
        <w:tc>
          <w:tcPr>
            <w:tcW w:w="2551" w:type="dxa"/>
            <w:vAlign w:val="center"/>
          </w:tcPr>
          <w:p>
            <w:pPr>
              <w:pStyle w:val="26"/>
            </w:pPr>
            <w:r>
              <w:t>22.29亩</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土地征用率</w:t>
            </w:r>
          </w:p>
        </w:tc>
        <w:tc>
          <w:tcPr>
            <w:tcW w:w="2835" w:type="dxa"/>
            <w:vAlign w:val="center"/>
          </w:tcPr>
          <w:p>
            <w:pPr>
              <w:pStyle w:val="26"/>
            </w:pPr>
            <w:r>
              <w:t>实际征用土地数占应征用土地数量的比率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征用土地计划执行率</w:t>
            </w:r>
          </w:p>
        </w:tc>
        <w:tc>
          <w:tcPr>
            <w:tcW w:w="2835" w:type="dxa"/>
            <w:vAlign w:val="center"/>
          </w:tcPr>
          <w:p>
            <w:pPr>
              <w:pStyle w:val="26"/>
            </w:pPr>
            <w:r>
              <w:t>按计划及时征用土地数占计划征用数量的比率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征用土地总成本</w:t>
            </w:r>
          </w:p>
        </w:tc>
        <w:tc>
          <w:tcPr>
            <w:tcW w:w="2835" w:type="dxa"/>
            <w:vAlign w:val="center"/>
          </w:tcPr>
          <w:p>
            <w:pPr>
              <w:pStyle w:val="26"/>
            </w:pPr>
            <w:r>
              <w:t>征用土地总成本控制数量</w:t>
            </w:r>
          </w:p>
        </w:tc>
        <w:tc>
          <w:tcPr>
            <w:tcW w:w="2551" w:type="dxa"/>
            <w:vAlign w:val="center"/>
          </w:tcPr>
          <w:p>
            <w:pPr>
              <w:pStyle w:val="26"/>
            </w:pPr>
            <w:r>
              <w:t>≤400万元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对地区经济的贡献</w:t>
            </w:r>
          </w:p>
        </w:tc>
        <w:tc>
          <w:tcPr>
            <w:tcW w:w="2835" w:type="dxa"/>
            <w:vAlign w:val="center"/>
          </w:tcPr>
          <w:p>
            <w:pPr>
              <w:pStyle w:val="26"/>
            </w:pPr>
            <w:r>
              <w:t>方便货物运输，便捷群众</w:t>
            </w:r>
          </w:p>
        </w:tc>
        <w:tc>
          <w:tcPr>
            <w:tcW w:w="2551" w:type="dxa"/>
            <w:vAlign w:val="center"/>
          </w:tcPr>
          <w:p>
            <w:pPr>
              <w:pStyle w:val="26"/>
            </w:pPr>
            <w:r>
              <w:t>提升公共服务水平</w:t>
            </w:r>
          </w:p>
        </w:tc>
        <w:tc>
          <w:tcPr>
            <w:tcW w:w="2268" w:type="dxa"/>
            <w:vAlign w:val="center"/>
          </w:tcPr>
          <w:p>
            <w:pPr>
              <w:pStyle w:val="2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用户满意度</w:t>
            </w:r>
          </w:p>
        </w:tc>
        <w:tc>
          <w:tcPr>
            <w:tcW w:w="2835" w:type="dxa"/>
            <w:vAlign w:val="center"/>
          </w:tcPr>
          <w:p>
            <w:pPr>
              <w:pStyle w:val="26"/>
            </w:pPr>
            <w:r>
              <w:t>调查问卷中满意人员占总调查人数的比率</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7、存量项目环城路附属工程（国有资本经营）绩效目标表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1.路网结构和公路路况进一步优化和改善</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工程项目总量</w:t>
            </w:r>
          </w:p>
        </w:tc>
        <w:tc>
          <w:tcPr>
            <w:tcW w:w="2835" w:type="dxa"/>
            <w:vAlign w:val="center"/>
          </w:tcPr>
          <w:p>
            <w:pPr>
              <w:pStyle w:val="26"/>
            </w:pPr>
            <w:r>
              <w:t>环城路附属工程项目总量</w:t>
            </w:r>
          </w:p>
        </w:tc>
        <w:tc>
          <w:tcPr>
            <w:tcW w:w="2551" w:type="dxa"/>
            <w:vAlign w:val="center"/>
          </w:tcPr>
          <w:p>
            <w:pPr>
              <w:pStyle w:val="26"/>
            </w:pPr>
            <w:r>
              <w:t>完成照明、排水工程18.819公里</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按期完成率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≤2000万元</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促进经济发展</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8、存量项目环城路附属工程（基金）绩效目标表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1.路网结构和公路路况进一步优化和改善</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工程项目总量</w:t>
            </w:r>
          </w:p>
        </w:tc>
        <w:tc>
          <w:tcPr>
            <w:tcW w:w="2835" w:type="dxa"/>
            <w:vAlign w:val="center"/>
          </w:tcPr>
          <w:p>
            <w:pPr>
              <w:pStyle w:val="26"/>
            </w:pPr>
            <w:r>
              <w:t>环城路附属工程项目总量</w:t>
            </w:r>
          </w:p>
        </w:tc>
        <w:tc>
          <w:tcPr>
            <w:tcW w:w="2551" w:type="dxa"/>
            <w:vAlign w:val="center"/>
          </w:tcPr>
          <w:p>
            <w:pPr>
              <w:pStyle w:val="26"/>
            </w:pPr>
            <w:r>
              <w:t>完成慢车道通车里程18.819公里</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合格工程占总工程的比率</w:t>
            </w:r>
          </w:p>
        </w:tc>
        <w:tc>
          <w:tcPr>
            <w:tcW w:w="2551" w:type="dxa"/>
            <w:vAlign w:val="center"/>
          </w:tcPr>
          <w:p>
            <w:pPr>
              <w:pStyle w:val="26"/>
            </w:pPr>
            <w:r>
              <w:t>≥90%</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按期完成率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工程单位建设成本</w:t>
            </w:r>
          </w:p>
        </w:tc>
        <w:tc>
          <w:tcPr>
            <w:tcW w:w="2835" w:type="dxa"/>
            <w:vAlign w:val="center"/>
          </w:tcPr>
          <w:p>
            <w:pPr>
              <w:pStyle w:val="26"/>
            </w:pPr>
            <w:r>
              <w:t>工程单位建设总成本</w:t>
            </w:r>
          </w:p>
        </w:tc>
        <w:tc>
          <w:tcPr>
            <w:tcW w:w="2551" w:type="dxa"/>
            <w:vAlign w:val="center"/>
          </w:tcPr>
          <w:p>
            <w:pPr>
              <w:pStyle w:val="26"/>
            </w:pPr>
            <w:r>
              <w:t>10000万元</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促进经济发展</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9、存量项目环城路绿化工程（国有资本经营）绩效目标表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1.路网结构和公路路况进一步优化和改善</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工程项目总量</w:t>
            </w:r>
          </w:p>
        </w:tc>
        <w:tc>
          <w:tcPr>
            <w:tcW w:w="2835" w:type="dxa"/>
            <w:vAlign w:val="center"/>
          </w:tcPr>
          <w:p>
            <w:pPr>
              <w:pStyle w:val="26"/>
            </w:pPr>
            <w:r>
              <w:t>环城路绿化工程里程数</w:t>
            </w:r>
          </w:p>
        </w:tc>
        <w:tc>
          <w:tcPr>
            <w:tcW w:w="2551" w:type="dxa"/>
            <w:vAlign w:val="center"/>
          </w:tcPr>
          <w:p>
            <w:pPr>
              <w:pStyle w:val="26"/>
            </w:pPr>
            <w:r>
              <w:t>完成绿化里程14.319公里</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合格工程占总工程的比率</w:t>
            </w:r>
          </w:p>
        </w:tc>
        <w:tc>
          <w:tcPr>
            <w:tcW w:w="2551" w:type="dxa"/>
            <w:vAlign w:val="center"/>
          </w:tcPr>
          <w:p>
            <w:pPr>
              <w:pStyle w:val="26"/>
            </w:pPr>
            <w:r>
              <w:t>≥90%</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按期完成率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工程单位建设成本</w:t>
            </w:r>
          </w:p>
        </w:tc>
        <w:tc>
          <w:tcPr>
            <w:tcW w:w="2835" w:type="dxa"/>
            <w:vAlign w:val="center"/>
          </w:tcPr>
          <w:p>
            <w:pPr>
              <w:pStyle w:val="26"/>
            </w:pPr>
            <w:r>
              <w:t>工程单位建设总成本</w:t>
            </w:r>
          </w:p>
        </w:tc>
        <w:tc>
          <w:tcPr>
            <w:tcW w:w="2551" w:type="dxa"/>
            <w:vAlign w:val="center"/>
          </w:tcPr>
          <w:p>
            <w:pPr>
              <w:pStyle w:val="26"/>
            </w:pPr>
            <w:r>
              <w:t>≤2052万元</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促进经济发展</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10、存量项目环城路绿化工程（一般预算）绩效目标表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1.路网结构和公路路况进一步优化和改善</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工程项目总量</w:t>
            </w:r>
          </w:p>
        </w:tc>
        <w:tc>
          <w:tcPr>
            <w:tcW w:w="2835" w:type="dxa"/>
            <w:vAlign w:val="center"/>
          </w:tcPr>
          <w:p>
            <w:pPr>
              <w:pStyle w:val="26"/>
            </w:pPr>
            <w:r>
              <w:t>环城路绿化工程里程数</w:t>
            </w:r>
          </w:p>
        </w:tc>
        <w:tc>
          <w:tcPr>
            <w:tcW w:w="2551" w:type="dxa"/>
            <w:vAlign w:val="center"/>
          </w:tcPr>
          <w:p>
            <w:pPr>
              <w:pStyle w:val="26"/>
            </w:pPr>
            <w:r>
              <w:t>完成绿化里程14.319公里</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合格工程占总工程的比率</w:t>
            </w:r>
          </w:p>
        </w:tc>
        <w:tc>
          <w:tcPr>
            <w:tcW w:w="2551" w:type="dxa"/>
            <w:vAlign w:val="center"/>
          </w:tcPr>
          <w:p>
            <w:pPr>
              <w:pStyle w:val="26"/>
            </w:pPr>
            <w:r>
              <w:t>≥90%</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按期完成率</w:t>
            </w:r>
          </w:p>
        </w:tc>
        <w:tc>
          <w:tcPr>
            <w:tcW w:w="2835" w:type="dxa"/>
            <w:vAlign w:val="center"/>
          </w:tcPr>
          <w:p>
            <w:pPr>
              <w:pStyle w:val="26"/>
            </w:pPr>
            <w:r>
              <w:t>工程完成及时情况</w:t>
            </w:r>
          </w:p>
        </w:tc>
        <w:tc>
          <w:tcPr>
            <w:tcW w:w="2551" w:type="dxa"/>
            <w:vAlign w:val="center"/>
          </w:tcPr>
          <w:p>
            <w:pPr>
              <w:pStyle w:val="26"/>
            </w:pPr>
            <w:r>
              <w:t>年内完成</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工程单位建设成本</w:t>
            </w:r>
          </w:p>
        </w:tc>
        <w:tc>
          <w:tcPr>
            <w:tcW w:w="2835" w:type="dxa"/>
            <w:vAlign w:val="center"/>
          </w:tcPr>
          <w:p>
            <w:pPr>
              <w:pStyle w:val="26"/>
            </w:pPr>
            <w:r>
              <w:t>工程单位建设总成本</w:t>
            </w:r>
          </w:p>
        </w:tc>
        <w:tc>
          <w:tcPr>
            <w:tcW w:w="2551" w:type="dxa"/>
            <w:vAlign w:val="center"/>
          </w:tcPr>
          <w:p>
            <w:pPr>
              <w:pStyle w:val="26"/>
            </w:pPr>
            <w:r>
              <w:t>≤6022.54万元</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促进经济发展</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11、道路设施损坏补偿费绩效目标表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1.道路设施损坏补偿费</w:t>
            </w:r>
          </w:p>
          <w:p>
            <w:pPr>
              <w:pStyle w:val="26"/>
            </w:pPr>
            <w:r>
              <w:t>2.联合治超站办案经费</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受理道路设施损坏赔偿案件数</w:t>
            </w:r>
          </w:p>
        </w:tc>
        <w:tc>
          <w:tcPr>
            <w:tcW w:w="2835" w:type="dxa"/>
            <w:vAlign w:val="center"/>
          </w:tcPr>
          <w:p>
            <w:pPr>
              <w:pStyle w:val="26"/>
            </w:pPr>
            <w:r>
              <w:t>受理道路设施损坏赔偿案件次数</w:t>
            </w:r>
          </w:p>
        </w:tc>
        <w:tc>
          <w:tcPr>
            <w:tcW w:w="2551" w:type="dxa"/>
            <w:vAlign w:val="center"/>
          </w:tcPr>
          <w:p>
            <w:pPr>
              <w:pStyle w:val="26"/>
            </w:pPr>
            <w:r>
              <w:t>≥3次</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合格执行案件次数占总次数的比率</w:t>
            </w:r>
          </w:p>
        </w:tc>
        <w:tc>
          <w:tcPr>
            <w:tcW w:w="2551" w:type="dxa"/>
            <w:vAlign w:val="center"/>
          </w:tcPr>
          <w:p>
            <w:pPr>
              <w:pStyle w:val="26"/>
            </w:pPr>
            <w:r>
              <w:t>≥90%</w:t>
            </w:r>
          </w:p>
        </w:tc>
        <w:tc>
          <w:tcPr>
            <w:tcW w:w="2268" w:type="dxa"/>
            <w:vAlign w:val="center"/>
          </w:tcPr>
          <w:p>
            <w:pPr>
              <w:pStyle w:val="26"/>
            </w:pPr>
            <w:r>
              <w:t>质量鉴定报告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工程完成及时情况</w:t>
            </w:r>
          </w:p>
        </w:tc>
        <w:tc>
          <w:tcPr>
            <w:tcW w:w="2551" w:type="dxa"/>
            <w:vAlign w:val="center"/>
          </w:tcPr>
          <w:p>
            <w:pPr>
              <w:pStyle w:val="26"/>
            </w:pPr>
            <w:r>
              <w:t>≥90%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工程建设总成本</w:t>
            </w:r>
          </w:p>
        </w:tc>
        <w:tc>
          <w:tcPr>
            <w:tcW w:w="2835" w:type="dxa"/>
            <w:vAlign w:val="center"/>
          </w:tcPr>
          <w:p>
            <w:pPr>
              <w:pStyle w:val="26"/>
            </w:pPr>
            <w:r>
              <w:t>控制工程建设总成本</w:t>
            </w:r>
          </w:p>
        </w:tc>
        <w:tc>
          <w:tcPr>
            <w:tcW w:w="2551" w:type="dxa"/>
            <w:vAlign w:val="center"/>
          </w:tcPr>
          <w:p>
            <w:pPr>
              <w:pStyle w:val="26"/>
            </w:pPr>
            <w:r>
              <w:t>≤90万元</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便捷群众出行，方便货物运输</w:t>
            </w:r>
          </w:p>
        </w:tc>
        <w:tc>
          <w:tcPr>
            <w:tcW w:w="2835" w:type="dxa"/>
            <w:vAlign w:val="center"/>
          </w:tcPr>
          <w:p>
            <w:pPr>
              <w:pStyle w:val="26"/>
            </w:pPr>
            <w:r>
              <w:t>提高基本公共服务水平</w:t>
            </w:r>
          </w:p>
        </w:tc>
        <w:tc>
          <w:tcPr>
            <w:tcW w:w="2551" w:type="dxa"/>
            <w:vAlign w:val="center"/>
          </w:tcPr>
          <w:p>
            <w:pPr>
              <w:pStyle w:val="26"/>
            </w:pPr>
            <w:r>
              <w:t>提升公共服务水平</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用户满意度</w:t>
            </w:r>
          </w:p>
        </w:tc>
        <w:tc>
          <w:tcPr>
            <w:tcW w:w="2835" w:type="dxa"/>
            <w:vAlign w:val="center"/>
          </w:tcPr>
          <w:p>
            <w:pPr>
              <w:pStyle w:val="26"/>
            </w:pPr>
            <w:r>
              <w:t>调查问卷中满意人数占调查人数的比率</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12、果王线北段大修工程绩效目标表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1.路网结构和公路路况进一步优化和改善</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项目完成公里数</w:t>
            </w:r>
          </w:p>
        </w:tc>
        <w:tc>
          <w:tcPr>
            <w:tcW w:w="2835" w:type="dxa"/>
            <w:vAlign w:val="center"/>
          </w:tcPr>
          <w:p>
            <w:pPr>
              <w:pStyle w:val="26"/>
            </w:pPr>
            <w:r>
              <w:t>果王线大修工程项目完成公里数</w:t>
            </w:r>
          </w:p>
          <w:p>
            <w:pPr>
              <w:pStyle w:val="26"/>
            </w:pPr>
          </w:p>
        </w:tc>
        <w:tc>
          <w:tcPr>
            <w:tcW w:w="2551" w:type="dxa"/>
            <w:vAlign w:val="center"/>
          </w:tcPr>
          <w:p>
            <w:pPr>
              <w:pStyle w:val="26"/>
            </w:pPr>
            <w:r>
              <w:t>2公里</w:t>
            </w:r>
          </w:p>
        </w:tc>
        <w:tc>
          <w:tcPr>
            <w:tcW w:w="2268" w:type="dxa"/>
            <w:vAlign w:val="center"/>
          </w:tcPr>
          <w:p>
            <w:pPr>
              <w:pStyle w:val="26"/>
            </w:pPr>
            <w:r>
              <w:t>财政评审结果书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财政评审结果书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财政评审结果书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≤54.47万元</w:t>
            </w:r>
          </w:p>
        </w:tc>
        <w:tc>
          <w:tcPr>
            <w:tcW w:w="2268" w:type="dxa"/>
            <w:vAlign w:val="center"/>
          </w:tcPr>
          <w:p>
            <w:pPr>
              <w:pStyle w:val="26"/>
            </w:pPr>
            <w:r>
              <w:t>财政评审结果书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便捷群众出行，方便货物运输</w:t>
            </w:r>
          </w:p>
        </w:tc>
        <w:tc>
          <w:tcPr>
            <w:tcW w:w="2835" w:type="dxa"/>
            <w:vAlign w:val="center"/>
          </w:tcPr>
          <w:p>
            <w:pPr>
              <w:pStyle w:val="26"/>
            </w:pPr>
            <w:r>
              <w:t>为群众出行提供了便利，便捷了货物运输</w:t>
            </w:r>
          </w:p>
        </w:tc>
        <w:tc>
          <w:tcPr>
            <w:tcW w:w="2551" w:type="dxa"/>
            <w:vAlign w:val="center"/>
          </w:tcPr>
          <w:p>
            <w:pPr>
              <w:pStyle w:val="26"/>
            </w:pPr>
            <w:r>
              <w:t>≥90%</w:t>
            </w:r>
          </w:p>
        </w:tc>
        <w:tc>
          <w:tcPr>
            <w:tcW w:w="2268" w:type="dxa"/>
            <w:vAlign w:val="center"/>
          </w:tcPr>
          <w:p>
            <w:pPr>
              <w:pStyle w:val="26"/>
            </w:pPr>
            <w:r>
              <w:t>年度工作计划</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年度工作计划</w:t>
            </w:r>
          </w:p>
          <w:p>
            <w:pPr>
              <w:pStyle w:val="26"/>
            </w:pPr>
          </w:p>
        </w:tc>
      </w:tr>
    </w:tbl>
    <w:p>
      <w:pPr>
        <w:pStyle w:val="24"/>
      </w:pPr>
    </w:p>
    <w:p>
      <w:pPr>
        <w:pStyle w:val="24"/>
        <w:ind w:firstLine="560"/>
      </w:pPr>
      <w:r>
        <w:rPr>
          <w:rFonts w:ascii="方正仿宋_GBK" w:hAnsi="方正仿宋_GBK" w:eastAsia="方正仿宋_GBK" w:cs="方正仿宋_GBK"/>
          <w:b/>
          <w:color w:val="000000"/>
          <w:sz w:val="28"/>
        </w:rPr>
        <w:t>13、果王线改建工程绩效目标表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1.完成公路建设工程任务</w:t>
            </w:r>
          </w:p>
          <w:p>
            <w:pPr>
              <w:pStyle w:val="26"/>
            </w:pPr>
            <w:r>
              <w:t>2.路网结构和公路路况进一步优化和改善</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公路建设里程</w:t>
            </w:r>
          </w:p>
        </w:tc>
        <w:tc>
          <w:tcPr>
            <w:tcW w:w="2835" w:type="dxa"/>
            <w:vAlign w:val="center"/>
          </w:tcPr>
          <w:p>
            <w:pPr>
              <w:pStyle w:val="26"/>
            </w:pPr>
            <w:r>
              <w:t>果王线改建工程总里程</w:t>
            </w:r>
          </w:p>
        </w:tc>
        <w:tc>
          <w:tcPr>
            <w:tcW w:w="2551" w:type="dxa"/>
            <w:vAlign w:val="center"/>
          </w:tcPr>
          <w:p>
            <w:pPr>
              <w:pStyle w:val="26"/>
            </w:pPr>
            <w:r>
              <w:t>＝12.35公里</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项目（工程）验收合格率</w:t>
            </w:r>
          </w:p>
        </w:tc>
        <w:tc>
          <w:tcPr>
            <w:tcW w:w="2835" w:type="dxa"/>
            <w:vAlign w:val="center"/>
          </w:tcPr>
          <w:p>
            <w:pPr>
              <w:pStyle w:val="26"/>
            </w:pPr>
            <w:r>
              <w:t>果王线改建工程验收合格率</w:t>
            </w:r>
          </w:p>
        </w:tc>
        <w:tc>
          <w:tcPr>
            <w:tcW w:w="2551" w:type="dxa"/>
            <w:vAlign w:val="center"/>
          </w:tcPr>
          <w:p>
            <w:pPr>
              <w:pStyle w:val="26"/>
            </w:pPr>
            <w:r>
              <w:t>≥90%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改建工程完成情况</w:t>
            </w:r>
          </w:p>
        </w:tc>
        <w:tc>
          <w:tcPr>
            <w:tcW w:w="2551" w:type="dxa"/>
            <w:vAlign w:val="center"/>
          </w:tcPr>
          <w:p>
            <w:pPr>
              <w:pStyle w:val="26"/>
            </w:pPr>
            <w:r>
              <w:t>＝100%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≤700万元</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便捷群众出行，方便货物运输</w:t>
            </w:r>
          </w:p>
        </w:tc>
        <w:tc>
          <w:tcPr>
            <w:tcW w:w="2835" w:type="dxa"/>
            <w:vAlign w:val="center"/>
          </w:tcPr>
          <w:p>
            <w:pPr>
              <w:pStyle w:val="26"/>
            </w:pPr>
            <w:r>
              <w:t>为群众出行提供了便利，方便了货物的运输</w:t>
            </w:r>
          </w:p>
        </w:tc>
        <w:tc>
          <w:tcPr>
            <w:tcW w:w="2551" w:type="dxa"/>
            <w:vAlign w:val="center"/>
          </w:tcPr>
          <w:p>
            <w:pPr>
              <w:pStyle w:val="26"/>
            </w:pPr>
            <w:r>
              <w:t>促进经济发展</w:t>
            </w:r>
          </w:p>
        </w:tc>
        <w:tc>
          <w:tcPr>
            <w:tcW w:w="2268" w:type="dxa"/>
            <w:vAlign w:val="center"/>
          </w:tcPr>
          <w:p>
            <w:pPr>
              <w:pStyle w:val="26"/>
            </w:pPr>
            <w:r>
              <w:t>经济发展作用力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社会群众和服务对象对项目实施的满意度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14、环城路租地费绩效目标表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1.确保沿线群众生产生活需要</w:t>
            </w:r>
          </w:p>
          <w:p>
            <w:pPr>
              <w:pStyle w:val="26"/>
            </w:pPr>
            <w:r>
              <w:t>2.本着“便民、为民、利民”的方针，为交通事业提供有</w:t>
            </w:r>
            <w:r>
              <w:rPr>
                <w:rFonts w:hint="eastAsia"/>
                <w:lang w:val="en-US" w:eastAsia="zh-CN"/>
              </w:rPr>
              <w:t>力</w:t>
            </w:r>
            <w:r>
              <w:t>保障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公路占地亩数</w:t>
            </w:r>
          </w:p>
        </w:tc>
        <w:tc>
          <w:tcPr>
            <w:tcW w:w="2835" w:type="dxa"/>
            <w:vAlign w:val="center"/>
          </w:tcPr>
          <w:p>
            <w:pPr>
              <w:pStyle w:val="26"/>
            </w:pPr>
            <w:r>
              <w:t>环城路公路占地亩数总额</w:t>
            </w:r>
          </w:p>
        </w:tc>
        <w:tc>
          <w:tcPr>
            <w:tcW w:w="2551" w:type="dxa"/>
            <w:vAlign w:val="center"/>
          </w:tcPr>
          <w:p>
            <w:pPr>
              <w:pStyle w:val="26"/>
            </w:pPr>
            <w:r>
              <w:t>2742.61亩</w:t>
            </w:r>
          </w:p>
        </w:tc>
        <w:tc>
          <w:tcPr>
            <w:tcW w:w="2268" w:type="dxa"/>
            <w:vAlign w:val="center"/>
          </w:tcPr>
          <w:p>
            <w:pPr>
              <w:pStyle w:val="26"/>
            </w:pPr>
            <w:r>
              <w:t>租地亩数、粮食价格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工作质量合格率</w:t>
            </w:r>
          </w:p>
        </w:tc>
        <w:tc>
          <w:tcPr>
            <w:tcW w:w="2835" w:type="dxa"/>
            <w:vAlign w:val="center"/>
          </w:tcPr>
          <w:p>
            <w:pPr>
              <w:pStyle w:val="26"/>
            </w:pPr>
            <w:r>
              <w:t>租地费拨付工作质量合格率</w:t>
            </w:r>
          </w:p>
        </w:tc>
        <w:tc>
          <w:tcPr>
            <w:tcW w:w="2551" w:type="dxa"/>
            <w:vAlign w:val="center"/>
          </w:tcPr>
          <w:p>
            <w:pPr>
              <w:pStyle w:val="26"/>
            </w:pPr>
            <w:r>
              <w:t>≥90%</w:t>
            </w:r>
          </w:p>
        </w:tc>
        <w:tc>
          <w:tcPr>
            <w:tcW w:w="2268" w:type="dxa"/>
            <w:vAlign w:val="center"/>
          </w:tcPr>
          <w:p>
            <w:pPr>
              <w:pStyle w:val="26"/>
            </w:pPr>
            <w:r>
              <w:t>金额计算准确率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资金拨付及时率</w:t>
            </w:r>
          </w:p>
        </w:tc>
        <w:tc>
          <w:tcPr>
            <w:tcW w:w="2835" w:type="dxa"/>
            <w:vAlign w:val="center"/>
          </w:tcPr>
          <w:p>
            <w:pPr>
              <w:pStyle w:val="26"/>
            </w:pPr>
            <w:r>
              <w:t>环城路租地费资金拨付及时率</w:t>
            </w:r>
          </w:p>
        </w:tc>
        <w:tc>
          <w:tcPr>
            <w:tcW w:w="2551" w:type="dxa"/>
            <w:vAlign w:val="center"/>
          </w:tcPr>
          <w:p>
            <w:pPr>
              <w:pStyle w:val="26"/>
            </w:pPr>
            <w:r>
              <w:t>100%</w:t>
            </w:r>
          </w:p>
        </w:tc>
        <w:tc>
          <w:tcPr>
            <w:tcW w:w="2268" w:type="dxa"/>
            <w:vAlign w:val="center"/>
          </w:tcPr>
          <w:p>
            <w:pPr>
              <w:pStyle w:val="26"/>
            </w:pPr>
            <w:r>
              <w:t>资金拨付情况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资金拨付成本</w:t>
            </w:r>
          </w:p>
        </w:tc>
        <w:tc>
          <w:tcPr>
            <w:tcW w:w="2835" w:type="dxa"/>
            <w:vAlign w:val="center"/>
          </w:tcPr>
          <w:p>
            <w:pPr>
              <w:pStyle w:val="26"/>
            </w:pPr>
            <w:r>
              <w:t>资金拨付平均成本</w:t>
            </w:r>
          </w:p>
        </w:tc>
        <w:tc>
          <w:tcPr>
            <w:tcW w:w="2551" w:type="dxa"/>
            <w:vAlign w:val="center"/>
          </w:tcPr>
          <w:p>
            <w:pPr>
              <w:pStyle w:val="26"/>
            </w:pPr>
            <w:r>
              <w:t>2036元/亩/年</w:t>
            </w:r>
          </w:p>
        </w:tc>
        <w:tc>
          <w:tcPr>
            <w:tcW w:w="2268" w:type="dxa"/>
            <w:vAlign w:val="center"/>
          </w:tcPr>
          <w:p>
            <w:pPr>
              <w:pStyle w:val="26"/>
            </w:pPr>
            <w:r>
              <w:t>资金拨付成本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提高基本公共服务水平</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群众反馈</w:t>
            </w:r>
          </w:p>
        </w:tc>
      </w:tr>
    </w:tbl>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ind w:firstLine="560"/>
      </w:pPr>
      <w:r>
        <w:rPr>
          <w:rFonts w:ascii="方正仿宋_GBK" w:hAnsi="方正仿宋_GBK" w:eastAsia="方正仿宋_GBK" w:cs="方正仿宋_GBK"/>
          <w:b/>
          <w:color w:val="000000"/>
          <w:sz w:val="28"/>
        </w:rPr>
        <w:t>15、基础设施建设工程可行性缺口补贴</w:t>
      </w:r>
    </w:p>
    <w:p>
      <w:pPr>
        <w:pStyle w:val="24"/>
        <w:ind w:firstLine="560"/>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1.保障工程项目顺利实施，公路通行能力进一步提升</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项目完成个数</w:t>
            </w:r>
          </w:p>
        </w:tc>
        <w:tc>
          <w:tcPr>
            <w:tcW w:w="2835" w:type="dxa"/>
            <w:vAlign w:val="center"/>
          </w:tcPr>
          <w:p>
            <w:pPr>
              <w:pStyle w:val="26"/>
            </w:pPr>
            <w:r>
              <w:t>工程建设投资项目完成个数</w:t>
            </w:r>
          </w:p>
        </w:tc>
        <w:tc>
          <w:tcPr>
            <w:tcW w:w="2551" w:type="dxa"/>
            <w:vAlign w:val="center"/>
          </w:tcPr>
          <w:p>
            <w:pPr>
              <w:pStyle w:val="26"/>
            </w:pPr>
            <w:r>
              <w:t>PPP项目1个</w:t>
            </w:r>
          </w:p>
        </w:tc>
        <w:tc>
          <w:tcPr>
            <w:tcW w:w="2268" w:type="dxa"/>
            <w:vAlign w:val="center"/>
          </w:tcPr>
          <w:p>
            <w:pPr>
              <w:pStyle w:val="26"/>
            </w:pPr>
            <w:r>
              <w:t>PPP项目合同书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PPP项目合同书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PPP项目合同书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＝10000万元</w:t>
            </w:r>
          </w:p>
        </w:tc>
        <w:tc>
          <w:tcPr>
            <w:tcW w:w="2268" w:type="dxa"/>
            <w:vAlign w:val="center"/>
          </w:tcPr>
          <w:p>
            <w:pPr>
              <w:pStyle w:val="26"/>
            </w:pPr>
            <w:r>
              <w:t>PPP项目合同书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提高基本服务水平</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年度工作计划</w:t>
            </w:r>
          </w:p>
        </w:tc>
      </w:tr>
    </w:tbl>
    <w:p>
      <w:pPr>
        <w:pStyle w:val="24"/>
      </w:pPr>
    </w:p>
    <w:p>
      <w:pPr>
        <w:pStyle w:val="24"/>
        <w:ind w:firstLine="560"/>
      </w:pPr>
      <w:r>
        <w:rPr>
          <w:rFonts w:ascii="方正仿宋_GBK" w:hAnsi="方正仿宋_GBK" w:eastAsia="方正仿宋_GBK" w:cs="方正仿宋_GBK"/>
          <w:b/>
          <w:color w:val="000000"/>
          <w:sz w:val="28"/>
        </w:rPr>
        <w:t>16、基础设施建设工程可行性缺口补贴和工程建设投资（基金）绩效目标表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1.保障工程项目顺利实施，公路通行能力进一步提升</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项目完成个数</w:t>
            </w:r>
          </w:p>
        </w:tc>
        <w:tc>
          <w:tcPr>
            <w:tcW w:w="2835" w:type="dxa"/>
            <w:vAlign w:val="center"/>
          </w:tcPr>
          <w:p>
            <w:pPr>
              <w:pStyle w:val="26"/>
            </w:pPr>
            <w:r>
              <w:t>工程建设投资项目完成个数</w:t>
            </w:r>
          </w:p>
        </w:tc>
        <w:tc>
          <w:tcPr>
            <w:tcW w:w="2551" w:type="dxa"/>
            <w:vAlign w:val="center"/>
          </w:tcPr>
          <w:p>
            <w:pPr>
              <w:pStyle w:val="26"/>
            </w:pPr>
            <w:r>
              <w:t>PPP项目1个</w:t>
            </w:r>
          </w:p>
        </w:tc>
        <w:tc>
          <w:tcPr>
            <w:tcW w:w="2268" w:type="dxa"/>
            <w:vAlign w:val="center"/>
          </w:tcPr>
          <w:p>
            <w:pPr>
              <w:pStyle w:val="26"/>
            </w:pPr>
            <w:r>
              <w:t>PPP项目合同书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PPP项目合同书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PPP项目合同书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＝7000万元</w:t>
            </w:r>
          </w:p>
        </w:tc>
        <w:tc>
          <w:tcPr>
            <w:tcW w:w="2268" w:type="dxa"/>
            <w:vAlign w:val="center"/>
          </w:tcPr>
          <w:p>
            <w:pPr>
              <w:pStyle w:val="26"/>
            </w:pPr>
            <w:r>
              <w:t>PPP项目合同书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提高基本服务水平</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年度工作计划</w:t>
            </w:r>
          </w:p>
        </w:tc>
      </w:tr>
    </w:tbl>
    <w:p>
      <w:pPr>
        <w:pStyle w:val="24"/>
      </w:pPr>
    </w:p>
    <w:p>
      <w:pPr>
        <w:pStyle w:val="24"/>
        <w:ind w:firstLine="560"/>
      </w:pPr>
      <w:r>
        <w:rPr>
          <w:rFonts w:ascii="方正仿宋_GBK" w:hAnsi="方正仿宋_GBK" w:eastAsia="方正仿宋_GBK" w:cs="方正仿宋_GBK"/>
          <w:b/>
          <w:color w:val="000000"/>
          <w:sz w:val="28"/>
        </w:rPr>
        <w:t>17、金五线、马山线、定魏线等公路占地租金绩效目标表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1.确保沿线群众生产生活需要</w:t>
            </w:r>
          </w:p>
          <w:p>
            <w:pPr>
              <w:pStyle w:val="26"/>
            </w:pPr>
            <w:r>
              <w:t>2.本着“便民、为民、利民”的方针，为交通事业提供有</w:t>
            </w:r>
            <w:r>
              <w:rPr>
                <w:rFonts w:hint="eastAsia"/>
                <w:lang w:val="en-US" w:eastAsia="zh-CN"/>
              </w:rPr>
              <w:t>力</w:t>
            </w:r>
            <w:r>
              <w:t>保障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公路占地亩数</w:t>
            </w:r>
          </w:p>
        </w:tc>
        <w:tc>
          <w:tcPr>
            <w:tcW w:w="2835" w:type="dxa"/>
            <w:vAlign w:val="center"/>
          </w:tcPr>
          <w:p>
            <w:pPr>
              <w:pStyle w:val="26"/>
            </w:pPr>
            <w:r>
              <w:t>金五线、马山线、定魏线等公路占地亩数</w:t>
            </w:r>
          </w:p>
        </w:tc>
        <w:tc>
          <w:tcPr>
            <w:tcW w:w="2551" w:type="dxa"/>
            <w:vAlign w:val="center"/>
          </w:tcPr>
          <w:p>
            <w:pPr>
              <w:pStyle w:val="26"/>
            </w:pPr>
            <w:r>
              <w:t>金五线、马山线、定魏线等公路实际占地亩数</w:t>
            </w:r>
          </w:p>
          <w:p>
            <w:pPr>
              <w:pStyle w:val="26"/>
            </w:pPr>
          </w:p>
        </w:tc>
        <w:tc>
          <w:tcPr>
            <w:tcW w:w="2268" w:type="dxa"/>
            <w:vAlign w:val="center"/>
          </w:tcPr>
          <w:p>
            <w:pPr>
              <w:pStyle w:val="26"/>
            </w:pPr>
            <w:r>
              <w:t>租地亩数、粮食价格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补贴户数完成率</w:t>
            </w:r>
          </w:p>
        </w:tc>
        <w:tc>
          <w:tcPr>
            <w:tcW w:w="2835" w:type="dxa"/>
            <w:vAlign w:val="center"/>
          </w:tcPr>
          <w:p>
            <w:pPr>
              <w:pStyle w:val="26"/>
            </w:pPr>
            <w:r>
              <w:t>公路占地补贴户数完成率</w:t>
            </w:r>
          </w:p>
        </w:tc>
        <w:tc>
          <w:tcPr>
            <w:tcW w:w="2551" w:type="dxa"/>
            <w:vAlign w:val="center"/>
          </w:tcPr>
          <w:p>
            <w:pPr>
              <w:pStyle w:val="26"/>
            </w:pPr>
            <w:r>
              <w:t>≥90%</w:t>
            </w:r>
          </w:p>
        </w:tc>
        <w:tc>
          <w:tcPr>
            <w:tcW w:w="2268" w:type="dxa"/>
            <w:vAlign w:val="center"/>
          </w:tcPr>
          <w:p>
            <w:pPr>
              <w:pStyle w:val="26"/>
            </w:pPr>
            <w:r>
              <w:t>金额计算准确率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资金拨付及时率</w:t>
            </w:r>
          </w:p>
        </w:tc>
        <w:tc>
          <w:tcPr>
            <w:tcW w:w="2835" w:type="dxa"/>
            <w:vAlign w:val="center"/>
          </w:tcPr>
          <w:p>
            <w:pPr>
              <w:pStyle w:val="26"/>
            </w:pPr>
            <w:r>
              <w:t>公路占地租金拨付及时率</w:t>
            </w:r>
          </w:p>
        </w:tc>
        <w:tc>
          <w:tcPr>
            <w:tcW w:w="2551" w:type="dxa"/>
            <w:vAlign w:val="center"/>
          </w:tcPr>
          <w:p>
            <w:pPr>
              <w:pStyle w:val="26"/>
            </w:pPr>
            <w:r>
              <w:t>%</w:t>
            </w:r>
          </w:p>
        </w:tc>
        <w:tc>
          <w:tcPr>
            <w:tcW w:w="2268" w:type="dxa"/>
            <w:vAlign w:val="center"/>
          </w:tcPr>
          <w:p>
            <w:pPr>
              <w:pStyle w:val="26"/>
            </w:pPr>
            <w:r>
              <w:t>资金拨付情况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资金拨付成本</w:t>
            </w:r>
          </w:p>
        </w:tc>
        <w:tc>
          <w:tcPr>
            <w:tcW w:w="2835" w:type="dxa"/>
            <w:vAlign w:val="center"/>
          </w:tcPr>
          <w:p>
            <w:pPr>
              <w:pStyle w:val="26"/>
            </w:pPr>
            <w:r>
              <w:t>资金拨付平均成本</w:t>
            </w:r>
          </w:p>
        </w:tc>
        <w:tc>
          <w:tcPr>
            <w:tcW w:w="2551" w:type="dxa"/>
            <w:vAlign w:val="center"/>
          </w:tcPr>
          <w:p>
            <w:pPr>
              <w:pStyle w:val="26"/>
            </w:pPr>
            <w:r>
              <w:t>≤1050元/亩/年</w:t>
            </w:r>
          </w:p>
        </w:tc>
        <w:tc>
          <w:tcPr>
            <w:tcW w:w="2268" w:type="dxa"/>
            <w:vAlign w:val="center"/>
          </w:tcPr>
          <w:p>
            <w:pPr>
              <w:pStyle w:val="26"/>
            </w:pPr>
            <w:r>
              <w:t>资金拨付成本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适应未来一定时期内交通需求</w:t>
            </w:r>
          </w:p>
        </w:tc>
        <w:tc>
          <w:tcPr>
            <w:tcW w:w="2835" w:type="dxa"/>
            <w:vAlign w:val="center"/>
          </w:tcPr>
          <w:p>
            <w:pPr>
              <w:pStyle w:val="26"/>
            </w:pPr>
            <w:r>
              <w:t>反映直接服务、保障的保障房户数情况</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社会群众和服务对象满意度</w:t>
            </w:r>
          </w:p>
        </w:tc>
        <w:tc>
          <w:tcPr>
            <w:tcW w:w="2551" w:type="dxa"/>
            <w:vAlign w:val="center"/>
          </w:tcPr>
          <w:p>
            <w:pPr>
              <w:pStyle w:val="26"/>
            </w:pPr>
            <w:r>
              <w:t>≥90%</w:t>
            </w:r>
          </w:p>
        </w:tc>
        <w:tc>
          <w:tcPr>
            <w:tcW w:w="2268" w:type="dxa"/>
            <w:vAlign w:val="center"/>
          </w:tcPr>
          <w:p>
            <w:pPr>
              <w:pStyle w:val="26"/>
            </w:pPr>
            <w:r>
              <w:t>群众反馈</w:t>
            </w:r>
          </w:p>
        </w:tc>
      </w:tr>
    </w:tbl>
    <w:p>
      <w:pPr>
        <w:pStyle w:val="24"/>
      </w:pPr>
    </w:p>
    <w:p>
      <w:pPr>
        <w:pStyle w:val="24"/>
        <w:ind w:firstLine="560"/>
      </w:pPr>
      <w:r>
        <w:rPr>
          <w:rFonts w:ascii="方正仿宋_GBK" w:hAnsi="方正仿宋_GBK" w:eastAsia="方正仿宋_GBK" w:cs="方正仿宋_GBK"/>
          <w:b/>
          <w:color w:val="000000"/>
          <w:sz w:val="28"/>
        </w:rPr>
        <w:t>18、津石高速藁城段（机场）连接线地上附着物拆迁项目绩效目标表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1.完成项目前期拆迁工作，保障后续工作顺利进行</w:t>
            </w:r>
          </w:p>
          <w:p>
            <w:pPr>
              <w:pStyle w:val="26"/>
            </w:pPr>
            <w:r>
              <w:t>2.做好拆迁工作，促进区域可持续发展战略提升</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完成拆迁工作里程</w:t>
            </w:r>
          </w:p>
        </w:tc>
        <w:tc>
          <w:tcPr>
            <w:tcW w:w="2835" w:type="dxa"/>
            <w:vAlign w:val="center"/>
          </w:tcPr>
          <w:p>
            <w:pPr>
              <w:pStyle w:val="26"/>
            </w:pPr>
            <w:r>
              <w:t>完成拆迁工作总里程</w:t>
            </w:r>
          </w:p>
        </w:tc>
        <w:tc>
          <w:tcPr>
            <w:tcW w:w="2551" w:type="dxa"/>
            <w:vAlign w:val="center"/>
          </w:tcPr>
          <w:p>
            <w:pPr>
              <w:pStyle w:val="26"/>
            </w:pPr>
            <w:r>
              <w:t>11.6公里</w:t>
            </w:r>
          </w:p>
        </w:tc>
        <w:tc>
          <w:tcPr>
            <w:tcW w:w="2268" w:type="dxa"/>
            <w:vAlign w:val="center"/>
          </w:tcPr>
          <w:p>
            <w:pPr>
              <w:pStyle w:val="26"/>
            </w:pPr>
            <w:r>
              <w:t>前期工作完成情况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项目拆迁工作达标率</w:t>
            </w:r>
          </w:p>
        </w:tc>
        <w:tc>
          <w:tcPr>
            <w:tcW w:w="2835" w:type="dxa"/>
            <w:vAlign w:val="center"/>
          </w:tcPr>
          <w:p>
            <w:pPr>
              <w:pStyle w:val="26"/>
            </w:pPr>
            <w:r>
              <w:t>项目拆迁工作达标率</w:t>
            </w:r>
          </w:p>
        </w:tc>
        <w:tc>
          <w:tcPr>
            <w:tcW w:w="2551" w:type="dxa"/>
            <w:vAlign w:val="center"/>
          </w:tcPr>
          <w:p>
            <w:pPr>
              <w:pStyle w:val="26"/>
            </w:pPr>
            <w:r>
              <w:t>≥90%</w:t>
            </w:r>
          </w:p>
        </w:tc>
        <w:tc>
          <w:tcPr>
            <w:tcW w:w="2268" w:type="dxa"/>
            <w:vAlign w:val="center"/>
          </w:tcPr>
          <w:p>
            <w:pPr>
              <w:pStyle w:val="26"/>
            </w:pPr>
            <w:r>
              <w:t>前期工作完成情况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事项完成及时率</w:t>
            </w:r>
          </w:p>
        </w:tc>
        <w:tc>
          <w:tcPr>
            <w:tcW w:w="2835" w:type="dxa"/>
            <w:vAlign w:val="center"/>
          </w:tcPr>
          <w:p>
            <w:pPr>
              <w:pStyle w:val="26"/>
            </w:pPr>
            <w:r>
              <w:t>事项完成及时率</w:t>
            </w:r>
          </w:p>
        </w:tc>
        <w:tc>
          <w:tcPr>
            <w:tcW w:w="2551" w:type="dxa"/>
            <w:vAlign w:val="center"/>
          </w:tcPr>
          <w:p>
            <w:pPr>
              <w:pStyle w:val="26"/>
            </w:pPr>
            <w:r>
              <w:t>＝100%</w:t>
            </w:r>
          </w:p>
        </w:tc>
        <w:tc>
          <w:tcPr>
            <w:tcW w:w="2268" w:type="dxa"/>
            <w:vAlign w:val="center"/>
          </w:tcPr>
          <w:p>
            <w:pPr>
              <w:pStyle w:val="26"/>
            </w:pPr>
            <w:r>
              <w:t>前期工作完成情况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控制在预算范围内完成</w:t>
            </w:r>
          </w:p>
        </w:tc>
        <w:tc>
          <w:tcPr>
            <w:tcW w:w="2835" w:type="dxa"/>
            <w:vAlign w:val="center"/>
          </w:tcPr>
          <w:p>
            <w:pPr>
              <w:pStyle w:val="26"/>
            </w:pPr>
            <w:r>
              <w:t>控制在预算范围内完成</w:t>
            </w:r>
          </w:p>
        </w:tc>
        <w:tc>
          <w:tcPr>
            <w:tcW w:w="2551" w:type="dxa"/>
            <w:vAlign w:val="center"/>
          </w:tcPr>
          <w:p>
            <w:pPr>
              <w:pStyle w:val="26"/>
            </w:pPr>
            <w:r>
              <w:t>≤1500万元</w:t>
            </w:r>
          </w:p>
        </w:tc>
        <w:tc>
          <w:tcPr>
            <w:tcW w:w="2268" w:type="dxa"/>
            <w:vAlign w:val="center"/>
          </w:tcPr>
          <w:p>
            <w:pPr>
              <w:pStyle w:val="26"/>
            </w:pPr>
            <w:r>
              <w:t>前期工作完成情况</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提高基本公共服务水平</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年度工作计划</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沿线群众满意度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19、联合治超站站前渠化道路建设及非现场执法系统安装工程绩效目标表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1.联合治超站前渠化道路及非现场执法系统安装工程</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工程完成量</w:t>
            </w:r>
          </w:p>
        </w:tc>
        <w:tc>
          <w:tcPr>
            <w:tcW w:w="2835" w:type="dxa"/>
            <w:vAlign w:val="center"/>
          </w:tcPr>
          <w:p>
            <w:pPr>
              <w:pStyle w:val="26"/>
            </w:pPr>
            <w:r>
              <w:t>实际完成的工程量</w:t>
            </w:r>
          </w:p>
        </w:tc>
        <w:tc>
          <w:tcPr>
            <w:tcW w:w="2551" w:type="dxa"/>
            <w:vAlign w:val="center"/>
          </w:tcPr>
          <w:p>
            <w:pPr>
              <w:pStyle w:val="26"/>
            </w:pPr>
            <w:r>
              <w:t>应完成道路及安装工程量</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合格的工程数量占工程数量的比例</w:t>
            </w:r>
          </w:p>
        </w:tc>
        <w:tc>
          <w:tcPr>
            <w:tcW w:w="2551" w:type="dxa"/>
            <w:vAlign w:val="center"/>
          </w:tcPr>
          <w:p>
            <w:pPr>
              <w:pStyle w:val="26"/>
            </w:pPr>
            <w:r>
              <w:t>≥95%</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工程完成及时性</w:t>
            </w:r>
          </w:p>
        </w:tc>
        <w:tc>
          <w:tcPr>
            <w:tcW w:w="2835" w:type="dxa"/>
            <w:vAlign w:val="center"/>
          </w:tcPr>
          <w:p>
            <w:pPr>
              <w:pStyle w:val="26"/>
            </w:pPr>
            <w:r>
              <w:t>按时完成工程量占总工程量的比率</w:t>
            </w:r>
          </w:p>
        </w:tc>
        <w:tc>
          <w:tcPr>
            <w:tcW w:w="2551" w:type="dxa"/>
            <w:vAlign w:val="center"/>
          </w:tcPr>
          <w:p>
            <w:pPr>
              <w:pStyle w:val="26"/>
            </w:pPr>
            <w:r>
              <w:t>≥95%</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工程预算总成本</w:t>
            </w:r>
          </w:p>
        </w:tc>
        <w:tc>
          <w:tcPr>
            <w:tcW w:w="2835" w:type="dxa"/>
            <w:vAlign w:val="center"/>
          </w:tcPr>
          <w:p>
            <w:pPr>
              <w:pStyle w:val="26"/>
            </w:pPr>
            <w:r>
              <w:t>控制工程预算总成本</w:t>
            </w:r>
          </w:p>
        </w:tc>
        <w:tc>
          <w:tcPr>
            <w:tcW w:w="2551" w:type="dxa"/>
            <w:vAlign w:val="center"/>
          </w:tcPr>
          <w:p>
            <w:pPr>
              <w:pStyle w:val="26"/>
            </w:pPr>
            <w:r>
              <w:t>≤200万元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安全性</w:t>
            </w:r>
          </w:p>
        </w:tc>
        <w:tc>
          <w:tcPr>
            <w:tcW w:w="2835" w:type="dxa"/>
            <w:vAlign w:val="center"/>
          </w:tcPr>
          <w:p>
            <w:pPr>
              <w:pStyle w:val="26"/>
            </w:pPr>
            <w:r>
              <w:t>对施工的安全性进行检测，保障人身安全</w:t>
            </w:r>
          </w:p>
        </w:tc>
        <w:tc>
          <w:tcPr>
            <w:tcW w:w="2551" w:type="dxa"/>
            <w:vAlign w:val="center"/>
          </w:tcPr>
          <w:p>
            <w:pPr>
              <w:pStyle w:val="26"/>
            </w:pPr>
            <w:r>
              <w:t>≥95%</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用户满意度</w:t>
            </w:r>
          </w:p>
        </w:tc>
        <w:tc>
          <w:tcPr>
            <w:tcW w:w="2835" w:type="dxa"/>
            <w:vAlign w:val="center"/>
          </w:tcPr>
          <w:p>
            <w:pPr>
              <w:pStyle w:val="26"/>
            </w:pPr>
            <w:r>
              <w:t>服务对象满意度</w:t>
            </w:r>
          </w:p>
        </w:tc>
        <w:tc>
          <w:tcPr>
            <w:tcW w:w="2551" w:type="dxa"/>
            <w:vAlign w:val="center"/>
          </w:tcPr>
          <w:p>
            <w:pPr>
              <w:pStyle w:val="26"/>
            </w:pPr>
            <w:r>
              <w:t>≥95%</w:t>
            </w:r>
          </w:p>
        </w:tc>
        <w:tc>
          <w:tcPr>
            <w:tcW w:w="2268" w:type="dxa"/>
            <w:vAlign w:val="center"/>
          </w:tcPr>
          <w:p>
            <w:pPr>
              <w:pStyle w:val="26"/>
            </w:pPr>
            <w:r>
              <w:t>年度工作计划</w:t>
            </w:r>
          </w:p>
          <w:p>
            <w:pPr>
              <w:pStyle w:val="26"/>
            </w:pPr>
          </w:p>
        </w:tc>
      </w:tr>
    </w:tbl>
    <w:p>
      <w:pPr>
        <w:pStyle w:val="24"/>
      </w:pPr>
    </w:p>
    <w:p>
      <w:pPr>
        <w:pStyle w:val="24"/>
        <w:ind w:firstLine="560"/>
      </w:pPr>
      <w:r>
        <w:rPr>
          <w:rFonts w:ascii="方正仿宋_GBK" w:hAnsi="方正仿宋_GBK" w:eastAsia="方正仿宋_GBK" w:cs="方正仿宋_GBK"/>
          <w:b/>
          <w:color w:val="000000"/>
          <w:sz w:val="28"/>
        </w:rPr>
        <w:t>20、马山线建设工程绩效目标表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1.提高公路等级水平，缓解繁忙路段交通压力</w:t>
            </w:r>
          </w:p>
          <w:p>
            <w:pPr>
              <w:pStyle w:val="26"/>
            </w:pPr>
            <w:r>
              <w:t>2.配套设施完善，方便群众出行</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工程建设里程</w:t>
            </w:r>
          </w:p>
        </w:tc>
        <w:tc>
          <w:tcPr>
            <w:tcW w:w="2835" w:type="dxa"/>
            <w:vAlign w:val="center"/>
          </w:tcPr>
          <w:p>
            <w:pPr>
              <w:pStyle w:val="26"/>
            </w:pPr>
            <w:r>
              <w:t>马山线工程建设里程</w:t>
            </w:r>
          </w:p>
        </w:tc>
        <w:tc>
          <w:tcPr>
            <w:tcW w:w="2551" w:type="dxa"/>
            <w:vAlign w:val="center"/>
          </w:tcPr>
          <w:p>
            <w:pPr>
              <w:pStyle w:val="26"/>
            </w:pPr>
            <w:r>
              <w:t>＝2.3公里</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≤100万元</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便捷群众出行、方便货物运输</w:t>
            </w:r>
          </w:p>
        </w:tc>
        <w:tc>
          <w:tcPr>
            <w:tcW w:w="2835" w:type="dxa"/>
            <w:vAlign w:val="center"/>
          </w:tcPr>
          <w:p>
            <w:pPr>
              <w:pStyle w:val="26"/>
            </w:pPr>
            <w:r>
              <w:t>为群众出行提供了便利、便捷了货物运输</w:t>
            </w:r>
          </w:p>
        </w:tc>
        <w:tc>
          <w:tcPr>
            <w:tcW w:w="2551" w:type="dxa"/>
            <w:vAlign w:val="center"/>
          </w:tcPr>
          <w:p>
            <w:pPr>
              <w:pStyle w:val="26"/>
            </w:pPr>
            <w:r>
              <w:t>≥90%</w:t>
            </w:r>
          </w:p>
        </w:tc>
        <w:tc>
          <w:tcPr>
            <w:tcW w:w="2268" w:type="dxa"/>
            <w:vAlign w:val="center"/>
          </w:tcPr>
          <w:p>
            <w:pPr>
              <w:pStyle w:val="26"/>
            </w:pPr>
            <w:r>
              <w:t>持续发展作用力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21、农村公路建设绩效目标表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1.路网结构和公路路况进一步优化和改善</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公路新改建和养护工程里程</w:t>
            </w:r>
          </w:p>
        </w:tc>
        <w:tc>
          <w:tcPr>
            <w:tcW w:w="2835" w:type="dxa"/>
            <w:vAlign w:val="center"/>
          </w:tcPr>
          <w:p>
            <w:pPr>
              <w:pStyle w:val="26"/>
            </w:pPr>
            <w:r>
              <w:t>农村公路新改建和养护工程里程</w:t>
            </w:r>
          </w:p>
        </w:tc>
        <w:tc>
          <w:tcPr>
            <w:tcW w:w="2551" w:type="dxa"/>
            <w:vAlign w:val="center"/>
          </w:tcPr>
          <w:p>
            <w:pPr>
              <w:pStyle w:val="26"/>
            </w:pPr>
            <w:r>
              <w:t>＝4公里</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完成项目及时率</w:t>
            </w:r>
          </w:p>
        </w:tc>
        <w:tc>
          <w:tcPr>
            <w:tcW w:w="2835" w:type="dxa"/>
            <w:vAlign w:val="center"/>
          </w:tcPr>
          <w:p>
            <w:pPr>
              <w:pStyle w:val="26"/>
            </w:pPr>
            <w:r>
              <w:t>农村公路建设项目完成及时率</w:t>
            </w:r>
          </w:p>
        </w:tc>
        <w:tc>
          <w:tcPr>
            <w:tcW w:w="2551" w:type="dxa"/>
            <w:vAlign w:val="center"/>
          </w:tcPr>
          <w:p>
            <w:pPr>
              <w:pStyle w:val="26"/>
            </w:pPr>
            <w:r>
              <w:t>＝100%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工程项目造价</w:t>
            </w:r>
          </w:p>
        </w:tc>
        <w:tc>
          <w:tcPr>
            <w:tcW w:w="2835" w:type="dxa"/>
            <w:vAlign w:val="center"/>
          </w:tcPr>
          <w:p>
            <w:pPr>
              <w:pStyle w:val="26"/>
            </w:pPr>
            <w:r>
              <w:t>工程项目总造价</w:t>
            </w:r>
          </w:p>
        </w:tc>
        <w:tc>
          <w:tcPr>
            <w:tcW w:w="2551" w:type="dxa"/>
            <w:vAlign w:val="center"/>
          </w:tcPr>
          <w:p>
            <w:pPr>
              <w:pStyle w:val="26"/>
            </w:pPr>
            <w:r>
              <w:t>≤400万元</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基本公共服务水平</w:t>
            </w:r>
          </w:p>
        </w:tc>
        <w:tc>
          <w:tcPr>
            <w:tcW w:w="2835" w:type="dxa"/>
            <w:vAlign w:val="center"/>
          </w:tcPr>
          <w:p>
            <w:pPr>
              <w:pStyle w:val="26"/>
            </w:pPr>
            <w:r>
              <w:t>提高基本公共服务水平</w:t>
            </w:r>
          </w:p>
        </w:tc>
        <w:tc>
          <w:tcPr>
            <w:tcW w:w="2551" w:type="dxa"/>
            <w:vAlign w:val="center"/>
          </w:tcPr>
          <w:p>
            <w:pPr>
              <w:pStyle w:val="26"/>
            </w:pPr>
            <w:r>
              <w:t>≥90%</w:t>
            </w:r>
          </w:p>
        </w:tc>
        <w:tc>
          <w:tcPr>
            <w:tcW w:w="2268" w:type="dxa"/>
            <w:vAlign w:val="center"/>
          </w:tcPr>
          <w:p>
            <w:pPr>
              <w:pStyle w:val="26"/>
            </w:pPr>
            <w:r>
              <w:t>持续发展作用力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22、世纪大道、果王线、307占地租金绩效目标表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1.确保沿线群众生产生活需要</w:t>
            </w:r>
          </w:p>
          <w:p>
            <w:pPr>
              <w:pStyle w:val="26"/>
            </w:pPr>
            <w:r>
              <w:t>2.本着“便民、为民、利民”的方针，为交通事业提供有</w:t>
            </w:r>
            <w:r>
              <w:rPr>
                <w:rFonts w:hint="eastAsia"/>
                <w:lang w:val="en-US" w:eastAsia="zh-CN"/>
              </w:rPr>
              <w:t>力</w:t>
            </w:r>
            <w:r>
              <w:t>保障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公路占地亩数总额</w:t>
            </w:r>
          </w:p>
        </w:tc>
        <w:tc>
          <w:tcPr>
            <w:tcW w:w="2835" w:type="dxa"/>
            <w:vAlign w:val="center"/>
          </w:tcPr>
          <w:p>
            <w:pPr>
              <w:pStyle w:val="26"/>
            </w:pPr>
            <w:r>
              <w:t>世纪大道、果王线、307公路占地亩数总额</w:t>
            </w:r>
          </w:p>
        </w:tc>
        <w:tc>
          <w:tcPr>
            <w:tcW w:w="2551" w:type="dxa"/>
            <w:vAlign w:val="center"/>
          </w:tcPr>
          <w:p>
            <w:pPr>
              <w:pStyle w:val="26"/>
            </w:pPr>
            <w:r>
              <w:t>607.36亩</w:t>
            </w:r>
          </w:p>
        </w:tc>
        <w:tc>
          <w:tcPr>
            <w:tcW w:w="2268" w:type="dxa"/>
            <w:vAlign w:val="center"/>
          </w:tcPr>
          <w:p>
            <w:pPr>
              <w:pStyle w:val="26"/>
            </w:pPr>
            <w:r>
              <w:t>租地亩数、粮食价格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工作质量合格率</w:t>
            </w:r>
          </w:p>
        </w:tc>
        <w:tc>
          <w:tcPr>
            <w:tcW w:w="2835" w:type="dxa"/>
            <w:vAlign w:val="center"/>
          </w:tcPr>
          <w:p>
            <w:pPr>
              <w:pStyle w:val="26"/>
            </w:pPr>
            <w:r>
              <w:t>租金拨付工作质量合格率</w:t>
            </w:r>
          </w:p>
        </w:tc>
        <w:tc>
          <w:tcPr>
            <w:tcW w:w="2551" w:type="dxa"/>
            <w:vAlign w:val="center"/>
          </w:tcPr>
          <w:p>
            <w:pPr>
              <w:pStyle w:val="26"/>
            </w:pPr>
            <w:r>
              <w:t>≥90%</w:t>
            </w:r>
          </w:p>
        </w:tc>
        <w:tc>
          <w:tcPr>
            <w:tcW w:w="2268" w:type="dxa"/>
            <w:vAlign w:val="center"/>
          </w:tcPr>
          <w:p>
            <w:pPr>
              <w:pStyle w:val="26"/>
            </w:pPr>
            <w:r>
              <w:t>金额计算准确率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资金拨付及时率</w:t>
            </w:r>
          </w:p>
        </w:tc>
        <w:tc>
          <w:tcPr>
            <w:tcW w:w="2835" w:type="dxa"/>
            <w:vAlign w:val="center"/>
          </w:tcPr>
          <w:p>
            <w:pPr>
              <w:pStyle w:val="26"/>
            </w:pPr>
            <w:r>
              <w:t>资金拨付及时情况</w:t>
            </w:r>
          </w:p>
        </w:tc>
        <w:tc>
          <w:tcPr>
            <w:tcW w:w="2551" w:type="dxa"/>
            <w:vAlign w:val="center"/>
          </w:tcPr>
          <w:p>
            <w:pPr>
              <w:pStyle w:val="26"/>
            </w:pPr>
            <w:r>
              <w:t>100%</w:t>
            </w:r>
          </w:p>
        </w:tc>
        <w:tc>
          <w:tcPr>
            <w:tcW w:w="2268" w:type="dxa"/>
            <w:vAlign w:val="center"/>
          </w:tcPr>
          <w:p>
            <w:pPr>
              <w:pStyle w:val="26"/>
            </w:pPr>
            <w:r>
              <w:t>资金拨付情况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资金拨付成本</w:t>
            </w:r>
          </w:p>
        </w:tc>
        <w:tc>
          <w:tcPr>
            <w:tcW w:w="2835" w:type="dxa"/>
            <w:vAlign w:val="center"/>
          </w:tcPr>
          <w:p>
            <w:pPr>
              <w:pStyle w:val="26"/>
            </w:pPr>
            <w:r>
              <w:t>资金拨付总成本</w:t>
            </w:r>
          </w:p>
        </w:tc>
        <w:tc>
          <w:tcPr>
            <w:tcW w:w="2551" w:type="dxa"/>
            <w:vAlign w:val="center"/>
          </w:tcPr>
          <w:p>
            <w:pPr>
              <w:pStyle w:val="26"/>
            </w:pPr>
            <w:r>
              <w:t>≤467.23万元</w:t>
            </w:r>
          </w:p>
        </w:tc>
        <w:tc>
          <w:tcPr>
            <w:tcW w:w="2268" w:type="dxa"/>
            <w:vAlign w:val="center"/>
          </w:tcPr>
          <w:p>
            <w:pPr>
              <w:pStyle w:val="26"/>
            </w:pPr>
            <w:r>
              <w:t>资金拨付成本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提高基本公共服务水平</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23、世纪大道配套工程旧欠绩效目标表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1.路网结构和公路路况进一步优化和改善</w:t>
            </w:r>
          </w:p>
          <w:p>
            <w:pPr>
              <w:pStyle w:val="26"/>
            </w:pPr>
            <w:r>
              <w:t>2.公路通行能力进一步提升</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项目完成任务数</w:t>
            </w:r>
          </w:p>
        </w:tc>
        <w:tc>
          <w:tcPr>
            <w:tcW w:w="2835" w:type="dxa"/>
            <w:vAlign w:val="center"/>
          </w:tcPr>
          <w:p>
            <w:pPr>
              <w:pStyle w:val="26"/>
            </w:pPr>
            <w:r>
              <w:t>世纪大道绿化工程完成面积</w:t>
            </w:r>
          </w:p>
        </w:tc>
        <w:tc>
          <w:tcPr>
            <w:tcW w:w="2551" w:type="dxa"/>
            <w:vAlign w:val="center"/>
          </w:tcPr>
          <w:p>
            <w:pPr>
              <w:pStyle w:val="26"/>
            </w:pPr>
            <w:r>
              <w:t>＝400000平方米</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工程完成及时情况</w:t>
            </w:r>
          </w:p>
        </w:tc>
        <w:tc>
          <w:tcPr>
            <w:tcW w:w="2551" w:type="dxa"/>
            <w:vAlign w:val="center"/>
          </w:tcPr>
          <w:p>
            <w:pPr>
              <w:pStyle w:val="26"/>
            </w:pPr>
            <w:r>
              <w:t>已竣工验收</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≤358.75万元</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提升基本公共服务水平</w:t>
            </w:r>
          </w:p>
        </w:tc>
        <w:tc>
          <w:tcPr>
            <w:tcW w:w="2835" w:type="dxa"/>
            <w:vAlign w:val="center"/>
          </w:tcPr>
          <w:p>
            <w:pPr>
              <w:pStyle w:val="26"/>
            </w:pPr>
            <w:r>
              <w:t>适应未来一定时期的交通需求</w:t>
            </w:r>
          </w:p>
        </w:tc>
        <w:tc>
          <w:tcPr>
            <w:tcW w:w="2551" w:type="dxa"/>
            <w:vAlign w:val="center"/>
          </w:tcPr>
          <w:p>
            <w:pPr>
              <w:pStyle w:val="26"/>
            </w:pPr>
            <w:r>
              <w:t>≥90%</w:t>
            </w:r>
          </w:p>
        </w:tc>
        <w:tc>
          <w:tcPr>
            <w:tcW w:w="2268" w:type="dxa"/>
            <w:vAlign w:val="center"/>
          </w:tcPr>
          <w:p>
            <w:pPr>
              <w:pStyle w:val="26"/>
            </w:pPr>
            <w:r>
              <w:t>促进经济发展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沿线社会群众对本项目的满意度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24、提前下达2021年国三以下标准营运中重型柴油货车淘汰奖补资金绩效目标表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1.本着“便民、为民、利民”的方针，为交通事业提供有</w:t>
            </w:r>
            <w:r>
              <w:rPr>
                <w:rFonts w:hint="eastAsia"/>
                <w:lang w:val="en-US" w:eastAsia="zh-CN"/>
              </w:rPr>
              <w:t>力</w:t>
            </w:r>
            <w:r>
              <w:t>保障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完成奖补数量</w:t>
            </w:r>
          </w:p>
        </w:tc>
        <w:tc>
          <w:tcPr>
            <w:tcW w:w="2835" w:type="dxa"/>
            <w:vAlign w:val="center"/>
          </w:tcPr>
          <w:p>
            <w:pPr>
              <w:pStyle w:val="26"/>
            </w:pPr>
            <w:r>
              <w:t>完成奖补车辆的数量</w:t>
            </w:r>
          </w:p>
        </w:tc>
        <w:tc>
          <w:tcPr>
            <w:tcW w:w="2551" w:type="dxa"/>
            <w:vAlign w:val="center"/>
          </w:tcPr>
          <w:p>
            <w:pPr>
              <w:pStyle w:val="26"/>
            </w:pPr>
            <w:r>
              <w:t>本区应奖补的车辆</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工作质量合格率</w:t>
            </w:r>
          </w:p>
        </w:tc>
        <w:tc>
          <w:tcPr>
            <w:tcW w:w="2835" w:type="dxa"/>
            <w:vAlign w:val="center"/>
          </w:tcPr>
          <w:p>
            <w:pPr>
              <w:pStyle w:val="26"/>
            </w:pPr>
            <w:r>
              <w:t>奖补资金发放工作质量合格率</w:t>
            </w:r>
          </w:p>
        </w:tc>
        <w:tc>
          <w:tcPr>
            <w:tcW w:w="2551" w:type="dxa"/>
            <w:vAlign w:val="center"/>
          </w:tcPr>
          <w:p>
            <w:pPr>
              <w:pStyle w:val="26"/>
            </w:pPr>
            <w:r>
              <w:t>≥90%</w:t>
            </w:r>
          </w:p>
        </w:tc>
        <w:tc>
          <w:tcPr>
            <w:tcW w:w="2268" w:type="dxa"/>
            <w:vAlign w:val="center"/>
          </w:tcPr>
          <w:p>
            <w:pPr>
              <w:pStyle w:val="2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按期完成率</w:t>
            </w:r>
          </w:p>
        </w:tc>
        <w:tc>
          <w:tcPr>
            <w:tcW w:w="2835" w:type="dxa"/>
            <w:vAlign w:val="center"/>
          </w:tcPr>
          <w:p>
            <w:pPr>
              <w:pStyle w:val="26"/>
            </w:pPr>
            <w:r>
              <w:t>按期完成率</w:t>
            </w:r>
          </w:p>
        </w:tc>
        <w:tc>
          <w:tcPr>
            <w:tcW w:w="2551" w:type="dxa"/>
            <w:vAlign w:val="center"/>
          </w:tcPr>
          <w:p>
            <w:pPr>
              <w:pStyle w:val="26"/>
            </w:pPr>
            <w:r>
              <w:t>≥90%</w:t>
            </w:r>
          </w:p>
        </w:tc>
        <w:tc>
          <w:tcPr>
            <w:tcW w:w="2268" w:type="dxa"/>
            <w:vAlign w:val="center"/>
          </w:tcPr>
          <w:p>
            <w:pPr>
              <w:pStyle w:val="2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预算控制标准</w:t>
            </w:r>
          </w:p>
        </w:tc>
        <w:tc>
          <w:tcPr>
            <w:tcW w:w="2551" w:type="dxa"/>
            <w:vAlign w:val="center"/>
          </w:tcPr>
          <w:p>
            <w:pPr>
              <w:pStyle w:val="26"/>
            </w:pPr>
            <w:r>
              <w:t>905.29万元</w:t>
            </w:r>
          </w:p>
        </w:tc>
        <w:tc>
          <w:tcPr>
            <w:tcW w:w="2268" w:type="dxa"/>
            <w:vAlign w:val="center"/>
          </w:tcPr>
          <w:p>
            <w:pPr>
              <w:pStyle w:val="2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社会影响力</w:t>
            </w:r>
          </w:p>
        </w:tc>
        <w:tc>
          <w:tcPr>
            <w:tcW w:w="2835" w:type="dxa"/>
            <w:vAlign w:val="center"/>
          </w:tcPr>
          <w:p>
            <w:pPr>
              <w:pStyle w:val="26"/>
            </w:pPr>
            <w:r>
              <w:t>反映交通事业对社会的影响力</w:t>
            </w:r>
          </w:p>
        </w:tc>
        <w:tc>
          <w:tcPr>
            <w:tcW w:w="2551" w:type="dxa"/>
            <w:vAlign w:val="center"/>
          </w:tcPr>
          <w:p>
            <w:pPr>
              <w:pStyle w:val="26"/>
            </w:pPr>
            <w:r>
              <w:t>≥90%</w:t>
            </w:r>
          </w:p>
        </w:tc>
        <w:tc>
          <w:tcPr>
            <w:tcW w:w="2268" w:type="dxa"/>
            <w:vAlign w:val="center"/>
          </w:tcPr>
          <w:p>
            <w:pPr>
              <w:pStyle w:val="2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社会满意度</w:t>
            </w:r>
          </w:p>
        </w:tc>
        <w:tc>
          <w:tcPr>
            <w:tcW w:w="2835" w:type="dxa"/>
            <w:vAlign w:val="center"/>
          </w:tcPr>
          <w:p>
            <w:pPr>
              <w:pStyle w:val="26"/>
            </w:pPr>
            <w:r>
              <w:t>服务对象和社会满意度</w:t>
            </w:r>
          </w:p>
        </w:tc>
        <w:tc>
          <w:tcPr>
            <w:tcW w:w="2551" w:type="dxa"/>
            <w:vAlign w:val="center"/>
          </w:tcPr>
          <w:p>
            <w:pPr>
              <w:pStyle w:val="26"/>
            </w:pPr>
            <w:r>
              <w:t>≥90%</w:t>
            </w:r>
          </w:p>
        </w:tc>
        <w:tc>
          <w:tcPr>
            <w:tcW w:w="2268" w:type="dxa"/>
            <w:vAlign w:val="center"/>
          </w:tcPr>
          <w:p>
            <w:pPr>
              <w:pStyle w:val="26"/>
            </w:pPr>
            <w:r>
              <w:t>工作总结</w:t>
            </w:r>
          </w:p>
        </w:tc>
      </w:tr>
    </w:tbl>
    <w:p>
      <w:pPr>
        <w:pStyle w:val="24"/>
      </w:pPr>
    </w:p>
    <w:p>
      <w:pPr>
        <w:pStyle w:val="24"/>
        <w:ind w:firstLine="560"/>
      </w:pPr>
      <w:r>
        <w:rPr>
          <w:rFonts w:ascii="方正仿宋_GBK" w:hAnsi="方正仿宋_GBK" w:eastAsia="方正仿宋_GBK" w:cs="方正仿宋_GBK"/>
          <w:b/>
          <w:color w:val="000000"/>
          <w:sz w:val="28"/>
        </w:rPr>
        <w:t>25、提前下达2022年农村公路建设养护发展专项资金石财综【2021】32号（农村公路日常养护补助）绩效目标表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 优化路环境，提升公路通行能力，减少通行事故</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应拨付的养护资金</w:t>
            </w:r>
          </w:p>
        </w:tc>
        <w:tc>
          <w:tcPr>
            <w:tcW w:w="2835" w:type="dxa"/>
            <w:vAlign w:val="center"/>
          </w:tcPr>
          <w:p>
            <w:pPr>
              <w:pStyle w:val="26"/>
            </w:pPr>
            <w:r>
              <w:t>拨付乡镇的养护资金总额</w:t>
            </w:r>
          </w:p>
        </w:tc>
        <w:tc>
          <w:tcPr>
            <w:tcW w:w="2551" w:type="dxa"/>
            <w:vAlign w:val="center"/>
          </w:tcPr>
          <w:p>
            <w:pPr>
              <w:pStyle w:val="26"/>
            </w:pPr>
            <w:r>
              <w:t>应拨付乡镇的养护资金总额</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完成情况</w:t>
            </w:r>
          </w:p>
        </w:tc>
        <w:tc>
          <w:tcPr>
            <w:tcW w:w="2835" w:type="dxa"/>
            <w:vAlign w:val="center"/>
          </w:tcPr>
          <w:p>
            <w:pPr>
              <w:pStyle w:val="26"/>
            </w:pPr>
            <w:r>
              <w:t xml:space="preserve">公路养护任务完成情况 </w:t>
            </w:r>
          </w:p>
        </w:tc>
        <w:tc>
          <w:tcPr>
            <w:tcW w:w="2551" w:type="dxa"/>
            <w:vAlign w:val="center"/>
          </w:tcPr>
          <w:p>
            <w:pPr>
              <w:pStyle w:val="26"/>
            </w:pPr>
            <w:r>
              <w:t>圆满完成全年日常养护任务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费用支付及时率</w:t>
            </w:r>
          </w:p>
        </w:tc>
        <w:tc>
          <w:tcPr>
            <w:tcW w:w="2835" w:type="dxa"/>
            <w:vAlign w:val="center"/>
          </w:tcPr>
          <w:p>
            <w:pPr>
              <w:pStyle w:val="26"/>
            </w:pPr>
            <w:r>
              <w:t>公路养护资金拨付及时情况</w:t>
            </w:r>
          </w:p>
        </w:tc>
        <w:tc>
          <w:tcPr>
            <w:tcW w:w="2551" w:type="dxa"/>
            <w:vAlign w:val="center"/>
          </w:tcPr>
          <w:p>
            <w:pPr>
              <w:pStyle w:val="26"/>
            </w:pPr>
            <w:r>
              <w:t xml:space="preserve">年内完成 </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公路养护成本</w:t>
            </w:r>
          </w:p>
        </w:tc>
        <w:tc>
          <w:tcPr>
            <w:tcW w:w="2835" w:type="dxa"/>
            <w:vAlign w:val="center"/>
          </w:tcPr>
          <w:p>
            <w:pPr>
              <w:pStyle w:val="26"/>
            </w:pPr>
            <w:r>
              <w:t>公路养护工程总成本</w:t>
            </w:r>
          </w:p>
        </w:tc>
        <w:tc>
          <w:tcPr>
            <w:tcW w:w="2551" w:type="dxa"/>
            <w:vAlign w:val="center"/>
          </w:tcPr>
          <w:p>
            <w:pPr>
              <w:pStyle w:val="26"/>
            </w:pPr>
            <w:r>
              <w:t>≤49万元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提升路况</w:t>
            </w:r>
          </w:p>
        </w:tc>
        <w:tc>
          <w:tcPr>
            <w:tcW w:w="2835" w:type="dxa"/>
            <w:vAlign w:val="center"/>
          </w:tcPr>
          <w:p>
            <w:pPr>
              <w:pStyle w:val="26"/>
            </w:pPr>
            <w:r>
              <w:t>方便群众出行，减少通行事故</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沿线群众满意度</w:t>
            </w:r>
          </w:p>
        </w:tc>
        <w:tc>
          <w:tcPr>
            <w:tcW w:w="2835" w:type="dxa"/>
            <w:vAlign w:val="center"/>
          </w:tcPr>
          <w:p>
            <w:pPr>
              <w:pStyle w:val="26"/>
            </w:pPr>
            <w:r>
              <w:t>经调查满意人数占总调查人数的比例</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26、提前下达2022年农村公路建设养护发展专项资金石财综【2021】32号（农村公路养护工程补助）绩效目标表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 优化路环境，提升公路通行能力，减少通行事故</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应拨付的工程资金</w:t>
            </w:r>
          </w:p>
        </w:tc>
        <w:tc>
          <w:tcPr>
            <w:tcW w:w="2835" w:type="dxa"/>
            <w:vAlign w:val="center"/>
          </w:tcPr>
          <w:p>
            <w:pPr>
              <w:pStyle w:val="26"/>
            </w:pPr>
            <w:r>
              <w:t>根据局下达的拨付单拨付乡镇</w:t>
            </w:r>
          </w:p>
        </w:tc>
        <w:tc>
          <w:tcPr>
            <w:tcW w:w="2551" w:type="dxa"/>
            <w:vAlign w:val="center"/>
          </w:tcPr>
          <w:p>
            <w:pPr>
              <w:pStyle w:val="26"/>
            </w:pPr>
            <w:r>
              <w:t>应完成的养护工程任务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完成情况</w:t>
            </w:r>
          </w:p>
        </w:tc>
        <w:tc>
          <w:tcPr>
            <w:tcW w:w="2835" w:type="dxa"/>
            <w:vAlign w:val="center"/>
          </w:tcPr>
          <w:p>
            <w:pPr>
              <w:pStyle w:val="26"/>
            </w:pPr>
            <w:r>
              <w:t>公路养护工程完成优良率</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费用支付及时率</w:t>
            </w:r>
          </w:p>
        </w:tc>
        <w:tc>
          <w:tcPr>
            <w:tcW w:w="2835" w:type="dxa"/>
            <w:vAlign w:val="center"/>
          </w:tcPr>
          <w:p>
            <w:pPr>
              <w:pStyle w:val="26"/>
            </w:pPr>
            <w:r>
              <w:t>公路养护工程完成及时情况</w:t>
            </w:r>
          </w:p>
        </w:tc>
        <w:tc>
          <w:tcPr>
            <w:tcW w:w="2551" w:type="dxa"/>
            <w:vAlign w:val="center"/>
          </w:tcPr>
          <w:p>
            <w:pPr>
              <w:pStyle w:val="26"/>
            </w:pPr>
            <w:r>
              <w:t xml:space="preserve">及时拨付，年内完成 </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公路养护成本</w:t>
            </w:r>
          </w:p>
        </w:tc>
        <w:tc>
          <w:tcPr>
            <w:tcW w:w="2835" w:type="dxa"/>
            <w:vAlign w:val="center"/>
          </w:tcPr>
          <w:p>
            <w:pPr>
              <w:pStyle w:val="26"/>
            </w:pPr>
            <w:r>
              <w:t>公路养护工程总成本</w:t>
            </w:r>
          </w:p>
        </w:tc>
        <w:tc>
          <w:tcPr>
            <w:tcW w:w="2551" w:type="dxa"/>
            <w:vAlign w:val="center"/>
          </w:tcPr>
          <w:p>
            <w:pPr>
              <w:pStyle w:val="26"/>
            </w:pPr>
            <w:r>
              <w:t>139万元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提升路况</w:t>
            </w:r>
          </w:p>
        </w:tc>
        <w:tc>
          <w:tcPr>
            <w:tcW w:w="2835" w:type="dxa"/>
            <w:vAlign w:val="center"/>
          </w:tcPr>
          <w:p>
            <w:pPr>
              <w:pStyle w:val="26"/>
            </w:pPr>
            <w:r>
              <w:t>方便群众出行，减少通行事故</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沿线群众满意度</w:t>
            </w:r>
          </w:p>
        </w:tc>
        <w:tc>
          <w:tcPr>
            <w:tcW w:w="2835" w:type="dxa"/>
            <w:vAlign w:val="center"/>
          </w:tcPr>
          <w:p>
            <w:pPr>
              <w:pStyle w:val="26"/>
            </w:pPr>
            <w:r>
              <w:t>经调查满意人数占总调查人数的比例</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27、提前下达2022年普通国省干线公路建设养护发展专项资金石财综【2021】33号（普通公路超限检测站治超资金）绩效目标表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1.保障道路通畅，完成运输生产任务。</w:t>
            </w:r>
          </w:p>
          <w:p>
            <w:pPr>
              <w:pStyle w:val="26"/>
            </w:pPr>
            <w:r>
              <w:t>2.对全区货运治超工作进行监督检查治理。</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完成项目的数量</w:t>
            </w:r>
          </w:p>
        </w:tc>
        <w:tc>
          <w:tcPr>
            <w:tcW w:w="2835" w:type="dxa"/>
            <w:vAlign w:val="center"/>
          </w:tcPr>
          <w:p>
            <w:pPr>
              <w:pStyle w:val="26"/>
            </w:pPr>
            <w:r>
              <w:t>按时完成项目的数量</w:t>
            </w:r>
          </w:p>
        </w:tc>
        <w:tc>
          <w:tcPr>
            <w:tcW w:w="2551" w:type="dxa"/>
            <w:vAlign w:val="center"/>
          </w:tcPr>
          <w:p>
            <w:pPr>
              <w:pStyle w:val="26"/>
            </w:pPr>
            <w:r>
              <w:t>40万元</w:t>
            </w:r>
          </w:p>
        </w:tc>
        <w:tc>
          <w:tcPr>
            <w:tcW w:w="2268" w:type="dxa"/>
            <w:vAlign w:val="center"/>
          </w:tcPr>
          <w:p>
            <w:pPr>
              <w:pStyle w:val="26"/>
            </w:pPr>
            <w:r>
              <w:t>年底工作计划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项目质量合格率</w:t>
            </w:r>
          </w:p>
        </w:tc>
        <w:tc>
          <w:tcPr>
            <w:tcW w:w="2835" w:type="dxa"/>
            <w:vAlign w:val="center"/>
          </w:tcPr>
          <w:p>
            <w:pPr>
              <w:pStyle w:val="26"/>
            </w:pPr>
            <w:r>
              <w:t>项目质量合格数量</w:t>
            </w:r>
          </w:p>
        </w:tc>
        <w:tc>
          <w:tcPr>
            <w:tcW w:w="2551" w:type="dxa"/>
            <w:vAlign w:val="center"/>
          </w:tcPr>
          <w:p>
            <w:pPr>
              <w:pStyle w:val="26"/>
            </w:pPr>
            <w:r>
              <w:t>合格</w:t>
            </w:r>
          </w:p>
        </w:tc>
        <w:tc>
          <w:tcPr>
            <w:tcW w:w="2268" w:type="dxa"/>
            <w:vAlign w:val="center"/>
          </w:tcPr>
          <w:p>
            <w:pPr>
              <w:pStyle w:val="26"/>
            </w:pPr>
            <w:r>
              <w:t>年底工作计划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完成项目的时间</w:t>
            </w:r>
          </w:p>
        </w:tc>
        <w:tc>
          <w:tcPr>
            <w:tcW w:w="2835" w:type="dxa"/>
            <w:vAlign w:val="center"/>
          </w:tcPr>
          <w:p>
            <w:pPr>
              <w:pStyle w:val="26"/>
            </w:pPr>
            <w:r>
              <w:t>按时完成项目的时间</w:t>
            </w:r>
          </w:p>
        </w:tc>
        <w:tc>
          <w:tcPr>
            <w:tcW w:w="2551" w:type="dxa"/>
            <w:vAlign w:val="center"/>
          </w:tcPr>
          <w:p>
            <w:pPr>
              <w:pStyle w:val="26"/>
            </w:pPr>
            <w:r>
              <w:t>年底前</w:t>
            </w:r>
          </w:p>
        </w:tc>
        <w:tc>
          <w:tcPr>
            <w:tcW w:w="2268" w:type="dxa"/>
            <w:vAlign w:val="center"/>
          </w:tcPr>
          <w:p>
            <w:pPr>
              <w:pStyle w:val="26"/>
            </w:pPr>
            <w:r>
              <w:t>年底工作计划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完成项目的成本</w:t>
            </w:r>
          </w:p>
        </w:tc>
        <w:tc>
          <w:tcPr>
            <w:tcW w:w="2551" w:type="dxa"/>
            <w:vAlign w:val="center"/>
          </w:tcPr>
          <w:p>
            <w:pPr>
              <w:pStyle w:val="26"/>
            </w:pPr>
            <w:r>
              <w:t>不高于概算</w:t>
            </w:r>
          </w:p>
        </w:tc>
        <w:tc>
          <w:tcPr>
            <w:tcW w:w="2268" w:type="dxa"/>
            <w:vAlign w:val="center"/>
          </w:tcPr>
          <w:p>
            <w:pPr>
              <w:pStyle w:val="26"/>
            </w:pPr>
            <w:r>
              <w:t>年底工作计划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对经济发展的作用</w:t>
            </w:r>
          </w:p>
        </w:tc>
        <w:tc>
          <w:tcPr>
            <w:tcW w:w="2835" w:type="dxa"/>
            <w:vAlign w:val="center"/>
          </w:tcPr>
          <w:p>
            <w:pPr>
              <w:pStyle w:val="26"/>
            </w:pPr>
            <w:r>
              <w:t>对经济发展的促进作用</w:t>
            </w:r>
          </w:p>
        </w:tc>
        <w:tc>
          <w:tcPr>
            <w:tcW w:w="2551" w:type="dxa"/>
            <w:vAlign w:val="center"/>
          </w:tcPr>
          <w:p>
            <w:pPr>
              <w:pStyle w:val="26"/>
            </w:pPr>
            <w:r>
              <w:t>明显</w:t>
            </w:r>
          </w:p>
        </w:tc>
        <w:tc>
          <w:tcPr>
            <w:tcW w:w="2268" w:type="dxa"/>
            <w:vAlign w:val="center"/>
          </w:tcPr>
          <w:p>
            <w:pPr>
              <w:pStyle w:val="26"/>
            </w:pPr>
            <w:r>
              <w:t>年底工作计划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社会公众满意度</w:t>
            </w:r>
          </w:p>
        </w:tc>
        <w:tc>
          <w:tcPr>
            <w:tcW w:w="2835" w:type="dxa"/>
            <w:vAlign w:val="center"/>
          </w:tcPr>
          <w:p>
            <w:pPr>
              <w:pStyle w:val="26"/>
            </w:pPr>
            <w:r>
              <w:t>服务对象的满意度</w:t>
            </w:r>
          </w:p>
        </w:tc>
        <w:tc>
          <w:tcPr>
            <w:tcW w:w="2551" w:type="dxa"/>
            <w:vAlign w:val="center"/>
          </w:tcPr>
          <w:p>
            <w:pPr>
              <w:pStyle w:val="26"/>
            </w:pPr>
            <w:r>
              <w:t>≥90%</w:t>
            </w:r>
          </w:p>
        </w:tc>
        <w:tc>
          <w:tcPr>
            <w:tcW w:w="2268" w:type="dxa"/>
            <w:vAlign w:val="center"/>
          </w:tcPr>
          <w:p>
            <w:pPr>
              <w:pStyle w:val="26"/>
            </w:pPr>
            <w:r>
              <w:t>服务对象反馈</w:t>
            </w:r>
          </w:p>
        </w:tc>
      </w:tr>
    </w:tbl>
    <w:p>
      <w:pPr>
        <w:pStyle w:val="24"/>
      </w:pPr>
    </w:p>
    <w:p>
      <w:pPr>
        <w:pStyle w:val="24"/>
        <w:ind w:firstLine="560"/>
      </w:pPr>
      <w:r>
        <w:rPr>
          <w:rFonts w:ascii="方正仿宋_GBK" w:hAnsi="方正仿宋_GBK" w:eastAsia="方正仿宋_GBK" w:cs="方正仿宋_GBK"/>
          <w:b/>
          <w:color w:val="000000"/>
          <w:sz w:val="28"/>
        </w:rPr>
        <w:t>28、新赵线新建治超站绩效目标表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1.在新赵线新建一个治超站</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治超站建设完成数量</w:t>
            </w:r>
          </w:p>
        </w:tc>
        <w:tc>
          <w:tcPr>
            <w:tcW w:w="2835" w:type="dxa"/>
            <w:vAlign w:val="center"/>
          </w:tcPr>
          <w:p>
            <w:pPr>
              <w:pStyle w:val="26"/>
            </w:pPr>
            <w:r>
              <w:t>按时完成治超站建设数量</w:t>
            </w:r>
          </w:p>
        </w:tc>
        <w:tc>
          <w:tcPr>
            <w:tcW w:w="2551" w:type="dxa"/>
            <w:vAlign w:val="center"/>
          </w:tcPr>
          <w:p>
            <w:pPr>
              <w:pStyle w:val="26"/>
            </w:pPr>
            <w:r>
              <w:t>1个</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合格的工程数量占总工程数量的比例</w:t>
            </w:r>
          </w:p>
        </w:tc>
        <w:tc>
          <w:tcPr>
            <w:tcW w:w="2551" w:type="dxa"/>
            <w:vAlign w:val="center"/>
          </w:tcPr>
          <w:p>
            <w:pPr>
              <w:pStyle w:val="26"/>
            </w:pPr>
            <w:r>
              <w:t>≥95%</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按时完成工程数量占计划完成工程量的比率</w:t>
            </w:r>
          </w:p>
        </w:tc>
        <w:tc>
          <w:tcPr>
            <w:tcW w:w="2551" w:type="dxa"/>
            <w:vAlign w:val="center"/>
          </w:tcPr>
          <w:p>
            <w:pPr>
              <w:pStyle w:val="26"/>
            </w:pPr>
            <w:r>
              <w:t>≥95%</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工程预算总成本</w:t>
            </w:r>
          </w:p>
        </w:tc>
        <w:tc>
          <w:tcPr>
            <w:tcW w:w="2835" w:type="dxa"/>
            <w:vAlign w:val="center"/>
          </w:tcPr>
          <w:p>
            <w:pPr>
              <w:pStyle w:val="26"/>
            </w:pPr>
            <w:r>
              <w:t>工程总成本控制数量</w:t>
            </w:r>
          </w:p>
        </w:tc>
        <w:tc>
          <w:tcPr>
            <w:tcW w:w="2551" w:type="dxa"/>
            <w:vAlign w:val="center"/>
          </w:tcPr>
          <w:p>
            <w:pPr>
              <w:pStyle w:val="26"/>
            </w:pPr>
            <w:r>
              <w:t>≤100万元</w:t>
            </w:r>
          </w:p>
        </w:tc>
        <w:tc>
          <w:tcPr>
            <w:tcW w:w="2268" w:type="dxa"/>
            <w:vAlign w:val="center"/>
          </w:tcPr>
          <w:p>
            <w:pPr>
              <w:pStyle w:val="26"/>
            </w:pPr>
            <w:r>
              <w:t>年度工作计划</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安全性</w:t>
            </w:r>
          </w:p>
        </w:tc>
        <w:tc>
          <w:tcPr>
            <w:tcW w:w="2835" w:type="dxa"/>
            <w:vAlign w:val="center"/>
          </w:tcPr>
          <w:p>
            <w:pPr>
              <w:pStyle w:val="26"/>
            </w:pPr>
            <w:r>
              <w:t>保障工作人员安全</w:t>
            </w:r>
          </w:p>
        </w:tc>
        <w:tc>
          <w:tcPr>
            <w:tcW w:w="2551" w:type="dxa"/>
            <w:vAlign w:val="center"/>
          </w:tcPr>
          <w:p>
            <w:pPr>
              <w:pStyle w:val="26"/>
            </w:pPr>
            <w:r>
              <w:t>提升公共服务水平</w:t>
            </w:r>
          </w:p>
        </w:tc>
        <w:tc>
          <w:tcPr>
            <w:tcW w:w="2268" w:type="dxa"/>
            <w:vAlign w:val="center"/>
          </w:tcPr>
          <w:p>
            <w:pPr>
              <w:pStyle w:val="2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用户满意度</w:t>
            </w:r>
          </w:p>
        </w:tc>
        <w:tc>
          <w:tcPr>
            <w:tcW w:w="2835" w:type="dxa"/>
            <w:vAlign w:val="center"/>
          </w:tcPr>
          <w:p>
            <w:pPr>
              <w:pStyle w:val="26"/>
            </w:pPr>
            <w:r>
              <w:t>调查问卷中满意人数占调查人数的比率</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29、养护工程配套资金绩效目标表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1.确保沿线群众生产生活需要</w:t>
            </w:r>
          </w:p>
          <w:p>
            <w:pPr>
              <w:pStyle w:val="26"/>
            </w:pPr>
            <w:r>
              <w:t>2.本着“便民、为民、利民”的方针，为交通事业提供有</w:t>
            </w:r>
            <w:r>
              <w:rPr>
                <w:rFonts w:hint="eastAsia"/>
                <w:lang w:val="en-US" w:eastAsia="zh-CN"/>
              </w:rPr>
              <w:t>力</w:t>
            </w:r>
            <w:r>
              <w:t>保障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养护工程建设里程</w:t>
            </w:r>
          </w:p>
        </w:tc>
        <w:tc>
          <w:tcPr>
            <w:tcW w:w="2835" w:type="dxa"/>
            <w:vAlign w:val="center"/>
          </w:tcPr>
          <w:p>
            <w:pPr>
              <w:pStyle w:val="26"/>
            </w:pPr>
            <w:r>
              <w:t>县级、乡级、村养护工程建设总里程</w:t>
            </w:r>
          </w:p>
        </w:tc>
        <w:tc>
          <w:tcPr>
            <w:tcW w:w="2551" w:type="dxa"/>
            <w:vAlign w:val="center"/>
          </w:tcPr>
          <w:p>
            <w:pPr>
              <w:pStyle w:val="26"/>
            </w:pPr>
            <w:r>
              <w:t>＝1115.02公里</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≤1262.8万元</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便捷群众出行、方便货物运输</w:t>
            </w:r>
          </w:p>
        </w:tc>
        <w:tc>
          <w:tcPr>
            <w:tcW w:w="2835" w:type="dxa"/>
            <w:vAlign w:val="center"/>
          </w:tcPr>
          <w:p>
            <w:pPr>
              <w:pStyle w:val="26"/>
            </w:pPr>
            <w:r>
              <w:t>为群众出行提供了便利、便捷了货物运输</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30、专项债券付息支出绩效目标表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1.按时偿还到期本金，维护地方政府信誉</w:t>
            </w:r>
          </w:p>
          <w:p>
            <w:pPr>
              <w:pStyle w:val="26"/>
            </w:pPr>
            <w:r>
              <w:t>2.足额偿还到期本金，推动后期债券申请工作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支付专项债券利息</w:t>
            </w:r>
          </w:p>
        </w:tc>
        <w:tc>
          <w:tcPr>
            <w:tcW w:w="2835" w:type="dxa"/>
            <w:vAlign w:val="center"/>
          </w:tcPr>
          <w:p>
            <w:pPr>
              <w:pStyle w:val="26"/>
            </w:pPr>
            <w:r>
              <w:t>2022年支付专项债券利息</w:t>
            </w:r>
          </w:p>
        </w:tc>
        <w:tc>
          <w:tcPr>
            <w:tcW w:w="2551" w:type="dxa"/>
            <w:vAlign w:val="center"/>
          </w:tcPr>
          <w:p>
            <w:pPr>
              <w:pStyle w:val="26"/>
            </w:pPr>
            <w:r>
              <w:t>1243.5万元</w:t>
            </w:r>
          </w:p>
        </w:tc>
        <w:tc>
          <w:tcPr>
            <w:tcW w:w="2268" w:type="dxa"/>
            <w:vAlign w:val="center"/>
          </w:tcPr>
          <w:p>
            <w:pPr>
              <w:pStyle w:val="26"/>
            </w:pPr>
            <w:r>
              <w:t>相关文件、拨款凭证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足额支付专项债券利息</w:t>
            </w:r>
          </w:p>
        </w:tc>
        <w:tc>
          <w:tcPr>
            <w:tcW w:w="2835" w:type="dxa"/>
            <w:vAlign w:val="center"/>
          </w:tcPr>
          <w:p>
            <w:pPr>
              <w:pStyle w:val="26"/>
            </w:pPr>
            <w:r>
              <w:t>2022年应支付专项债券利息</w:t>
            </w:r>
          </w:p>
        </w:tc>
        <w:tc>
          <w:tcPr>
            <w:tcW w:w="2551" w:type="dxa"/>
            <w:vAlign w:val="center"/>
          </w:tcPr>
          <w:p>
            <w:pPr>
              <w:pStyle w:val="26"/>
            </w:pPr>
            <w:r>
              <w:t>1243.5万元</w:t>
            </w:r>
          </w:p>
        </w:tc>
        <w:tc>
          <w:tcPr>
            <w:tcW w:w="2268" w:type="dxa"/>
            <w:vAlign w:val="center"/>
          </w:tcPr>
          <w:p>
            <w:pPr>
              <w:pStyle w:val="26"/>
            </w:pPr>
            <w:r>
              <w:t>相关文件、拨款凭证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及时支付专项债券利息</w:t>
            </w:r>
          </w:p>
        </w:tc>
        <w:tc>
          <w:tcPr>
            <w:tcW w:w="2835" w:type="dxa"/>
            <w:vAlign w:val="center"/>
          </w:tcPr>
          <w:p>
            <w:pPr>
              <w:pStyle w:val="26"/>
            </w:pPr>
            <w:r>
              <w:t>是否按时支付专项债券利息</w:t>
            </w:r>
          </w:p>
        </w:tc>
        <w:tc>
          <w:tcPr>
            <w:tcW w:w="2551" w:type="dxa"/>
            <w:vAlign w:val="center"/>
          </w:tcPr>
          <w:p>
            <w:pPr>
              <w:pStyle w:val="26"/>
            </w:pPr>
            <w:r>
              <w:t>及时偿还</w:t>
            </w:r>
          </w:p>
        </w:tc>
        <w:tc>
          <w:tcPr>
            <w:tcW w:w="2268" w:type="dxa"/>
            <w:vAlign w:val="center"/>
          </w:tcPr>
          <w:p>
            <w:pPr>
              <w:pStyle w:val="26"/>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专项债券利息</w:t>
            </w:r>
          </w:p>
        </w:tc>
        <w:tc>
          <w:tcPr>
            <w:tcW w:w="2835" w:type="dxa"/>
            <w:vAlign w:val="center"/>
          </w:tcPr>
          <w:p>
            <w:pPr>
              <w:pStyle w:val="26"/>
            </w:pPr>
            <w:r>
              <w:t>2022年专项债券利息</w:t>
            </w:r>
          </w:p>
        </w:tc>
        <w:tc>
          <w:tcPr>
            <w:tcW w:w="2551" w:type="dxa"/>
            <w:vAlign w:val="center"/>
          </w:tcPr>
          <w:p>
            <w:pPr>
              <w:pStyle w:val="26"/>
            </w:pPr>
            <w:r>
              <w:t>1243.5万元</w:t>
            </w:r>
          </w:p>
        </w:tc>
        <w:tc>
          <w:tcPr>
            <w:tcW w:w="2268" w:type="dxa"/>
            <w:vAlign w:val="center"/>
          </w:tcPr>
          <w:p>
            <w:pPr>
              <w:pStyle w:val="26"/>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按协议履行还款</w:t>
            </w:r>
          </w:p>
        </w:tc>
        <w:tc>
          <w:tcPr>
            <w:tcW w:w="2835" w:type="dxa"/>
            <w:vAlign w:val="center"/>
          </w:tcPr>
          <w:p>
            <w:pPr>
              <w:pStyle w:val="26"/>
            </w:pPr>
            <w:r>
              <w:t>按协议履行还款，推动后期债券申请工作，更好发挥债券作用</w:t>
            </w:r>
          </w:p>
        </w:tc>
        <w:tc>
          <w:tcPr>
            <w:tcW w:w="2551" w:type="dxa"/>
            <w:vAlign w:val="center"/>
          </w:tcPr>
          <w:p>
            <w:pPr>
              <w:pStyle w:val="26"/>
            </w:pPr>
            <w:r>
              <w:t>债券发行工作正常开展</w:t>
            </w:r>
          </w:p>
        </w:tc>
        <w:tc>
          <w:tcPr>
            <w:tcW w:w="2268" w:type="dxa"/>
            <w:vAlign w:val="center"/>
          </w:tcPr>
          <w:p>
            <w:pPr>
              <w:pStyle w:val="26"/>
            </w:pPr>
            <w:r>
              <w:t>年度还款计划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上级部门满意度</w:t>
            </w:r>
          </w:p>
        </w:tc>
        <w:tc>
          <w:tcPr>
            <w:tcW w:w="2835" w:type="dxa"/>
            <w:vAlign w:val="center"/>
          </w:tcPr>
          <w:p>
            <w:pPr>
              <w:pStyle w:val="26"/>
            </w:pPr>
            <w:r>
              <w:t>上级部门对还款情况的满意度</w:t>
            </w:r>
          </w:p>
        </w:tc>
        <w:tc>
          <w:tcPr>
            <w:tcW w:w="2551" w:type="dxa"/>
            <w:vAlign w:val="center"/>
          </w:tcPr>
          <w:p>
            <w:pPr>
              <w:pStyle w:val="26"/>
            </w:pPr>
            <w:r>
              <w:t>按上级要求偿还</w:t>
            </w:r>
          </w:p>
        </w:tc>
        <w:tc>
          <w:tcPr>
            <w:tcW w:w="2268" w:type="dxa"/>
            <w:vAlign w:val="center"/>
          </w:tcPr>
          <w:p>
            <w:pPr>
              <w:pStyle w:val="26"/>
            </w:pPr>
            <w:r>
              <w:t xml:space="preserve">相关文件 </w:t>
            </w:r>
          </w:p>
        </w:tc>
      </w:tr>
    </w:tbl>
    <w:p>
      <w:pPr>
        <w:pStyle w:val="24"/>
      </w:pPr>
    </w:p>
    <w:p>
      <w:pPr>
        <w:pStyle w:val="24"/>
        <w:ind w:firstLine="560"/>
      </w:pPr>
      <w:r>
        <w:rPr>
          <w:rFonts w:ascii="方正仿宋_GBK" w:hAnsi="方正仿宋_GBK" w:eastAsia="方正仿宋_GBK" w:cs="方正仿宋_GBK"/>
          <w:b/>
          <w:color w:val="000000"/>
          <w:sz w:val="28"/>
        </w:rPr>
        <w:t>31、专项债券还本支出绩效目标表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1.按时偿还到期本金，维护地方政府信誉</w:t>
            </w:r>
          </w:p>
          <w:p>
            <w:pPr>
              <w:pStyle w:val="26"/>
            </w:pPr>
            <w:r>
              <w:t>2.足额偿还到期本金，推动后期债券申请工作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支付专项债券本金</w:t>
            </w:r>
          </w:p>
        </w:tc>
        <w:tc>
          <w:tcPr>
            <w:tcW w:w="2835" w:type="dxa"/>
            <w:vAlign w:val="center"/>
          </w:tcPr>
          <w:p>
            <w:pPr>
              <w:pStyle w:val="26"/>
            </w:pPr>
            <w:r>
              <w:t>2022年支付专项债券本金</w:t>
            </w:r>
          </w:p>
        </w:tc>
        <w:tc>
          <w:tcPr>
            <w:tcW w:w="2551" w:type="dxa"/>
            <w:vAlign w:val="center"/>
          </w:tcPr>
          <w:p>
            <w:pPr>
              <w:pStyle w:val="26"/>
            </w:pPr>
            <w:r>
              <w:t>4050万元</w:t>
            </w:r>
          </w:p>
        </w:tc>
        <w:tc>
          <w:tcPr>
            <w:tcW w:w="2268" w:type="dxa"/>
            <w:vAlign w:val="center"/>
          </w:tcPr>
          <w:p>
            <w:pPr>
              <w:pStyle w:val="26"/>
            </w:pPr>
            <w:r>
              <w:t>相关文件、拨款凭证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足额支付专项债券本金</w:t>
            </w:r>
          </w:p>
        </w:tc>
        <w:tc>
          <w:tcPr>
            <w:tcW w:w="2835" w:type="dxa"/>
            <w:vAlign w:val="center"/>
          </w:tcPr>
          <w:p>
            <w:pPr>
              <w:pStyle w:val="26"/>
            </w:pPr>
            <w:r>
              <w:t>2022年应支付专项债券本金</w:t>
            </w:r>
          </w:p>
        </w:tc>
        <w:tc>
          <w:tcPr>
            <w:tcW w:w="2551" w:type="dxa"/>
            <w:vAlign w:val="center"/>
          </w:tcPr>
          <w:p>
            <w:pPr>
              <w:pStyle w:val="26"/>
            </w:pPr>
            <w:r>
              <w:t>4050万元</w:t>
            </w:r>
          </w:p>
        </w:tc>
        <w:tc>
          <w:tcPr>
            <w:tcW w:w="2268" w:type="dxa"/>
            <w:vAlign w:val="center"/>
          </w:tcPr>
          <w:p>
            <w:pPr>
              <w:pStyle w:val="26"/>
            </w:pPr>
            <w:r>
              <w:t>相关文件、拨款凭证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及时支付专项债券本金</w:t>
            </w:r>
          </w:p>
        </w:tc>
        <w:tc>
          <w:tcPr>
            <w:tcW w:w="2835" w:type="dxa"/>
            <w:vAlign w:val="center"/>
          </w:tcPr>
          <w:p>
            <w:pPr>
              <w:pStyle w:val="26"/>
            </w:pPr>
            <w:r>
              <w:t>是否按规定时间支付专项债券本金</w:t>
            </w:r>
          </w:p>
        </w:tc>
        <w:tc>
          <w:tcPr>
            <w:tcW w:w="2551" w:type="dxa"/>
            <w:vAlign w:val="center"/>
          </w:tcPr>
          <w:p>
            <w:pPr>
              <w:pStyle w:val="26"/>
            </w:pPr>
            <w:r>
              <w:t>及时偿还</w:t>
            </w:r>
          </w:p>
        </w:tc>
        <w:tc>
          <w:tcPr>
            <w:tcW w:w="2268" w:type="dxa"/>
            <w:vAlign w:val="center"/>
          </w:tcPr>
          <w:p>
            <w:pPr>
              <w:pStyle w:val="26"/>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专项债券本金</w:t>
            </w:r>
          </w:p>
        </w:tc>
        <w:tc>
          <w:tcPr>
            <w:tcW w:w="2835" w:type="dxa"/>
            <w:vAlign w:val="center"/>
          </w:tcPr>
          <w:p>
            <w:pPr>
              <w:pStyle w:val="26"/>
            </w:pPr>
            <w:r>
              <w:t>2022年专项债券本金</w:t>
            </w:r>
          </w:p>
        </w:tc>
        <w:tc>
          <w:tcPr>
            <w:tcW w:w="2551" w:type="dxa"/>
            <w:vAlign w:val="center"/>
          </w:tcPr>
          <w:p>
            <w:pPr>
              <w:pStyle w:val="26"/>
            </w:pPr>
            <w:r>
              <w:t>4050万元</w:t>
            </w:r>
          </w:p>
        </w:tc>
        <w:tc>
          <w:tcPr>
            <w:tcW w:w="2268" w:type="dxa"/>
            <w:vAlign w:val="center"/>
          </w:tcPr>
          <w:p>
            <w:pPr>
              <w:pStyle w:val="26"/>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按协议履行还款</w:t>
            </w:r>
          </w:p>
        </w:tc>
        <w:tc>
          <w:tcPr>
            <w:tcW w:w="2835" w:type="dxa"/>
            <w:vAlign w:val="center"/>
          </w:tcPr>
          <w:p>
            <w:pPr>
              <w:pStyle w:val="26"/>
            </w:pPr>
            <w:r>
              <w:t>按协议履行还款，推动后期债券申请工作，更好发挥债券作用</w:t>
            </w:r>
          </w:p>
        </w:tc>
        <w:tc>
          <w:tcPr>
            <w:tcW w:w="2551" w:type="dxa"/>
            <w:vAlign w:val="center"/>
          </w:tcPr>
          <w:p>
            <w:pPr>
              <w:pStyle w:val="26"/>
            </w:pPr>
            <w:r>
              <w:t>债券发行工作正常开展</w:t>
            </w:r>
          </w:p>
        </w:tc>
        <w:tc>
          <w:tcPr>
            <w:tcW w:w="2268" w:type="dxa"/>
            <w:vAlign w:val="center"/>
          </w:tcPr>
          <w:p>
            <w:pPr>
              <w:pStyle w:val="26"/>
            </w:pPr>
            <w:r>
              <w:t>年度还款计划</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上级部门满意度</w:t>
            </w:r>
          </w:p>
        </w:tc>
        <w:tc>
          <w:tcPr>
            <w:tcW w:w="2835" w:type="dxa"/>
            <w:vAlign w:val="center"/>
          </w:tcPr>
          <w:p>
            <w:pPr>
              <w:pStyle w:val="26"/>
            </w:pPr>
            <w:r>
              <w:t>上级部门对还款情况的满意度</w:t>
            </w:r>
          </w:p>
        </w:tc>
        <w:tc>
          <w:tcPr>
            <w:tcW w:w="2551" w:type="dxa"/>
            <w:vAlign w:val="center"/>
          </w:tcPr>
          <w:p>
            <w:pPr>
              <w:pStyle w:val="26"/>
            </w:pPr>
            <w:r>
              <w:t>按上级要求偿还</w:t>
            </w:r>
          </w:p>
        </w:tc>
        <w:tc>
          <w:tcPr>
            <w:tcW w:w="2268" w:type="dxa"/>
            <w:vAlign w:val="center"/>
          </w:tcPr>
          <w:p>
            <w:pPr>
              <w:pStyle w:val="26"/>
            </w:pPr>
            <w:r>
              <w:t xml:space="preserve">相关文件 </w:t>
            </w:r>
          </w:p>
        </w:tc>
      </w:tr>
    </w:tbl>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ind w:firstLine="560"/>
      </w:pPr>
      <w:r>
        <w:rPr>
          <w:rFonts w:ascii="方正仿宋_GBK" w:hAnsi="方正仿宋_GBK" w:eastAsia="方正仿宋_GBK" w:cs="方正仿宋_GBK"/>
          <w:b/>
          <w:color w:val="000000"/>
          <w:sz w:val="28"/>
        </w:rPr>
        <w:t>32、公路站人员工资及社保费绩效目标表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  及时发放人员工资、缴纳社保费，确保单位工作正常运转</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人员数量</w:t>
            </w:r>
          </w:p>
        </w:tc>
        <w:tc>
          <w:tcPr>
            <w:tcW w:w="2835" w:type="dxa"/>
            <w:vAlign w:val="center"/>
          </w:tcPr>
          <w:p>
            <w:pPr>
              <w:pStyle w:val="26"/>
            </w:pPr>
            <w:r>
              <w:t>在职人员83人，退休人员71人</w:t>
            </w:r>
          </w:p>
        </w:tc>
        <w:tc>
          <w:tcPr>
            <w:tcW w:w="2551" w:type="dxa"/>
            <w:vAlign w:val="center"/>
          </w:tcPr>
          <w:p>
            <w:pPr>
              <w:pStyle w:val="26"/>
            </w:pPr>
            <w:r>
              <w:t>154人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人员经费发放成本</w:t>
            </w:r>
          </w:p>
        </w:tc>
        <w:tc>
          <w:tcPr>
            <w:tcW w:w="2835" w:type="dxa"/>
            <w:vAlign w:val="center"/>
          </w:tcPr>
          <w:p>
            <w:pPr>
              <w:pStyle w:val="26"/>
            </w:pPr>
            <w:r>
              <w:t>按照实际标准发放工资及缴纳保险</w:t>
            </w:r>
          </w:p>
        </w:tc>
        <w:tc>
          <w:tcPr>
            <w:tcW w:w="2551" w:type="dxa"/>
            <w:vAlign w:val="center"/>
          </w:tcPr>
          <w:p>
            <w:pPr>
              <w:pStyle w:val="26"/>
            </w:pPr>
            <w:r>
              <w:t>≤1608.98万元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发放工资缴纳社保及时率</w:t>
            </w:r>
          </w:p>
        </w:tc>
        <w:tc>
          <w:tcPr>
            <w:tcW w:w="2835" w:type="dxa"/>
            <w:vAlign w:val="center"/>
          </w:tcPr>
          <w:p>
            <w:pPr>
              <w:pStyle w:val="26"/>
            </w:pPr>
            <w:r>
              <w:t>按时发放工资、缴纳社保</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人员工资到位率</w:t>
            </w:r>
          </w:p>
        </w:tc>
        <w:tc>
          <w:tcPr>
            <w:tcW w:w="2835" w:type="dxa"/>
            <w:vAlign w:val="center"/>
          </w:tcPr>
          <w:p>
            <w:pPr>
              <w:pStyle w:val="26"/>
            </w:pPr>
            <w:r>
              <w:t>工资全部发放、社保费全部缴纳</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单位工作正常运转</w:t>
            </w:r>
          </w:p>
        </w:tc>
        <w:tc>
          <w:tcPr>
            <w:tcW w:w="2835" w:type="dxa"/>
            <w:vAlign w:val="center"/>
          </w:tcPr>
          <w:p>
            <w:pPr>
              <w:pStyle w:val="26"/>
            </w:pPr>
            <w:r>
              <w:t>确保本单位的工作正常运转</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人员满意度</w:t>
            </w:r>
          </w:p>
        </w:tc>
        <w:tc>
          <w:tcPr>
            <w:tcW w:w="2835" w:type="dxa"/>
            <w:vAlign w:val="center"/>
          </w:tcPr>
          <w:p>
            <w:pPr>
              <w:pStyle w:val="26"/>
            </w:pPr>
            <w:r>
              <w:t>在职人员和退休人员满意度</w:t>
            </w:r>
          </w:p>
        </w:tc>
        <w:tc>
          <w:tcPr>
            <w:tcW w:w="2551" w:type="dxa"/>
            <w:vAlign w:val="center"/>
          </w:tcPr>
          <w:p>
            <w:pPr>
              <w:pStyle w:val="26"/>
            </w:pPr>
            <w:r>
              <w:t>100%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33、307绿化养护费用绩效目标表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1.优化、美化公路环境，保障公路畅洁绿美</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公路绿化养护面积</w:t>
            </w:r>
          </w:p>
        </w:tc>
        <w:tc>
          <w:tcPr>
            <w:tcW w:w="2835" w:type="dxa"/>
            <w:vAlign w:val="center"/>
          </w:tcPr>
          <w:p>
            <w:pPr>
              <w:pStyle w:val="26"/>
            </w:pPr>
            <w:r>
              <w:t>公路绿化养护总面积10.452万平米</w:t>
            </w:r>
          </w:p>
        </w:tc>
        <w:tc>
          <w:tcPr>
            <w:tcW w:w="2551" w:type="dxa"/>
            <w:vAlign w:val="center"/>
          </w:tcPr>
          <w:p>
            <w:pPr>
              <w:pStyle w:val="26"/>
            </w:pPr>
            <w:r>
              <w:t>10.45万平米</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完成情况</w:t>
            </w:r>
          </w:p>
        </w:tc>
        <w:tc>
          <w:tcPr>
            <w:tcW w:w="2835" w:type="dxa"/>
            <w:vAlign w:val="center"/>
          </w:tcPr>
          <w:p>
            <w:pPr>
              <w:pStyle w:val="26"/>
            </w:pPr>
            <w:r>
              <w:t>公路绿化养护完成优良</w:t>
            </w:r>
          </w:p>
        </w:tc>
        <w:tc>
          <w:tcPr>
            <w:tcW w:w="2551" w:type="dxa"/>
            <w:vAlign w:val="center"/>
          </w:tcPr>
          <w:p>
            <w:pPr>
              <w:pStyle w:val="26"/>
            </w:pPr>
            <w:r>
              <w:t>优良</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费用支付及时率</w:t>
            </w:r>
          </w:p>
        </w:tc>
        <w:tc>
          <w:tcPr>
            <w:tcW w:w="2835" w:type="dxa"/>
            <w:vAlign w:val="center"/>
          </w:tcPr>
          <w:p>
            <w:pPr>
              <w:pStyle w:val="26"/>
            </w:pPr>
            <w:r>
              <w:t>公路绿化养护完成及时情况</w:t>
            </w:r>
          </w:p>
        </w:tc>
        <w:tc>
          <w:tcPr>
            <w:tcW w:w="2551" w:type="dxa"/>
            <w:vAlign w:val="center"/>
          </w:tcPr>
          <w:p>
            <w:pPr>
              <w:pStyle w:val="26"/>
            </w:pPr>
            <w:r>
              <w:t>及时</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公路绿化养护成本</w:t>
            </w:r>
          </w:p>
        </w:tc>
        <w:tc>
          <w:tcPr>
            <w:tcW w:w="2835" w:type="dxa"/>
            <w:vAlign w:val="center"/>
          </w:tcPr>
          <w:p>
            <w:pPr>
              <w:pStyle w:val="26"/>
            </w:pPr>
            <w:r>
              <w:t>公路绿化养护总成本</w:t>
            </w:r>
          </w:p>
        </w:tc>
        <w:tc>
          <w:tcPr>
            <w:tcW w:w="2551" w:type="dxa"/>
            <w:vAlign w:val="center"/>
          </w:tcPr>
          <w:p>
            <w:pPr>
              <w:pStyle w:val="26"/>
            </w:pPr>
            <w:r>
              <w:t>≤350万元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 xml:space="preserve">改善公路通行环境 </w:t>
            </w:r>
          </w:p>
        </w:tc>
        <w:tc>
          <w:tcPr>
            <w:tcW w:w="2835" w:type="dxa"/>
            <w:vAlign w:val="center"/>
          </w:tcPr>
          <w:p>
            <w:pPr>
              <w:pStyle w:val="26"/>
            </w:pPr>
            <w:r>
              <w:t>优化、美化路域环境</w:t>
            </w:r>
          </w:p>
        </w:tc>
        <w:tc>
          <w:tcPr>
            <w:tcW w:w="2551" w:type="dxa"/>
            <w:vAlign w:val="center"/>
          </w:tcPr>
          <w:p>
            <w:pPr>
              <w:pStyle w:val="26"/>
            </w:pPr>
            <w:r>
              <w:t>有改善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沿线群众满意度</w:t>
            </w:r>
          </w:p>
        </w:tc>
        <w:tc>
          <w:tcPr>
            <w:tcW w:w="2835" w:type="dxa"/>
            <w:vAlign w:val="center"/>
          </w:tcPr>
          <w:p>
            <w:pPr>
              <w:pStyle w:val="26"/>
            </w:pPr>
            <w:r>
              <w:t>经调查满意人数占总调查人数的比例</w:t>
            </w:r>
          </w:p>
        </w:tc>
        <w:tc>
          <w:tcPr>
            <w:tcW w:w="2551" w:type="dxa"/>
            <w:vAlign w:val="center"/>
          </w:tcPr>
          <w:p>
            <w:pPr>
              <w:pStyle w:val="26"/>
            </w:pPr>
            <w:r>
              <w:t>≥90%</w:t>
            </w:r>
          </w:p>
        </w:tc>
        <w:tc>
          <w:tcPr>
            <w:tcW w:w="2268" w:type="dxa"/>
            <w:vAlign w:val="center"/>
          </w:tcPr>
          <w:p>
            <w:pPr>
              <w:pStyle w:val="26"/>
            </w:pPr>
            <w:r>
              <w:t>调查问卷</w:t>
            </w:r>
          </w:p>
        </w:tc>
      </w:tr>
    </w:tbl>
    <w:p>
      <w:pPr>
        <w:pStyle w:val="24"/>
        <w:rPr>
          <w:rFonts w:eastAsiaTheme="minorEastAsia"/>
          <w:lang w:eastAsia="zh-CN"/>
        </w:rPr>
      </w:pPr>
    </w:p>
    <w:p>
      <w:pPr>
        <w:pStyle w:val="24"/>
        <w:rPr>
          <w:rFonts w:eastAsiaTheme="minorEastAsia"/>
          <w:lang w:eastAsia="zh-CN"/>
        </w:rPr>
      </w:pPr>
    </w:p>
    <w:p>
      <w:pPr>
        <w:pStyle w:val="24"/>
        <w:ind w:firstLine="560"/>
      </w:pPr>
      <w:r>
        <w:rPr>
          <w:rFonts w:ascii="方正仿宋_GBK" w:hAnsi="方正仿宋_GBK" w:eastAsia="方正仿宋_GBK" w:cs="方正仿宋_GBK"/>
          <w:b/>
          <w:color w:val="000000"/>
          <w:sz w:val="28"/>
        </w:rPr>
        <w:t>34、国省干线养护经费绩效目标表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 优化公路环境，提升公路通行能力，保障通行安全</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公路养护里程</w:t>
            </w:r>
          </w:p>
        </w:tc>
        <w:tc>
          <w:tcPr>
            <w:tcW w:w="2835" w:type="dxa"/>
            <w:vAlign w:val="center"/>
          </w:tcPr>
          <w:p>
            <w:pPr>
              <w:pStyle w:val="26"/>
            </w:pPr>
            <w:r>
              <w:t>127.51公里</w:t>
            </w:r>
          </w:p>
        </w:tc>
        <w:tc>
          <w:tcPr>
            <w:tcW w:w="2551" w:type="dxa"/>
            <w:vAlign w:val="center"/>
          </w:tcPr>
          <w:p>
            <w:pPr>
              <w:pStyle w:val="26"/>
            </w:pPr>
            <w:r>
              <w:t>公里</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公路养护完成情况</w:t>
            </w:r>
          </w:p>
        </w:tc>
        <w:tc>
          <w:tcPr>
            <w:tcW w:w="2835" w:type="dxa"/>
            <w:vAlign w:val="center"/>
          </w:tcPr>
          <w:p>
            <w:pPr>
              <w:pStyle w:val="26"/>
            </w:pPr>
            <w:r>
              <w:t>各项公路养护工作完成优良</w:t>
            </w:r>
          </w:p>
        </w:tc>
        <w:tc>
          <w:tcPr>
            <w:tcW w:w="2551" w:type="dxa"/>
            <w:vAlign w:val="center"/>
          </w:tcPr>
          <w:p>
            <w:pPr>
              <w:pStyle w:val="26"/>
            </w:pPr>
            <w:r>
              <w:t>优良</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费用支付及时率</w:t>
            </w:r>
          </w:p>
        </w:tc>
        <w:tc>
          <w:tcPr>
            <w:tcW w:w="2835" w:type="dxa"/>
            <w:vAlign w:val="center"/>
          </w:tcPr>
          <w:p>
            <w:pPr>
              <w:pStyle w:val="26"/>
            </w:pPr>
            <w:r>
              <w:t>公路养护完成及时情况</w:t>
            </w:r>
          </w:p>
        </w:tc>
        <w:tc>
          <w:tcPr>
            <w:tcW w:w="2551" w:type="dxa"/>
            <w:vAlign w:val="center"/>
          </w:tcPr>
          <w:p>
            <w:pPr>
              <w:pStyle w:val="26"/>
            </w:pPr>
            <w:r>
              <w:t>及时</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公路养护成本</w:t>
            </w:r>
          </w:p>
        </w:tc>
        <w:tc>
          <w:tcPr>
            <w:tcW w:w="2835" w:type="dxa"/>
            <w:vAlign w:val="center"/>
          </w:tcPr>
          <w:p>
            <w:pPr>
              <w:pStyle w:val="26"/>
            </w:pPr>
            <w:r>
              <w:t>公路养护总成本</w:t>
            </w:r>
          </w:p>
        </w:tc>
        <w:tc>
          <w:tcPr>
            <w:tcW w:w="2551" w:type="dxa"/>
            <w:vAlign w:val="center"/>
          </w:tcPr>
          <w:p>
            <w:pPr>
              <w:pStyle w:val="26"/>
            </w:pPr>
            <w:r>
              <w:t>≤531万元</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保障出行安全</w:t>
            </w:r>
          </w:p>
        </w:tc>
        <w:tc>
          <w:tcPr>
            <w:tcW w:w="2835" w:type="dxa"/>
            <w:vAlign w:val="center"/>
          </w:tcPr>
          <w:p>
            <w:pPr>
              <w:pStyle w:val="26"/>
            </w:pPr>
            <w:r>
              <w:t>方便群众出行，减少公路通行事故</w:t>
            </w:r>
          </w:p>
        </w:tc>
        <w:tc>
          <w:tcPr>
            <w:tcW w:w="2551" w:type="dxa"/>
            <w:vAlign w:val="center"/>
          </w:tcPr>
          <w:p>
            <w:pPr>
              <w:pStyle w:val="26"/>
            </w:pPr>
            <w:r>
              <w:t>有效</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沿线群众满意度</w:t>
            </w:r>
          </w:p>
        </w:tc>
        <w:tc>
          <w:tcPr>
            <w:tcW w:w="2835" w:type="dxa"/>
            <w:vAlign w:val="center"/>
          </w:tcPr>
          <w:p>
            <w:pPr>
              <w:pStyle w:val="26"/>
            </w:pPr>
            <w:r>
              <w:t>经调查满意人数占总调查人数的比例</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35、农村公路日常养护费用绩效目标表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  优化公路环境，进一步提升公路通行能力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公路养护里程</w:t>
            </w:r>
          </w:p>
        </w:tc>
        <w:tc>
          <w:tcPr>
            <w:tcW w:w="2835" w:type="dxa"/>
            <w:vAlign w:val="center"/>
          </w:tcPr>
          <w:p>
            <w:pPr>
              <w:pStyle w:val="26"/>
            </w:pPr>
            <w:r>
              <w:t>116.286公里</w:t>
            </w:r>
          </w:p>
        </w:tc>
        <w:tc>
          <w:tcPr>
            <w:tcW w:w="2551" w:type="dxa"/>
            <w:vAlign w:val="center"/>
          </w:tcPr>
          <w:p>
            <w:pPr>
              <w:pStyle w:val="26"/>
            </w:pPr>
            <w:r>
              <w:t>公里</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公路养护完成情况</w:t>
            </w:r>
          </w:p>
        </w:tc>
        <w:tc>
          <w:tcPr>
            <w:tcW w:w="2835" w:type="dxa"/>
            <w:vAlign w:val="center"/>
          </w:tcPr>
          <w:p>
            <w:pPr>
              <w:pStyle w:val="26"/>
            </w:pPr>
            <w:r>
              <w:t>各项养护工作完成优良</w:t>
            </w:r>
          </w:p>
        </w:tc>
        <w:tc>
          <w:tcPr>
            <w:tcW w:w="2551" w:type="dxa"/>
            <w:vAlign w:val="center"/>
          </w:tcPr>
          <w:p>
            <w:pPr>
              <w:pStyle w:val="26"/>
            </w:pPr>
            <w:r>
              <w:t>优良</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费用支付及时率</w:t>
            </w:r>
          </w:p>
        </w:tc>
        <w:tc>
          <w:tcPr>
            <w:tcW w:w="2835" w:type="dxa"/>
            <w:vAlign w:val="center"/>
          </w:tcPr>
          <w:p>
            <w:pPr>
              <w:pStyle w:val="26"/>
            </w:pPr>
            <w:r>
              <w:t>公路养护完成及时情况</w:t>
            </w:r>
          </w:p>
        </w:tc>
        <w:tc>
          <w:tcPr>
            <w:tcW w:w="2551" w:type="dxa"/>
            <w:vAlign w:val="center"/>
          </w:tcPr>
          <w:p>
            <w:pPr>
              <w:pStyle w:val="26"/>
            </w:pPr>
            <w:r>
              <w:t>及时</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公路养护成本</w:t>
            </w:r>
          </w:p>
        </w:tc>
        <w:tc>
          <w:tcPr>
            <w:tcW w:w="2835" w:type="dxa"/>
            <w:vAlign w:val="center"/>
          </w:tcPr>
          <w:p>
            <w:pPr>
              <w:pStyle w:val="26"/>
            </w:pPr>
            <w:r>
              <w:t>公路养护总成本</w:t>
            </w:r>
          </w:p>
        </w:tc>
        <w:tc>
          <w:tcPr>
            <w:tcW w:w="2551" w:type="dxa"/>
            <w:vAlign w:val="center"/>
          </w:tcPr>
          <w:p>
            <w:pPr>
              <w:pStyle w:val="26"/>
            </w:pPr>
            <w:r>
              <w:t>≤254.4万元</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保障通行安全</w:t>
            </w:r>
          </w:p>
        </w:tc>
        <w:tc>
          <w:tcPr>
            <w:tcW w:w="2835" w:type="dxa"/>
            <w:vAlign w:val="center"/>
          </w:tcPr>
          <w:p>
            <w:pPr>
              <w:pStyle w:val="26"/>
            </w:pPr>
            <w:r>
              <w:t>提高公路通行能力，减少公路通行事故</w:t>
            </w:r>
          </w:p>
        </w:tc>
        <w:tc>
          <w:tcPr>
            <w:tcW w:w="2551" w:type="dxa"/>
            <w:vAlign w:val="center"/>
          </w:tcPr>
          <w:p>
            <w:pPr>
              <w:pStyle w:val="26"/>
            </w:pPr>
            <w:r>
              <w:t>有效</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公路沿线群众的满意度</w:t>
            </w:r>
          </w:p>
        </w:tc>
        <w:tc>
          <w:tcPr>
            <w:tcW w:w="2835" w:type="dxa"/>
            <w:vAlign w:val="center"/>
          </w:tcPr>
          <w:p>
            <w:pPr>
              <w:pStyle w:val="26"/>
            </w:pPr>
            <w:r>
              <w:t>经调查满意人数占总调查人数的比例</w:t>
            </w:r>
          </w:p>
        </w:tc>
        <w:tc>
          <w:tcPr>
            <w:tcW w:w="2551" w:type="dxa"/>
            <w:vAlign w:val="center"/>
          </w:tcPr>
          <w:p>
            <w:pPr>
              <w:pStyle w:val="26"/>
            </w:pPr>
            <w:r>
              <w:t>≥90%</w:t>
            </w:r>
          </w:p>
        </w:tc>
        <w:tc>
          <w:tcPr>
            <w:tcW w:w="2268" w:type="dxa"/>
            <w:vAlign w:val="center"/>
          </w:tcPr>
          <w:p>
            <w:pPr>
              <w:pStyle w:val="26"/>
            </w:pPr>
            <w:r>
              <w:t>2022年工作计划</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36、农村公路养护工程费用绩效目标表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 优化路环境，提升公路通行能力，减少通行事故</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应拨付的工程资金</w:t>
            </w:r>
          </w:p>
        </w:tc>
        <w:tc>
          <w:tcPr>
            <w:tcW w:w="2835" w:type="dxa"/>
            <w:vAlign w:val="center"/>
          </w:tcPr>
          <w:p>
            <w:pPr>
              <w:pStyle w:val="26"/>
            </w:pPr>
            <w:r>
              <w:t>根据局下达的拨付单拨付乡镇</w:t>
            </w:r>
          </w:p>
        </w:tc>
        <w:tc>
          <w:tcPr>
            <w:tcW w:w="2551" w:type="dxa"/>
            <w:vAlign w:val="center"/>
          </w:tcPr>
          <w:p>
            <w:pPr>
              <w:pStyle w:val="26"/>
            </w:pPr>
            <w:r>
              <w:t>应拨付的养护工程任务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完成情况</w:t>
            </w:r>
          </w:p>
        </w:tc>
        <w:tc>
          <w:tcPr>
            <w:tcW w:w="2835" w:type="dxa"/>
            <w:vAlign w:val="center"/>
          </w:tcPr>
          <w:p>
            <w:pPr>
              <w:pStyle w:val="26"/>
            </w:pPr>
            <w:r>
              <w:t>公路养护工程完成优良</w:t>
            </w:r>
          </w:p>
        </w:tc>
        <w:tc>
          <w:tcPr>
            <w:tcW w:w="2551" w:type="dxa"/>
            <w:vAlign w:val="center"/>
          </w:tcPr>
          <w:p>
            <w:pPr>
              <w:pStyle w:val="26"/>
            </w:pPr>
            <w:r>
              <w:t>优良</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费用支付及时率</w:t>
            </w:r>
          </w:p>
        </w:tc>
        <w:tc>
          <w:tcPr>
            <w:tcW w:w="2835" w:type="dxa"/>
            <w:vAlign w:val="center"/>
          </w:tcPr>
          <w:p>
            <w:pPr>
              <w:pStyle w:val="26"/>
            </w:pPr>
            <w:r>
              <w:t>公路养护工程完成及时情况</w:t>
            </w:r>
          </w:p>
        </w:tc>
        <w:tc>
          <w:tcPr>
            <w:tcW w:w="2551" w:type="dxa"/>
            <w:vAlign w:val="center"/>
          </w:tcPr>
          <w:p>
            <w:pPr>
              <w:pStyle w:val="26"/>
            </w:pPr>
            <w:r>
              <w:t>及时</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公路养护成本</w:t>
            </w:r>
          </w:p>
        </w:tc>
        <w:tc>
          <w:tcPr>
            <w:tcW w:w="2835" w:type="dxa"/>
            <w:vAlign w:val="center"/>
          </w:tcPr>
          <w:p>
            <w:pPr>
              <w:pStyle w:val="26"/>
            </w:pPr>
            <w:r>
              <w:t>公路养护工程总成本</w:t>
            </w:r>
          </w:p>
        </w:tc>
        <w:tc>
          <w:tcPr>
            <w:tcW w:w="2551" w:type="dxa"/>
            <w:vAlign w:val="center"/>
          </w:tcPr>
          <w:p>
            <w:pPr>
              <w:pStyle w:val="26"/>
            </w:pPr>
            <w:r>
              <w:t>≤268万元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提升路况</w:t>
            </w:r>
          </w:p>
        </w:tc>
        <w:tc>
          <w:tcPr>
            <w:tcW w:w="2835" w:type="dxa"/>
            <w:vAlign w:val="center"/>
          </w:tcPr>
          <w:p>
            <w:pPr>
              <w:pStyle w:val="26"/>
            </w:pPr>
            <w:r>
              <w:t>方便群众出行，减少通行事故</w:t>
            </w:r>
          </w:p>
        </w:tc>
        <w:tc>
          <w:tcPr>
            <w:tcW w:w="2551" w:type="dxa"/>
            <w:vAlign w:val="center"/>
          </w:tcPr>
          <w:p>
            <w:pPr>
              <w:pStyle w:val="26"/>
            </w:pPr>
            <w:r>
              <w:t>有效</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沿线群众满意度</w:t>
            </w:r>
          </w:p>
        </w:tc>
        <w:tc>
          <w:tcPr>
            <w:tcW w:w="2835" w:type="dxa"/>
            <w:vAlign w:val="center"/>
          </w:tcPr>
          <w:p>
            <w:pPr>
              <w:pStyle w:val="26"/>
            </w:pPr>
            <w:r>
              <w:t>经调查满意人数占总调查人数的比例</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37、人居环境综合整治费用绩效目标表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1.优化、美化居住环境</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项目涉及的村镇</w:t>
            </w:r>
          </w:p>
        </w:tc>
        <w:tc>
          <w:tcPr>
            <w:tcW w:w="2835" w:type="dxa"/>
            <w:vAlign w:val="center"/>
          </w:tcPr>
          <w:p>
            <w:pPr>
              <w:pStyle w:val="26"/>
            </w:pPr>
            <w:r>
              <w:t>项目涉及5个镇12个村</w:t>
            </w:r>
          </w:p>
        </w:tc>
        <w:tc>
          <w:tcPr>
            <w:tcW w:w="2551" w:type="dxa"/>
            <w:vAlign w:val="center"/>
          </w:tcPr>
          <w:p>
            <w:pPr>
              <w:pStyle w:val="26"/>
            </w:pPr>
            <w:r>
              <w:t>镇、村</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项目完成情况优良</w:t>
            </w:r>
          </w:p>
        </w:tc>
        <w:tc>
          <w:tcPr>
            <w:tcW w:w="2551" w:type="dxa"/>
            <w:vAlign w:val="center"/>
          </w:tcPr>
          <w:p>
            <w:pPr>
              <w:pStyle w:val="26"/>
            </w:pPr>
            <w:r>
              <w:t>优良</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项目完成及时率</w:t>
            </w:r>
          </w:p>
        </w:tc>
        <w:tc>
          <w:tcPr>
            <w:tcW w:w="2835" w:type="dxa"/>
            <w:vAlign w:val="center"/>
          </w:tcPr>
          <w:p>
            <w:pPr>
              <w:pStyle w:val="26"/>
            </w:pPr>
            <w:r>
              <w:t>项目根据要求完成的及时情况</w:t>
            </w:r>
          </w:p>
        </w:tc>
        <w:tc>
          <w:tcPr>
            <w:tcW w:w="2551" w:type="dxa"/>
            <w:vAlign w:val="center"/>
          </w:tcPr>
          <w:p>
            <w:pPr>
              <w:pStyle w:val="26"/>
            </w:pPr>
            <w:r>
              <w:t>及时</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完成项目需要总成本</w:t>
            </w:r>
          </w:p>
        </w:tc>
        <w:tc>
          <w:tcPr>
            <w:tcW w:w="2551" w:type="dxa"/>
            <w:vAlign w:val="center"/>
          </w:tcPr>
          <w:p>
            <w:pPr>
              <w:pStyle w:val="26"/>
            </w:pPr>
            <w:r>
              <w:t>≤240万元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建设美丽宜居村庄</w:t>
            </w:r>
          </w:p>
        </w:tc>
        <w:tc>
          <w:tcPr>
            <w:tcW w:w="2835" w:type="dxa"/>
            <w:vAlign w:val="center"/>
          </w:tcPr>
          <w:p>
            <w:pPr>
              <w:pStyle w:val="26"/>
            </w:pPr>
            <w:r>
              <w:t>提高当地居民的居住环境</w:t>
            </w:r>
          </w:p>
        </w:tc>
        <w:tc>
          <w:tcPr>
            <w:tcW w:w="2551" w:type="dxa"/>
            <w:vAlign w:val="center"/>
          </w:tcPr>
          <w:p>
            <w:pPr>
              <w:pStyle w:val="26"/>
            </w:pPr>
            <w:r>
              <w:t>有提高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当地居民的满意度</w:t>
            </w:r>
          </w:p>
        </w:tc>
        <w:tc>
          <w:tcPr>
            <w:tcW w:w="2835" w:type="dxa"/>
            <w:vAlign w:val="center"/>
          </w:tcPr>
          <w:p>
            <w:pPr>
              <w:pStyle w:val="26"/>
            </w:pPr>
            <w:r>
              <w:t>经调查满意人数占总调查人数的比例</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38、世纪大道养护费用绩效目标表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1.优化、美化公路环境，进一步提升公路通行能力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公路养护里程</w:t>
            </w:r>
          </w:p>
        </w:tc>
        <w:tc>
          <w:tcPr>
            <w:tcW w:w="2835" w:type="dxa"/>
            <w:vAlign w:val="center"/>
          </w:tcPr>
          <w:p>
            <w:pPr>
              <w:pStyle w:val="26"/>
            </w:pPr>
            <w:r>
              <w:t>13.246公里</w:t>
            </w:r>
          </w:p>
        </w:tc>
        <w:tc>
          <w:tcPr>
            <w:tcW w:w="2551" w:type="dxa"/>
            <w:vAlign w:val="center"/>
          </w:tcPr>
          <w:p>
            <w:pPr>
              <w:pStyle w:val="26"/>
            </w:pPr>
            <w:r>
              <w:t>13.24公里</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公路养护合格率</w:t>
            </w:r>
          </w:p>
        </w:tc>
        <w:tc>
          <w:tcPr>
            <w:tcW w:w="2835" w:type="dxa"/>
            <w:vAlign w:val="center"/>
          </w:tcPr>
          <w:p>
            <w:pPr>
              <w:pStyle w:val="26"/>
            </w:pPr>
            <w:r>
              <w:t>公路养护合格里程占养护总里程的比例</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费用支付及时率</w:t>
            </w:r>
          </w:p>
        </w:tc>
        <w:tc>
          <w:tcPr>
            <w:tcW w:w="2835" w:type="dxa"/>
            <w:vAlign w:val="center"/>
          </w:tcPr>
          <w:p>
            <w:pPr>
              <w:pStyle w:val="26"/>
            </w:pPr>
            <w:r>
              <w:t>公路养护完成及时情况</w:t>
            </w:r>
          </w:p>
        </w:tc>
        <w:tc>
          <w:tcPr>
            <w:tcW w:w="2551" w:type="dxa"/>
            <w:vAlign w:val="center"/>
          </w:tcPr>
          <w:p>
            <w:pPr>
              <w:pStyle w:val="26"/>
            </w:pPr>
            <w:r>
              <w:t>及时</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公路养护成本</w:t>
            </w:r>
          </w:p>
        </w:tc>
        <w:tc>
          <w:tcPr>
            <w:tcW w:w="2835" w:type="dxa"/>
            <w:vAlign w:val="center"/>
          </w:tcPr>
          <w:p>
            <w:pPr>
              <w:pStyle w:val="26"/>
            </w:pPr>
            <w:r>
              <w:t>公路养护、绿化管护成本</w:t>
            </w:r>
          </w:p>
        </w:tc>
        <w:tc>
          <w:tcPr>
            <w:tcW w:w="2551" w:type="dxa"/>
            <w:vAlign w:val="center"/>
          </w:tcPr>
          <w:p>
            <w:pPr>
              <w:pStyle w:val="26"/>
            </w:pPr>
            <w:r>
              <w:t>≤41.9万元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保障出行安全</w:t>
            </w:r>
          </w:p>
        </w:tc>
        <w:tc>
          <w:tcPr>
            <w:tcW w:w="2835" w:type="dxa"/>
            <w:vAlign w:val="center"/>
          </w:tcPr>
          <w:p>
            <w:pPr>
              <w:pStyle w:val="26"/>
            </w:pPr>
            <w:r>
              <w:t>方便群从出行，减少通行事故</w:t>
            </w:r>
          </w:p>
        </w:tc>
        <w:tc>
          <w:tcPr>
            <w:tcW w:w="2551" w:type="dxa"/>
            <w:vAlign w:val="center"/>
          </w:tcPr>
          <w:p>
            <w:pPr>
              <w:pStyle w:val="26"/>
            </w:pPr>
            <w:r>
              <w:t>有效</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沿线群众满意度</w:t>
            </w:r>
          </w:p>
        </w:tc>
        <w:tc>
          <w:tcPr>
            <w:tcW w:w="2835" w:type="dxa"/>
            <w:vAlign w:val="center"/>
          </w:tcPr>
          <w:p>
            <w:pPr>
              <w:pStyle w:val="26"/>
            </w:pPr>
            <w:r>
              <w:t>经调查满意人数占总调查人数的比率</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39、提前下达2022年普通国省干线公路建设养护发展专项资金石财综【2021】33号（国省干线公路日常养护补助）绩效目标表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1.优化公路环境，提升公路通行能力，保障通行安全</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公路养护里程</w:t>
            </w:r>
          </w:p>
        </w:tc>
        <w:tc>
          <w:tcPr>
            <w:tcW w:w="2835" w:type="dxa"/>
            <w:vAlign w:val="center"/>
          </w:tcPr>
          <w:p>
            <w:pPr>
              <w:pStyle w:val="26"/>
            </w:pPr>
            <w:r>
              <w:t>国省干线公路养护总里程</w:t>
            </w:r>
          </w:p>
        </w:tc>
        <w:tc>
          <w:tcPr>
            <w:tcW w:w="2551" w:type="dxa"/>
            <w:vAlign w:val="center"/>
          </w:tcPr>
          <w:p>
            <w:pPr>
              <w:pStyle w:val="26"/>
            </w:pPr>
            <w:r>
              <w:t>127.51公里</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公路养护完成情况</w:t>
            </w:r>
          </w:p>
        </w:tc>
        <w:tc>
          <w:tcPr>
            <w:tcW w:w="2835" w:type="dxa"/>
            <w:vAlign w:val="center"/>
          </w:tcPr>
          <w:p>
            <w:pPr>
              <w:pStyle w:val="26"/>
            </w:pPr>
            <w:r>
              <w:t>各项公路养护工作完成优良</w:t>
            </w:r>
          </w:p>
        </w:tc>
        <w:tc>
          <w:tcPr>
            <w:tcW w:w="2551" w:type="dxa"/>
            <w:vAlign w:val="center"/>
          </w:tcPr>
          <w:p>
            <w:pPr>
              <w:pStyle w:val="26"/>
            </w:pPr>
            <w:r>
              <w:t>优良</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费用支付及时率</w:t>
            </w:r>
          </w:p>
        </w:tc>
        <w:tc>
          <w:tcPr>
            <w:tcW w:w="2835" w:type="dxa"/>
            <w:vAlign w:val="center"/>
          </w:tcPr>
          <w:p>
            <w:pPr>
              <w:pStyle w:val="26"/>
            </w:pPr>
            <w:r>
              <w:t>公路养护完成及时情况</w:t>
            </w:r>
          </w:p>
        </w:tc>
        <w:tc>
          <w:tcPr>
            <w:tcW w:w="2551" w:type="dxa"/>
            <w:vAlign w:val="center"/>
          </w:tcPr>
          <w:p>
            <w:pPr>
              <w:pStyle w:val="26"/>
            </w:pPr>
            <w:r>
              <w:t>及时</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公路养护成本</w:t>
            </w:r>
          </w:p>
        </w:tc>
        <w:tc>
          <w:tcPr>
            <w:tcW w:w="2835" w:type="dxa"/>
            <w:vAlign w:val="center"/>
          </w:tcPr>
          <w:p>
            <w:pPr>
              <w:pStyle w:val="26"/>
            </w:pPr>
            <w:r>
              <w:t>公路养护总成本</w:t>
            </w:r>
          </w:p>
        </w:tc>
        <w:tc>
          <w:tcPr>
            <w:tcW w:w="2551" w:type="dxa"/>
            <w:vAlign w:val="center"/>
          </w:tcPr>
          <w:p>
            <w:pPr>
              <w:pStyle w:val="26"/>
            </w:pPr>
            <w:r>
              <w:t>≤473万元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保障出行安全</w:t>
            </w:r>
          </w:p>
        </w:tc>
        <w:tc>
          <w:tcPr>
            <w:tcW w:w="2835" w:type="dxa"/>
            <w:vAlign w:val="center"/>
          </w:tcPr>
          <w:p>
            <w:pPr>
              <w:pStyle w:val="26"/>
            </w:pPr>
            <w:r>
              <w:t>方便群众出行，减少公路通行事故</w:t>
            </w:r>
          </w:p>
        </w:tc>
        <w:tc>
          <w:tcPr>
            <w:tcW w:w="2551" w:type="dxa"/>
            <w:vAlign w:val="center"/>
          </w:tcPr>
          <w:p>
            <w:pPr>
              <w:pStyle w:val="26"/>
            </w:pPr>
            <w:r>
              <w:t>有效</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沿线群众满意度</w:t>
            </w:r>
          </w:p>
        </w:tc>
        <w:tc>
          <w:tcPr>
            <w:tcW w:w="2835" w:type="dxa"/>
            <w:vAlign w:val="center"/>
          </w:tcPr>
          <w:p>
            <w:pPr>
              <w:pStyle w:val="26"/>
            </w:pPr>
            <w:r>
              <w:t>经调查满意人数占总调查人数的比例</w:t>
            </w:r>
          </w:p>
        </w:tc>
        <w:tc>
          <w:tcPr>
            <w:tcW w:w="2551" w:type="dxa"/>
            <w:vAlign w:val="center"/>
          </w:tcPr>
          <w:p>
            <w:pPr>
              <w:pStyle w:val="26"/>
            </w:pPr>
            <w:r>
              <w:t>≥90%</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2022年，石家庄市藁城区交通运输局安排政府采购预算47.30万元。具体内容见下表。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348石家庄市藁城区交通运输局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47.30</w:t>
            </w:r>
          </w:p>
        </w:tc>
        <w:tc>
          <w:tcPr>
            <w:tcW w:w="964" w:type="dxa"/>
            <w:vAlign w:val="center"/>
          </w:tcPr>
          <w:p>
            <w:pPr>
              <w:pStyle w:val="15"/>
            </w:pPr>
            <w:r>
              <w:t>47.30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石家庄市藁城区交通运输局本级小计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47.30</w:t>
            </w:r>
          </w:p>
        </w:tc>
        <w:tc>
          <w:tcPr>
            <w:tcW w:w="964" w:type="dxa"/>
            <w:vAlign w:val="center"/>
          </w:tcPr>
          <w:p>
            <w:pPr>
              <w:pStyle w:val="15"/>
            </w:pPr>
            <w:r>
              <w:t>47.30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制服</w:t>
            </w:r>
          </w:p>
        </w:tc>
        <w:tc>
          <w:tcPr>
            <w:tcW w:w="1134" w:type="dxa"/>
            <w:vAlign w:val="center"/>
          </w:tcPr>
          <w:p>
            <w:pPr>
              <w:pStyle w:val="12"/>
            </w:pPr>
            <w:r>
              <w:t>A07030101</w:t>
            </w:r>
          </w:p>
        </w:tc>
        <w:tc>
          <w:tcPr>
            <w:tcW w:w="709" w:type="dxa"/>
            <w:vAlign w:val="center"/>
          </w:tcPr>
          <w:p>
            <w:pPr>
              <w:pStyle w:val="13"/>
            </w:pPr>
            <w:r>
              <w:t>套</w:t>
            </w:r>
          </w:p>
        </w:tc>
        <w:tc>
          <w:tcPr>
            <w:tcW w:w="850" w:type="dxa"/>
            <w:vAlign w:val="center"/>
          </w:tcPr>
          <w:p>
            <w:pPr>
              <w:pStyle w:val="11"/>
            </w:pPr>
            <w:r>
              <w:t>170</w:t>
            </w:r>
          </w:p>
        </w:tc>
        <w:tc>
          <w:tcPr>
            <w:tcW w:w="850" w:type="dxa"/>
            <w:vAlign w:val="center"/>
          </w:tcPr>
          <w:p>
            <w:pPr>
              <w:pStyle w:val="11"/>
            </w:pPr>
            <w:r>
              <w:t>0.06</w:t>
            </w:r>
          </w:p>
        </w:tc>
        <w:tc>
          <w:tcPr>
            <w:tcW w:w="964" w:type="dxa"/>
            <w:vAlign w:val="center"/>
          </w:tcPr>
          <w:p>
            <w:pPr>
              <w:pStyle w:val="11"/>
            </w:pPr>
            <w:r>
              <w:t>10.54</w:t>
            </w:r>
          </w:p>
        </w:tc>
        <w:tc>
          <w:tcPr>
            <w:tcW w:w="964" w:type="dxa"/>
            <w:vAlign w:val="center"/>
          </w:tcPr>
          <w:p>
            <w:pPr>
              <w:pStyle w:val="11"/>
            </w:pPr>
            <w:r>
              <w:t>10.54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制服</w:t>
            </w:r>
          </w:p>
        </w:tc>
        <w:tc>
          <w:tcPr>
            <w:tcW w:w="1134" w:type="dxa"/>
            <w:vAlign w:val="center"/>
          </w:tcPr>
          <w:p>
            <w:pPr>
              <w:pStyle w:val="12"/>
            </w:pPr>
            <w:r>
              <w:t>A07030101</w:t>
            </w:r>
          </w:p>
        </w:tc>
        <w:tc>
          <w:tcPr>
            <w:tcW w:w="709" w:type="dxa"/>
            <w:vAlign w:val="center"/>
          </w:tcPr>
          <w:p>
            <w:pPr>
              <w:pStyle w:val="13"/>
            </w:pPr>
            <w:r>
              <w:t>套</w:t>
            </w:r>
          </w:p>
        </w:tc>
        <w:tc>
          <w:tcPr>
            <w:tcW w:w="850" w:type="dxa"/>
            <w:vAlign w:val="center"/>
          </w:tcPr>
          <w:p>
            <w:pPr>
              <w:pStyle w:val="11"/>
            </w:pPr>
            <w:r>
              <w:t>85</w:t>
            </w:r>
          </w:p>
        </w:tc>
        <w:tc>
          <w:tcPr>
            <w:tcW w:w="850" w:type="dxa"/>
            <w:vAlign w:val="center"/>
          </w:tcPr>
          <w:p>
            <w:pPr>
              <w:pStyle w:val="11"/>
            </w:pPr>
            <w:r>
              <w:t>0.05</w:t>
            </w:r>
          </w:p>
        </w:tc>
        <w:tc>
          <w:tcPr>
            <w:tcW w:w="964" w:type="dxa"/>
            <w:vAlign w:val="center"/>
          </w:tcPr>
          <w:p>
            <w:pPr>
              <w:pStyle w:val="11"/>
            </w:pPr>
            <w:r>
              <w:t>4.34</w:t>
            </w:r>
          </w:p>
        </w:tc>
        <w:tc>
          <w:tcPr>
            <w:tcW w:w="964" w:type="dxa"/>
            <w:vAlign w:val="center"/>
          </w:tcPr>
          <w:p>
            <w:pPr>
              <w:pStyle w:val="11"/>
            </w:pPr>
            <w:r>
              <w:t>4.34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制服</w:t>
            </w:r>
          </w:p>
        </w:tc>
        <w:tc>
          <w:tcPr>
            <w:tcW w:w="1134" w:type="dxa"/>
            <w:vAlign w:val="center"/>
          </w:tcPr>
          <w:p>
            <w:pPr>
              <w:pStyle w:val="12"/>
            </w:pPr>
            <w:r>
              <w:t>A07030101</w:t>
            </w:r>
          </w:p>
        </w:tc>
        <w:tc>
          <w:tcPr>
            <w:tcW w:w="709" w:type="dxa"/>
            <w:vAlign w:val="center"/>
          </w:tcPr>
          <w:p>
            <w:pPr>
              <w:pStyle w:val="13"/>
            </w:pPr>
            <w:r>
              <w:t>套</w:t>
            </w:r>
          </w:p>
        </w:tc>
        <w:tc>
          <w:tcPr>
            <w:tcW w:w="850" w:type="dxa"/>
            <w:vAlign w:val="center"/>
          </w:tcPr>
          <w:p>
            <w:pPr>
              <w:pStyle w:val="11"/>
            </w:pPr>
            <w:r>
              <w:t>85</w:t>
            </w:r>
          </w:p>
        </w:tc>
        <w:tc>
          <w:tcPr>
            <w:tcW w:w="850" w:type="dxa"/>
            <w:vAlign w:val="center"/>
          </w:tcPr>
          <w:p>
            <w:pPr>
              <w:pStyle w:val="11"/>
            </w:pPr>
            <w:r>
              <w:t>0.06</w:t>
            </w:r>
          </w:p>
        </w:tc>
        <w:tc>
          <w:tcPr>
            <w:tcW w:w="964" w:type="dxa"/>
            <w:vAlign w:val="center"/>
          </w:tcPr>
          <w:p>
            <w:pPr>
              <w:pStyle w:val="11"/>
            </w:pPr>
            <w:r>
              <w:t>4.93</w:t>
            </w:r>
          </w:p>
        </w:tc>
        <w:tc>
          <w:tcPr>
            <w:tcW w:w="964" w:type="dxa"/>
            <w:vAlign w:val="center"/>
          </w:tcPr>
          <w:p>
            <w:pPr>
              <w:pStyle w:val="11"/>
            </w:pPr>
            <w:r>
              <w:t>4.93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制服</w:t>
            </w:r>
          </w:p>
        </w:tc>
        <w:tc>
          <w:tcPr>
            <w:tcW w:w="1134" w:type="dxa"/>
            <w:vAlign w:val="center"/>
          </w:tcPr>
          <w:p>
            <w:pPr>
              <w:pStyle w:val="12"/>
            </w:pPr>
            <w:r>
              <w:t>A07030101</w:t>
            </w:r>
          </w:p>
        </w:tc>
        <w:tc>
          <w:tcPr>
            <w:tcW w:w="709" w:type="dxa"/>
            <w:vAlign w:val="center"/>
          </w:tcPr>
          <w:p>
            <w:pPr>
              <w:pStyle w:val="13"/>
            </w:pPr>
            <w:r>
              <w:t>件</w:t>
            </w:r>
          </w:p>
        </w:tc>
        <w:tc>
          <w:tcPr>
            <w:tcW w:w="850" w:type="dxa"/>
            <w:vAlign w:val="center"/>
          </w:tcPr>
          <w:p>
            <w:pPr>
              <w:pStyle w:val="11"/>
            </w:pPr>
            <w:r>
              <w:t>170</w:t>
            </w:r>
          </w:p>
        </w:tc>
        <w:tc>
          <w:tcPr>
            <w:tcW w:w="850" w:type="dxa"/>
            <w:vAlign w:val="center"/>
          </w:tcPr>
          <w:p>
            <w:pPr>
              <w:pStyle w:val="11"/>
            </w:pPr>
            <w:r>
              <w:t>0.02</w:t>
            </w:r>
          </w:p>
        </w:tc>
        <w:tc>
          <w:tcPr>
            <w:tcW w:w="964" w:type="dxa"/>
            <w:vAlign w:val="center"/>
          </w:tcPr>
          <w:p>
            <w:pPr>
              <w:pStyle w:val="11"/>
            </w:pPr>
            <w:r>
              <w:t>3.37</w:t>
            </w:r>
          </w:p>
        </w:tc>
        <w:tc>
          <w:tcPr>
            <w:tcW w:w="964" w:type="dxa"/>
            <w:vAlign w:val="center"/>
          </w:tcPr>
          <w:p>
            <w:pPr>
              <w:pStyle w:val="11"/>
            </w:pPr>
            <w:r>
              <w:t>3.37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制服</w:t>
            </w:r>
          </w:p>
        </w:tc>
        <w:tc>
          <w:tcPr>
            <w:tcW w:w="1134" w:type="dxa"/>
            <w:vAlign w:val="center"/>
          </w:tcPr>
          <w:p>
            <w:pPr>
              <w:pStyle w:val="12"/>
            </w:pPr>
            <w:r>
              <w:t>A07030101</w:t>
            </w:r>
          </w:p>
        </w:tc>
        <w:tc>
          <w:tcPr>
            <w:tcW w:w="709" w:type="dxa"/>
            <w:vAlign w:val="center"/>
          </w:tcPr>
          <w:p>
            <w:pPr>
              <w:pStyle w:val="13"/>
            </w:pPr>
            <w:r>
              <w:t>件</w:t>
            </w:r>
          </w:p>
        </w:tc>
        <w:tc>
          <w:tcPr>
            <w:tcW w:w="850" w:type="dxa"/>
            <w:vAlign w:val="center"/>
          </w:tcPr>
          <w:p>
            <w:pPr>
              <w:pStyle w:val="11"/>
            </w:pPr>
            <w:r>
              <w:t>85</w:t>
            </w:r>
          </w:p>
        </w:tc>
        <w:tc>
          <w:tcPr>
            <w:tcW w:w="850" w:type="dxa"/>
            <w:vAlign w:val="center"/>
          </w:tcPr>
          <w:p>
            <w:pPr>
              <w:pStyle w:val="11"/>
            </w:pPr>
            <w:r>
              <w:t>0.02</w:t>
            </w:r>
          </w:p>
        </w:tc>
        <w:tc>
          <w:tcPr>
            <w:tcW w:w="964" w:type="dxa"/>
            <w:vAlign w:val="center"/>
          </w:tcPr>
          <w:p>
            <w:pPr>
              <w:pStyle w:val="11"/>
            </w:pPr>
            <w:r>
              <w:t>1.96</w:t>
            </w:r>
          </w:p>
        </w:tc>
        <w:tc>
          <w:tcPr>
            <w:tcW w:w="964" w:type="dxa"/>
            <w:vAlign w:val="center"/>
          </w:tcPr>
          <w:p>
            <w:pPr>
              <w:pStyle w:val="11"/>
            </w:pPr>
            <w:r>
              <w:t>1.96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羽绒、羽毛服装</w:t>
            </w:r>
          </w:p>
        </w:tc>
        <w:tc>
          <w:tcPr>
            <w:tcW w:w="1134" w:type="dxa"/>
            <w:vAlign w:val="center"/>
          </w:tcPr>
          <w:p>
            <w:pPr>
              <w:pStyle w:val="12"/>
            </w:pPr>
            <w:r>
              <w:t>A07030102</w:t>
            </w:r>
          </w:p>
        </w:tc>
        <w:tc>
          <w:tcPr>
            <w:tcW w:w="709" w:type="dxa"/>
            <w:vAlign w:val="center"/>
          </w:tcPr>
          <w:p>
            <w:pPr>
              <w:pStyle w:val="13"/>
            </w:pPr>
            <w:r>
              <w:t>件</w:t>
            </w:r>
          </w:p>
        </w:tc>
        <w:tc>
          <w:tcPr>
            <w:tcW w:w="850" w:type="dxa"/>
            <w:vAlign w:val="center"/>
          </w:tcPr>
          <w:p>
            <w:pPr>
              <w:pStyle w:val="11"/>
            </w:pPr>
            <w:r>
              <w:t>85</w:t>
            </w:r>
          </w:p>
        </w:tc>
        <w:tc>
          <w:tcPr>
            <w:tcW w:w="850" w:type="dxa"/>
            <w:vAlign w:val="center"/>
          </w:tcPr>
          <w:p>
            <w:pPr>
              <w:pStyle w:val="11"/>
            </w:pPr>
            <w:r>
              <w:t>0.07</w:t>
            </w:r>
          </w:p>
        </w:tc>
        <w:tc>
          <w:tcPr>
            <w:tcW w:w="964" w:type="dxa"/>
            <w:vAlign w:val="center"/>
          </w:tcPr>
          <w:p>
            <w:pPr>
              <w:pStyle w:val="11"/>
            </w:pPr>
            <w:r>
              <w:t>5.85</w:t>
            </w:r>
          </w:p>
        </w:tc>
        <w:tc>
          <w:tcPr>
            <w:tcW w:w="964" w:type="dxa"/>
            <w:vAlign w:val="center"/>
          </w:tcPr>
          <w:p>
            <w:pPr>
              <w:pStyle w:val="11"/>
            </w:pPr>
            <w:r>
              <w:t>5.85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皮鞋或靴</w:t>
            </w:r>
          </w:p>
        </w:tc>
        <w:tc>
          <w:tcPr>
            <w:tcW w:w="1134" w:type="dxa"/>
            <w:vAlign w:val="center"/>
          </w:tcPr>
          <w:p>
            <w:pPr>
              <w:pStyle w:val="12"/>
            </w:pPr>
            <w:r>
              <w:t>A0703010401</w:t>
            </w:r>
          </w:p>
        </w:tc>
        <w:tc>
          <w:tcPr>
            <w:tcW w:w="709" w:type="dxa"/>
            <w:vAlign w:val="center"/>
          </w:tcPr>
          <w:p>
            <w:pPr>
              <w:pStyle w:val="13"/>
            </w:pPr>
            <w:r>
              <w:t>双</w:t>
            </w:r>
          </w:p>
        </w:tc>
        <w:tc>
          <w:tcPr>
            <w:tcW w:w="850" w:type="dxa"/>
            <w:vAlign w:val="center"/>
          </w:tcPr>
          <w:p>
            <w:pPr>
              <w:pStyle w:val="11"/>
            </w:pPr>
            <w:r>
              <w:t>85</w:t>
            </w:r>
          </w:p>
        </w:tc>
        <w:tc>
          <w:tcPr>
            <w:tcW w:w="850" w:type="dxa"/>
            <w:vAlign w:val="center"/>
          </w:tcPr>
          <w:p>
            <w:pPr>
              <w:pStyle w:val="11"/>
            </w:pPr>
            <w:r>
              <w:t>0.05</w:t>
            </w:r>
          </w:p>
        </w:tc>
        <w:tc>
          <w:tcPr>
            <w:tcW w:w="964" w:type="dxa"/>
            <w:vAlign w:val="center"/>
          </w:tcPr>
          <w:p>
            <w:pPr>
              <w:pStyle w:val="11"/>
            </w:pPr>
            <w:r>
              <w:t>3.98</w:t>
            </w:r>
          </w:p>
        </w:tc>
        <w:tc>
          <w:tcPr>
            <w:tcW w:w="964" w:type="dxa"/>
            <w:vAlign w:val="center"/>
          </w:tcPr>
          <w:p>
            <w:pPr>
              <w:pStyle w:val="11"/>
            </w:pPr>
            <w:r>
              <w:t>3.98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皮鞋或靴</w:t>
            </w:r>
          </w:p>
        </w:tc>
        <w:tc>
          <w:tcPr>
            <w:tcW w:w="1134" w:type="dxa"/>
            <w:vAlign w:val="center"/>
          </w:tcPr>
          <w:p>
            <w:pPr>
              <w:pStyle w:val="12"/>
            </w:pPr>
            <w:r>
              <w:t>A0703010401</w:t>
            </w:r>
          </w:p>
        </w:tc>
        <w:tc>
          <w:tcPr>
            <w:tcW w:w="709" w:type="dxa"/>
            <w:vAlign w:val="center"/>
          </w:tcPr>
          <w:p>
            <w:pPr>
              <w:pStyle w:val="13"/>
            </w:pPr>
            <w:r>
              <w:t>双</w:t>
            </w:r>
          </w:p>
        </w:tc>
        <w:tc>
          <w:tcPr>
            <w:tcW w:w="850" w:type="dxa"/>
            <w:vAlign w:val="center"/>
          </w:tcPr>
          <w:p>
            <w:pPr>
              <w:pStyle w:val="11"/>
            </w:pPr>
            <w:r>
              <w:t>85</w:t>
            </w:r>
          </w:p>
        </w:tc>
        <w:tc>
          <w:tcPr>
            <w:tcW w:w="850" w:type="dxa"/>
            <w:vAlign w:val="center"/>
          </w:tcPr>
          <w:p>
            <w:pPr>
              <w:pStyle w:val="11"/>
            </w:pPr>
            <w:r>
              <w:t>0.03</w:t>
            </w:r>
          </w:p>
        </w:tc>
        <w:tc>
          <w:tcPr>
            <w:tcW w:w="964" w:type="dxa"/>
            <w:vAlign w:val="center"/>
          </w:tcPr>
          <w:p>
            <w:pPr>
              <w:pStyle w:val="11"/>
            </w:pPr>
            <w:r>
              <w:t>2.28</w:t>
            </w:r>
          </w:p>
        </w:tc>
        <w:tc>
          <w:tcPr>
            <w:tcW w:w="964" w:type="dxa"/>
            <w:vAlign w:val="center"/>
          </w:tcPr>
          <w:p>
            <w:pPr>
              <w:pStyle w:val="11"/>
            </w:pPr>
            <w:r>
              <w:t>2.28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皮鞋或靴</w:t>
            </w:r>
          </w:p>
        </w:tc>
        <w:tc>
          <w:tcPr>
            <w:tcW w:w="1134" w:type="dxa"/>
            <w:vAlign w:val="center"/>
          </w:tcPr>
          <w:p>
            <w:pPr>
              <w:pStyle w:val="12"/>
            </w:pPr>
            <w:r>
              <w:t>A0703010401</w:t>
            </w:r>
          </w:p>
        </w:tc>
        <w:tc>
          <w:tcPr>
            <w:tcW w:w="709" w:type="dxa"/>
            <w:vAlign w:val="center"/>
          </w:tcPr>
          <w:p>
            <w:pPr>
              <w:pStyle w:val="13"/>
            </w:pPr>
            <w:r>
              <w:t>双</w:t>
            </w:r>
          </w:p>
        </w:tc>
        <w:tc>
          <w:tcPr>
            <w:tcW w:w="850" w:type="dxa"/>
            <w:vAlign w:val="center"/>
          </w:tcPr>
          <w:p>
            <w:pPr>
              <w:pStyle w:val="11"/>
            </w:pPr>
            <w:r>
              <w:t>85</w:t>
            </w:r>
          </w:p>
        </w:tc>
        <w:tc>
          <w:tcPr>
            <w:tcW w:w="850" w:type="dxa"/>
            <w:vAlign w:val="center"/>
          </w:tcPr>
          <w:p>
            <w:pPr>
              <w:pStyle w:val="11"/>
            </w:pPr>
            <w:r>
              <w:t>0.07</w:t>
            </w:r>
          </w:p>
        </w:tc>
        <w:tc>
          <w:tcPr>
            <w:tcW w:w="964" w:type="dxa"/>
            <w:vAlign w:val="center"/>
          </w:tcPr>
          <w:p>
            <w:pPr>
              <w:pStyle w:val="11"/>
            </w:pPr>
            <w:r>
              <w:t>5.94</w:t>
            </w:r>
          </w:p>
        </w:tc>
        <w:tc>
          <w:tcPr>
            <w:tcW w:w="964" w:type="dxa"/>
            <w:vAlign w:val="center"/>
          </w:tcPr>
          <w:p>
            <w:pPr>
              <w:pStyle w:val="11"/>
            </w:pPr>
            <w:r>
              <w:t>5.94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帽子</w:t>
            </w:r>
          </w:p>
        </w:tc>
        <w:tc>
          <w:tcPr>
            <w:tcW w:w="1134" w:type="dxa"/>
            <w:vAlign w:val="center"/>
          </w:tcPr>
          <w:p>
            <w:pPr>
              <w:pStyle w:val="12"/>
            </w:pPr>
            <w:r>
              <w:t>A0703010501</w:t>
            </w:r>
          </w:p>
        </w:tc>
        <w:tc>
          <w:tcPr>
            <w:tcW w:w="709" w:type="dxa"/>
            <w:vAlign w:val="center"/>
          </w:tcPr>
          <w:p>
            <w:pPr>
              <w:pStyle w:val="13"/>
            </w:pPr>
            <w:r>
              <w:t>个</w:t>
            </w:r>
          </w:p>
        </w:tc>
        <w:tc>
          <w:tcPr>
            <w:tcW w:w="850" w:type="dxa"/>
            <w:vAlign w:val="center"/>
          </w:tcPr>
          <w:p>
            <w:pPr>
              <w:pStyle w:val="11"/>
            </w:pPr>
            <w:r>
              <w:t>85</w:t>
            </w:r>
          </w:p>
        </w:tc>
        <w:tc>
          <w:tcPr>
            <w:tcW w:w="850" w:type="dxa"/>
            <w:vAlign w:val="center"/>
          </w:tcPr>
          <w:p>
            <w:pPr>
              <w:pStyle w:val="11"/>
            </w:pPr>
            <w:r>
              <w:t>0.00</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帽子</w:t>
            </w:r>
          </w:p>
        </w:tc>
        <w:tc>
          <w:tcPr>
            <w:tcW w:w="1134" w:type="dxa"/>
            <w:vAlign w:val="center"/>
          </w:tcPr>
          <w:p>
            <w:pPr>
              <w:pStyle w:val="12"/>
            </w:pPr>
            <w:r>
              <w:t>A0703010501</w:t>
            </w:r>
          </w:p>
        </w:tc>
        <w:tc>
          <w:tcPr>
            <w:tcW w:w="709" w:type="dxa"/>
            <w:vAlign w:val="center"/>
          </w:tcPr>
          <w:p>
            <w:pPr>
              <w:pStyle w:val="13"/>
            </w:pPr>
            <w:r>
              <w:t>个</w:t>
            </w:r>
          </w:p>
        </w:tc>
        <w:tc>
          <w:tcPr>
            <w:tcW w:w="850" w:type="dxa"/>
            <w:vAlign w:val="center"/>
          </w:tcPr>
          <w:p>
            <w:pPr>
              <w:pStyle w:val="11"/>
            </w:pPr>
            <w:r>
              <w:t>85</w:t>
            </w:r>
          </w:p>
        </w:tc>
        <w:tc>
          <w:tcPr>
            <w:tcW w:w="850" w:type="dxa"/>
            <w:vAlign w:val="center"/>
          </w:tcPr>
          <w:p>
            <w:pPr>
              <w:pStyle w:val="11"/>
            </w:pPr>
            <w:r>
              <w:t>0.00</w:t>
            </w:r>
          </w:p>
        </w:tc>
        <w:tc>
          <w:tcPr>
            <w:tcW w:w="964" w:type="dxa"/>
            <w:vAlign w:val="center"/>
          </w:tcPr>
          <w:p>
            <w:pPr>
              <w:pStyle w:val="11"/>
            </w:pPr>
            <w:r>
              <w:t>0.24</w:t>
            </w:r>
          </w:p>
        </w:tc>
        <w:tc>
          <w:tcPr>
            <w:tcW w:w="964" w:type="dxa"/>
            <w:vAlign w:val="center"/>
          </w:tcPr>
          <w:p>
            <w:pPr>
              <w:pStyle w:val="11"/>
            </w:pPr>
            <w:r>
              <w:t>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帽子</w:t>
            </w:r>
          </w:p>
        </w:tc>
        <w:tc>
          <w:tcPr>
            <w:tcW w:w="1134" w:type="dxa"/>
            <w:vAlign w:val="center"/>
          </w:tcPr>
          <w:p>
            <w:pPr>
              <w:pStyle w:val="12"/>
            </w:pPr>
            <w:r>
              <w:t>A0703010501</w:t>
            </w:r>
          </w:p>
        </w:tc>
        <w:tc>
          <w:tcPr>
            <w:tcW w:w="709" w:type="dxa"/>
            <w:vAlign w:val="center"/>
          </w:tcPr>
          <w:p>
            <w:pPr>
              <w:pStyle w:val="13"/>
            </w:pPr>
            <w:r>
              <w:t>个</w:t>
            </w:r>
          </w:p>
        </w:tc>
        <w:tc>
          <w:tcPr>
            <w:tcW w:w="850" w:type="dxa"/>
            <w:vAlign w:val="center"/>
          </w:tcPr>
          <w:p>
            <w:pPr>
              <w:pStyle w:val="11"/>
            </w:pPr>
            <w:r>
              <w:t>85</w:t>
            </w:r>
          </w:p>
        </w:tc>
        <w:tc>
          <w:tcPr>
            <w:tcW w:w="850" w:type="dxa"/>
            <w:vAlign w:val="center"/>
          </w:tcPr>
          <w:p>
            <w:pPr>
              <w:pStyle w:val="11"/>
            </w:pPr>
            <w:r>
              <w:t>0.00</w:t>
            </w:r>
          </w:p>
        </w:tc>
        <w:tc>
          <w:tcPr>
            <w:tcW w:w="964" w:type="dxa"/>
            <w:vAlign w:val="center"/>
          </w:tcPr>
          <w:p>
            <w:pPr>
              <w:pStyle w:val="11"/>
            </w:pPr>
            <w:r>
              <w:t>0.41</w:t>
            </w:r>
          </w:p>
        </w:tc>
        <w:tc>
          <w:tcPr>
            <w:tcW w:w="964" w:type="dxa"/>
            <w:vAlign w:val="center"/>
          </w:tcPr>
          <w:p>
            <w:pPr>
              <w:pStyle w:val="11"/>
            </w:pPr>
            <w:r>
              <w:t>0.41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领带</w:t>
            </w:r>
          </w:p>
        </w:tc>
        <w:tc>
          <w:tcPr>
            <w:tcW w:w="1134" w:type="dxa"/>
            <w:vAlign w:val="center"/>
          </w:tcPr>
          <w:p>
            <w:pPr>
              <w:pStyle w:val="12"/>
            </w:pPr>
            <w:r>
              <w:t>A0703010503</w:t>
            </w:r>
          </w:p>
        </w:tc>
        <w:tc>
          <w:tcPr>
            <w:tcW w:w="709" w:type="dxa"/>
            <w:vAlign w:val="center"/>
          </w:tcPr>
          <w:p>
            <w:pPr>
              <w:pStyle w:val="13"/>
            </w:pPr>
            <w:r>
              <w:t>条</w:t>
            </w:r>
          </w:p>
        </w:tc>
        <w:tc>
          <w:tcPr>
            <w:tcW w:w="850" w:type="dxa"/>
            <w:vAlign w:val="center"/>
          </w:tcPr>
          <w:p>
            <w:pPr>
              <w:pStyle w:val="11"/>
            </w:pPr>
            <w:r>
              <w:t>85</w:t>
            </w:r>
          </w:p>
        </w:tc>
        <w:tc>
          <w:tcPr>
            <w:tcW w:w="850" w:type="dxa"/>
            <w:vAlign w:val="center"/>
          </w:tcPr>
          <w:p>
            <w:pPr>
              <w:pStyle w:val="11"/>
            </w:pPr>
            <w:r>
              <w:t>0.01</w:t>
            </w:r>
          </w:p>
        </w:tc>
        <w:tc>
          <w:tcPr>
            <w:tcW w:w="964" w:type="dxa"/>
            <w:vAlign w:val="center"/>
          </w:tcPr>
          <w:p>
            <w:pPr>
              <w:pStyle w:val="11"/>
            </w:pPr>
            <w:r>
              <w:t>0.43</w:t>
            </w:r>
          </w:p>
        </w:tc>
        <w:tc>
          <w:tcPr>
            <w:tcW w:w="964" w:type="dxa"/>
            <w:vAlign w:val="center"/>
          </w:tcPr>
          <w:p>
            <w:pPr>
              <w:pStyle w:val="11"/>
            </w:pPr>
            <w:r>
              <w:t>0.43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皮带</w:t>
            </w:r>
          </w:p>
        </w:tc>
        <w:tc>
          <w:tcPr>
            <w:tcW w:w="1134" w:type="dxa"/>
            <w:vAlign w:val="center"/>
          </w:tcPr>
          <w:p>
            <w:pPr>
              <w:pStyle w:val="12"/>
            </w:pPr>
            <w:r>
              <w:t>A0703010505</w:t>
            </w:r>
          </w:p>
        </w:tc>
        <w:tc>
          <w:tcPr>
            <w:tcW w:w="709" w:type="dxa"/>
            <w:vAlign w:val="center"/>
          </w:tcPr>
          <w:p>
            <w:pPr>
              <w:pStyle w:val="13"/>
            </w:pPr>
            <w:r>
              <w:t>条</w:t>
            </w:r>
          </w:p>
        </w:tc>
        <w:tc>
          <w:tcPr>
            <w:tcW w:w="850" w:type="dxa"/>
            <w:vAlign w:val="center"/>
          </w:tcPr>
          <w:p>
            <w:pPr>
              <w:pStyle w:val="11"/>
            </w:pPr>
            <w:r>
              <w:t>85</w:t>
            </w:r>
          </w:p>
        </w:tc>
        <w:tc>
          <w:tcPr>
            <w:tcW w:w="850" w:type="dxa"/>
            <w:vAlign w:val="center"/>
          </w:tcPr>
          <w:p>
            <w:pPr>
              <w:pStyle w:val="11"/>
            </w:pPr>
            <w:r>
              <w:t>0.02</w:t>
            </w:r>
          </w:p>
        </w:tc>
        <w:tc>
          <w:tcPr>
            <w:tcW w:w="964" w:type="dxa"/>
            <w:vAlign w:val="center"/>
          </w:tcPr>
          <w:p>
            <w:pPr>
              <w:pStyle w:val="11"/>
            </w:pPr>
            <w:r>
              <w:t>1.43</w:t>
            </w:r>
          </w:p>
        </w:tc>
        <w:tc>
          <w:tcPr>
            <w:tcW w:w="964" w:type="dxa"/>
            <w:vAlign w:val="center"/>
          </w:tcPr>
          <w:p>
            <w:pPr>
              <w:pStyle w:val="11"/>
            </w:pPr>
            <w:r>
              <w:t>1.43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其他被服附件</w:t>
            </w:r>
          </w:p>
        </w:tc>
        <w:tc>
          <w:tcPr>
            <w:tcW w:w="1134" w:type="dxa"/>
            <w:vAlign w:val="center"/>
          </w:tcPr>
          <w:p>
            <w:pPr>
              <w:pStyle w:val="12"/>
            </w:pPr>
            <w:r>
              <w:t>A0703010599</w:t>
            </w:r>
          </w:p>
        </w:tc>
        <w:tc>
          <w:tcPr>
            <w:tcW w:w="709" w:type="dxa"/>
            <w:vAlign w:val="center"/>
          </w:tcPr>
          <w:p>
            <w:pPr>
              <w:pStyle w:val="13"/>
            </w:pPr>
            <w:r>
              <w:t>个</w:t>
            </w:r>
          </w:p>
        </w:tc>
        <w:tc>
          <w:tcPr>
            <w:tcW w:w="850" w:type="dxa"/>
            <w:vAlign w:val="center"/>
          </w:tcPr>
          <w:p>
            <w:pPr>
              <w:pStyle w:val="11"/>
            </w:pPr>
            <w:r>
              <w:t>85</w:t>
            </w:r>
          </w:p>
        </w:tc>
        <w:tc>
          <w:tcPr>
            <w:tcW w:w="850" w:type="dxa"/>
            <w:vAlign w:val="center"/>
          </w:tcPr>
          <w:p>
            <w:pPr>
              <w:pStyle w:val="11"/>
            </w:pPr>
            <w:r>
              <w:t>0.00</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其他被服附件</w:t>
            </w:r>
          </w:p>
        </w:tc>
        <w:tc>
          <w:tcPr>
            <w:tcW w:w="1134" w:type="dxa"/>
            <w:vAlign w:val="center"/>
          </w:tcPr>
          <w:p>
            <w:pPr>
              <w:pStyle w:val="12"/>
            </w:pPr>
            <w:r>
              <w:t>A0703010599</w:t>
            </w:r>
          </w:p>
        </w:tc>
        <w:tc>
          <w:tcPr>
            <w:tcW w:w="709" w:type="dxa"/>
            <w:vAlign w:val="center"/>
          </w:tcPr>
          <w:p>
            <w:pPr>
              <w:pStyle w:val="13"/>
            </w:pPr>
            <w:r>
              <w:t>个</w:t>
            </w:r>
          </w:p>
        </w:tc>
        <w:tc>
          <w:tcPr>
            <w:tcW w:w="850" w:type="dxa"/>
            <w:vAlign w:val="center"/>
          </w:tcPr>
          <w:p>
            <w:pPr>
              <w:pStyle w:val="11"/>
            </w:pPr>
            <w:r>
              <w:t>85</w:t>
            </w:r>
          </w:p>
        </w:tc>
        <w:tc>
          <w:tcPr>
            <w:tcW w:w="850" w:type="dxa"/>
            <w:vAlign w:val="center"/>
          </w:tcPr>
          <w:p>
            <w:pPr>
              <w:pStyle w:val="11"/>
            </w:pPr>
            <w:r>
              <w:t>0.00</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其他被服附件</w:t>
            </w:r>
          </w:p>
        </w:tc>
        <w:tc>
          <w:tcPr>
            <w:tcW w:w="1134" w:type="dxa"/>
            <w:vAlign w:val="center"/>
          </w:tcPr>
          <w:p>
            <w:pPr>
              <w:pStyle w:val="12"/>
            </w:pPr>
            <w:r>
              <w:t>A0703010599</w:t>
            </w:r>
          </w:p>
        </w:tc>
        <w:tc>
          <w:tcPr>
            <w:tcW w:w="709" w:type="dxa"/>
            <w:vAlign w:val="center"/>
          </w:tcPr>
          <w:p>
            <w:pPr>
              <w:pStyle w:val="13"/>
            </w:pPr>
            <w:r>
              <w:t>个</w:t>
            </w:r>
          </w:p>
        </w:tc>
        <w:tc>
          <w:tcPr>
            <w:tcW w:w="850" w:type="dxa"/>
            <w:vAlign w:val="center"/>
          </w:tcPr>
          <w:p>
            <w:pPr>
              <w:pStyle w:val="11"/>
            </w:pPr>
            <w:r>
              <w:t>85</w:t>
            </w:r>
          </w:p>
        </w:tc>
        <w:tc>
          <w:tcPr>
            <w:tcW w:w="850" w:type="dxa"/>
            <w:vAlign w:val="center"/>
          </w:tcPr>
          <w:p>
            <w:pPr>
              <w:pStyle w:val="11"/>
            </w:pPr>
            <w:r>
              <w:t>0.00</w:t>
            </w:r>
          </w:p>
        </w:tc>
        <w:tc>
          <w:tcPr>
            <w:tcW w:w="964" w:type="dxa"/>
            <w:vAlign w:val="center"/>
          </w:tcPr>
          <w:p>
            <w:pPr>
              <w:pStyle w:val="11"/>
            </w:pPr>
            <w:r>
              <w:t>0.17</w:t>
            </w:r>
          </w:p>
        </w:tc>
        <w:tc>
          <w:tcPr>
            <w:tcW w:w="964" w:type="dxa"/>
            <w:vAlign w:val="center"/>
          </w:tcPr>
          <w:p>
            <w:pPr>
              <w:pStyle w:val="11"/>
            </w:pPr>
            <w:r>
              <w:t>0.17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其他被服附件</w:t>
            </w:r>
          </w:p>
        </w:tc>
        <w:tc>
          <w:tcPr>
            <w:tcW w:w="1134" w:type="dxa"/>
            <w:vAlign w:val="center"/>
          </w:tcPr>
          <w:p>
            <w:pPr>
              <w:pStyle w:val="12"/>
            </w:pPr>
            <w:r>
              <w:t>A0703010599</w:t>
            </w:r>
          </w:p>
        </w:tc>
        <w:tc>
          <w:tcPr>
            <w:tcW w:w="709" w:type="dxa"/>
            <w:vAlign w:val="center"/>
          </w:tcPr>
          <w:p>
            <w:pPr>
              <w:pStyle w:val="13"/>
            </w:pPr>
            <w:r>
              <w:t>个</w:t>
            </w:r>
          </w:p>
        </w:tc>
        <w:tc>
          <w:tcPr>
            <w:tcW w:w="850" w:type="dxa"/>
            <w:vAlign w:val="center"/>
          </w:tcPr>
          <w:p>
            <w:pPr>
              <w:pStyle w:val="11"/>
            </w:pPr>
            <w:r>
              <w:t>85</w:t>
            </w:r>
          </w:p>
        </w:tc>
        <w:tc>
          <w:tcPr>
            <w:tcW w:w="850" w:type="dxa"/>
            <w:vAlign w:val="center"/>
          </w:tcPr>
          <w:p>
            <w:pPr>
              <w:pStyle w:val="11"/>
            </w:pPr>
            <w:r>
              <w:t>0.00</w:t>
            </w:r>
          </w:p>
        </w:tc>
        <w:tc>
          <w:tcPr>
            <w:tcW w:w="964" w:type="dxa"/>
            <w:vAlign w:val="center"/>
          </w:tcPr>
          <w:p>
            <w:pPr>
              <w:pStyle w:val="11"/>
            </w:pPr>
            <w:r>
              <w:t>0.13</w:t>
            </w:r>
          </w:p>
        </w:tc>
        <w:tc>
          <w:tcPr>
            <w:tcW w:w="964" w:type="dxa"/>
            <w:vAlign w:val="center"/>
          </w:tcPr>
          <w:p>
            <w:pPr>
              <w:pStyle w:val="11"/>
            </w:pPr>
            <w:r>
              <w:t>0.13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其他被服附件</w:t>
            </w:r>
          </w:p>
        </w:tc>
        <w:tc>
          <w:tcPr>
            <w:tcW w:w="1134" w:type="dxa"/>
            <w:vAlign w:val="center"/>
          </w:tcPr>
          <w:p>
            <w:pPr>
              <w:pStyle w:val="12"/>
            </w:pPr>
            <w:r>
              <w:t>A0703010599</w:t>
            </w:r>
          </w:p>
        </w:tc>
        <w:tc>
          <w:tcPr>
            <w:tcW w:w="709" w:type="dxa"/>
            <w:vAlign w:val="center"/>
          </w:tcPr>
          <w:p>
            <w:pPr>
              <w:pStyle w:val="13"/>
            </w:pPr>
            <w:r>
              <w:t>个</w:t>
            </w:r>
          </w:p>
        </w:tc>
        <w:tc>
          <w:tcPr>
            <w:tcW w:w="850" w:type="dxa"/>
            <w:vAlign w:val="center"/>
          </w:tcPr>
          <w:p>
            <w:pPr>
              <w:pStyle w:val="11"/>
            </w:pPr>
            <w:r>
              <w:t>85</w:t>
            </w:r>
          </w:p>
        </w:tc>
        <w:tc>
          <w:tcPr>
            <w:tcW w:w="850" w:type="dxa"/>
            <w:vAlign w:val="center"/>
          </w:tcPr>
          <w:p>
            <w:pPr>
              <w:pStyle w:val="11"/>
            </w:pPr>
            <w:r>
              <w:t>0.01</w:t>
            </w:r>
          </w:p>
        </w:tc>
        <w:tc>
          <w:tcPr>
            <w:tcW w:w="964" w:type="dxa"/>
            <w:vAlign w:val="center"/>
          </w:tcPr>
          <w:p>
            <w:pPr>
              <w:pStyle w:val="11"/>
            </w:pPr>
            <w:r>
              <w:t>0.47</w:t>
            </w:r>
          </w:p>
        </w:tc>
        <w:tc>
          <w:tcPr>
            <w:tcW w:w="964" w:type="dxa"/>
            <w:vAlign w:val="center"/>
          </w:tcPr>
          <w:p>
            <w:pPr>
              <w:pStyle w:val="11"/>
            </w:pPr>
            <w:r>
              <w:t>0.47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0.47</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rPr>
          <w:rFonts w:ascii="黑体" w:hAnsi="黑体" w:eastAsia="黑体" w:cs="黑体"/>
          <w:color w:val="000000"/>
          <w:sz w:val="32"/>
          <w:lang w:eastAsia="zh-CN"/>
        </w:rPr>
      </w:pPr>
      <w:bookmarkStart w:id="15" w:name="_Toc_3_3_0000000016"/>
    </w:p>
    <w:p>
      <w:pPr>
        <w:spacing w:before="10" w:after="10"/>
        <w:ind w:firstLine="640"/>
        <w:outlineLvl w:val="2"/>
        <w:rPr>
          <w:rFonts w:ascii="黑体" w:hAnsi="黑体" w:eastAsia="黑体" w:cs="黑体"/>
          <w:color w:val="000000"/>
          <w:sz w:val="32"/>
          <w:lang w:eastAsia="zh-CN"/>
        </w:rPr>
      </w:pPr>
    </w:p>
    <w:p>
      <w:pPr>
        <w:spacing w:before="10" w:after="10"/>
        <w:ind w:firstLine="640"/>
        <w:outlineLvl w:val="2"/>
        <w:rPr>
          <w:rFonts w:ascii="黑体" w:hAnsi="黑体" w:eastAsia="黑体" w:cs="黑体"/>
          <w:color w:val="000000"/>
          <w:sz w:val="32"/>
          <w:lang w:eastAsia="zh-CN"/>
        </w:rPr>
      </w:pPr>
    </w:p>
    <w:p>
      <w:pPr>
        <w:spacing w:before="10" w:after="10"/>
        <w:ind w:firstLine="640"/>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石家庄市藁城区交通运输局（含所属单位）上年末固定资产金额为1690</w:t>
      </w:r>
      <w:r>
        <w:rPr>
          <w:rFonts w:hint="eastAsia" w:eastAsia="方正仿宋_GBK"/>
          <w:color w:val="000000"/>
          <w:sz w:val="28"/>
          <w:lang w:eastAsia="zh-CN"/>
        </w:rPr>
        <w:t>.</w:t>
      </w:r>
      <w:r>
        <w:rPr>
          <w:rFonts w:eastAsia="方正仿宋_GBK"/>
          <w:color w:val="000000"/>
          <w:sz w:val="28"/>
        </w:rPr>
        <w:t>398909万元（详见下表）。本年度拟购置固定资产总额为0.00万元，已按要求列入政府采购预算，详见政府采购预算表。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348石家庄市藁城区交通运输局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1690</w:t>
            </w:r>
            <w:r>
              <w:rPr>
                <w:rFonts w:hint="eastAsia"/>
                <w:lang w:eastAsia="zh-CN"/>
              </w:rPr>
              <w:t>.</w:t>
            </w:r>
            <w:r>
              <w:t>398909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14624.14</w:t>
            </w:r>
          </w:p>
        </w:tc>
        <w:tc>
          <w:tcPr>
            <w:tcW w:w="2835" w:type="dxa"/>
            <w:vAlign w:val="center"/>
          </w:tcPr>
          <w:p>
            <w:pPr>
              <w:pStyle w:val="11"/>
            </w:pPr>
            <w:r>
              <w:t>929</w:t>
            </w:r>
            <w:r>
              <w:rPr>
                <w:rFonts w:hint="eastAsia"/>
                <w:lang w:eastAsia="zh-CN"/>
              </w:rPr>
              <w:t>.</w:t>
            </w:r>
            <w:r>
              <w:t>846348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14624.14</w:t>
            </w:r>
          </w:p>
        </w:tc>
        <w:tc>
          <w:tcPr>
            <w:tcW w:w="2835" w:type="dxa"/>
            <w:vAlign w:val="center"/>
          </w:tcPr>
          <w:p>
            <w:pPr>
              <w:pStyle w:val="11"/>
            </w:pPr>
            <w:r>
              <w:t>929</w:t>
            </w:r>
            <w:r>
              <w:rPr>
                <w:rFonts w:hint="eastAsia"/>
                <w:lang w:eastAsia="zh-CN"/>
              </w:rPr>
              <w:t>.</w:t>
            </w:r>
            <w:r>
              <w:t>846348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15</w:t>
            </w:r>
          </w:p>
        </w:tc>
        <w:tc>
          <w:tcPr>
            <w:tcW w:w="2835" w:type="dxa"/>
            <w:vAlign w:val="center"/>
          </w:tcPr>
          <w:p>
            <w:pPr>
              <w:pStyle w:val="11"/>
            </w:pPr>
            <w:r>
              <w:t>278</w:t>
            </w:r>
            <w:r>
              <w:rPr>
                <w:rFonts w:hint="eastAsia"/>
                <w:lang w:eastAsia="zh-CN"/>
              </w:rPr>
              <w:t>.</w:t>
            </w:r>
            <w:r>
              <w:t>787180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481</w:t>
            </w:r>
            <w:r>
              <w:rPr>
                <w:rFonts w:hint="eastAsia"/>
                <w:lang w:eastAsia="zh-CN"/>
              </w:rPr>
              <w:t>.</w:t>
            </w:r>
            <w:r>
              <w:t>765381</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区县级</w:t>
      </w:r>
      <w:r>
        <w:rPr>
          <w:rFonts w:eastAsia="方正仿宋_GBK"/>
          <w:color w:val="000000"/>
          <w:sz w:val="28"/>
        </w:rPr>
        <w:t>财政预算管理的“三公”经费，是指</w:t>
      </w:r>
      <w:r>
        <w:rPr>
          <w:rFonts w:hint="eastAsia" w:eastAsia="方正仿宋_GBK"/>
          <w:color w:val="000000"/>
          <w:sz w:val="28"/>
          <w:lang w:eastAsia="zh-CN"/>
        </w:rPr>
        <w:t>区县级</w:t>
      </w:r>
      <w:r>
        <w:rPr>
          <w:rFonts w:eastAsia="方正仿宋_GBK"/>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8" w:name="_Toc_4_4_0000000019"/>
      <w:r>
        <w:rPr>
          <w:rFonts w:ascii="方正小标宋_GBK" w:hAnsi="方正小标宋_GBK" w:eastAsia="方正小标宋_GBK" w:cs="方正小标宋_GBK"/>
          <w:color w:val="000000"/>
          <w:sz w:val="44"/>
        </w:rPr>
        <w:t>一、石家庄市藁城区交通运输局本级收支预算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348001石家庄市藁城区交通运输局本级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8588.84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29665.97</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r>
              <w:t>14052.00</w:t>
            </w: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24372.47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9494.13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r>
              <w:t>14052.00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r>
              <w:t>4050.00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r>
              <w:t>1243.50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52306.81</w:t>
            </w:r>
          </w:p>
        </w:tc>
        <w:tc>
          <w:tcPr>
            <w:tcW w:w="4535" w:type="dxa"/>
            <w:vAlign w:val="center"/>
          </w:tcPr>
          <w:p>
            <w:pPr>
              <w:pStyle w:val="14"/>
            </w:pPr>
            <w:r>
              <w:t>本年支出合计</w:t>
            </w:r>
          </w:p>
        </w:tc>
        <w:tc>
          <w:tcPr>
            <w:tcW w:w="2126" w:type="dxa"/>
            <w:vAlign w:val="center"/>
          </w:tcPr>
          <w:p>
            <w:pPr>
              <w:pStyle w:val="15"/>
            </w:pPr>
            <w:r>
              <w:t>53212.10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905.29</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53212.10</w:t>
            </w:r>
          </w:p>
        </w:tc>
        <w:tc>
          <w:tcPr>
            <w:tcW w:w="4535" w:type="dxa"/>
            <w:vAlign w:val="center"/>
          </w:tcPr>
          <w:p>
            <w:pPr>
              <w:pStyle w:val="14"/>
            </w:pPr>
            <w:r>
              <w:t>支出总计</w:t>
            </w:r>
          </w:p>
        </w:tc>
        <w:tc>
          <w:tcPr>
            <w:tcW w:w="2126" w:type="dxa"/>
            <w:vAlign w:val="center"/>
          </w:tcPr>
          <w:p>
            <w:pPr>
              <w:pStyle w:val="15"/>
            </w:pPr>
            <w:r>
              <w:t>53212.10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348001石家庄市藁城区交通运输局本级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53212.10</w:t>
            </w:r>
          </w:p>
        </w:tc>
        <w:tc>
          <w:tcPr>
            <w:tcW w:w="1134" w:type="dxa"/>
            <w:vAlign w:val="center"/>
          </w:tcPr>
          <w:p>
            <w:pPr>
              <w:pStyle w:val="15"/>
            </w:pPr>
            <w:r>
              <w:t>52306.81</w:t>
            </w:r>
          </w:p>
        </w:tc>
        <w:tc>
          <w:tcPr>
            <w:tcW w:w="1134" w:type="dxa"/>
            <w:vAlign w:val="center"/>
          </w:tcPr>
          <w:p>
            <w:pPr>
              <w:pStyle w:val="15"/>
            </w:pPr>
            <w:r>
              <w:t>52306.81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905.29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24372.47</w:t>
            </w:r>
          </w:p>
        </w:tc>
        <w:tc>
          <w:tcPr>
            <w:tcW w:w="1134" w:type="dxa"/>
            <w:vAlign w:val="center"/>
          </w:tcPr>
          <w:p>
            <w:pPr>
              <w:pStyle w:val="11"/>
            </w:pPr>
            <w:r>
              <w:t>24372.47</w:t>
            </w:r>
          </w:p>
        </w:tc>
        <w:tc>
          <w:tcPr>
            <w:tcW w:w="1134" w:type="dxa"/>
            <w:vAlign w:val="center"/>
          </w:tcPr>
          <w:p>
            <w:pPr>
              <w:pStyle w:val="11"/>
            </w:pPr>
            <w:r>
              <w:t>24372.47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24372.47</w:t>
            </w:r>
          </w:p>
        </w:tc>
        <w:tc>
          <w:tcPr>
            <w:tcW w:w="1134" w:type="dxa"/>
            <w:vAlign w:val="center"/>
          </w:tcPr>
          <w:p>
            <w:pPr>
              <w:pStyle w:val="11"/>
            </w:pPr>
            <w:r>
              <w:t>24372.47</w:t>
            </w:r>
          </w:p>
        </w:tc>
        <w:tc>
          <w:tcPr>
            <w:tcW w:w="1134" w:type="dxa"/>
            <w:vAlign w:val="center"/>
          </w:tcPr>
          <w:p>
            <w:pPr>
              <w:pStyle w:val="11"/>
            </w:pPr>
            <w:r>
              <w:t>24372.47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20617.15</w:t>
            </w:r>
          </w:p>
        </w:tc>
        <w:tc>
          <w:tcPr>
            <w:tcW w:w="1134" w:type="dxa"/>
            <w:vAlign w:val="center"/>
          </w:tcPr>
          <w:p>
            <w:pPr>
              <w:pStyle w:val="11"/>
            </w:pPr>
            <w:r>
              <w:t>20617.15</w:t>
            </w:r>
          </w:p>
        </w:tc>
        <w:tc>
          <w:tcPr>
            <w:tcW w:w="1134" w:type="dxa"/>
            <w:vAlign w:val="center"/>
          </w:tcPr>
          <w:p>
            <w:pPr>
              <w:pStyle w:val="11"/>
            </w:pPr>
            <w:r>
              <w:t>20617.15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3755.32</w:t>
            </w:r>
          </w:p>
        </w:tc>
        <w:tc>
          <w:tcPr>
            <w:tcW w:w="1134" w:type="dxa"/>
            <w:vAlign w:val="center"/>
          </w:tcPr>
          <w:p>
            <w:pPr>
              <w:pStyle w:val="11"/>
            </w:pPr>
            <w:r>
              <w:t>3755.32</w:t>
            </w:r>
          </w:p>
        </w:tc>
        <w:tc>
          <w:tcPr>
            <w:tcW w:w="1134" w:type="dxa"/>
            <w:vAlign w:val="center"/>
          </w:tcPr>
          <w:p>
            <w:pPr>
              <w:pStyle w:val="11"/>
            </w:pPr>
            <w:r>
              <w:t>3755.32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9494.13</w:t>
            </w:r>
          </w:p>
        </w:tc>
        <w:tc>
          <w:tcPr>
            <w:tcW w:w="1134" w:type="dxa"/>
            <w:vAlign w:val="center"/>
          </w:tcPr>
          <w:p>
            <w:pPr>
              <w:pStyle w:val="11"/>
            </w:pPr>
            <w:r>
              <w:t>8588.84</w:t>
            </w:r>
          </w:p>
        </w:tc>
        <w:tc>
          <w:tcPr>
            <w:tcW w:w="1134" w:type="dxa"/>
            <w:vAlign w:val="center"/>
          </w:tcPr>
          <w:p>
            <w:pPr>
              <w:pStyle w:val="11"/>
            </w:pPr>
            <w:r>
              <w:t>8588.84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905.29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9494.13</w:t>
            </w:r>
          </w:p>
        </w:tc>
        <w:tc>
          <w:tcPr>
            <w:tcW w:w="1134" w:type="dxa"/>
            <w:vAlign w:val="center"/>
          </w:tcPr>
          <w:p>
            <w:pPr>
              <w:pStyle w:val="11"/>
            </w:pPr>
            <w:r>
              <w:t>8588.84</w:t>
            </w:r>
          </w:p>
        </w:tc>
        <w:tc>
          <w:tcPr>
            <w:tcW w:w="1134" w:type="dxa"/>
            <w:vAlign w:val="center"/>
          </w:tcPr>
          <w:p>
            <w:pPr>
              <w:pStyle w:val="11"/>
            </w:pPr>
            <w:r>
              <w:t>8588.84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905.29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2108.56</w:t>
            </w:r>
          </w:p>
        </w:tc>
        <w:tc>
          <w:tcPr>
            <w:tcW w:w="1134" w:type="dxa"/>
            <w:vAlign w:val="center"/>
          </w:tcPr>
          <w:p>
            <w:pPr>
              <w:pStyle w:val="11"/>
            </w:pPr>
            <w:r>
              <w:t>2108.56</w:t>
            </w:r>
          </w:p>
        </w:tc>
        <w:tc>
          <w:tcPr>
            <w:tcW w:w="1134" w:type="dxa"/>
            <w:vAlign w:val="center"/>
          </w:tcPr>
          <w:p>
            <w:pPr>
              <w:pStyle w:val="11"/>
            </w:pPr>
            <w:r>
              <w:t>2108.56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92.44</w:t>
            </w:r>
          </w:p>
        </w:tc>
        <w:tc>
          <w:tcPr>
            <w:tcW w:w="1134" w:type="dxa"/>
            <w:vAlign w:val="center"/>
          </w:tcPr>
          <w:p>
            <w:pPr>
              <w:pStyle w:val="11"/>
            </w:pPr>
            <w:r>
              <w:t>92.44</w:t>
            </w:r>
          </w:p>
        </w:tc>
        <w:tc>
          <w:tcPr>
            <w:tcW w:w="1134" w:type="dxa"/>
            <w:vAlign w:val="center"/>
          </w:tcPr>
          <w:p>
            <w:pPr>
              <w:pStyle w:val="11"/>
            </w:pPr>
            <w:r>
              <w:t>92.44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6022.54</w:t>
            </w:r>
          </w:p>
        </w:tc>
        <w:tc>
          <w:tcPr>
            <w:tcW w:w="1134" w:type="dxa"/>
            <w:vAlign w:val="center"/>
          </w:tcPr>
          <w:p>
            <w:pPr>
              <w:pStyle w:val="11"/>
            </w:pPr>
            <w:r>
              <w:t>6022.54</w:t>
            </w:r>
          </w:p>
        </w:tc>
        <w:tc>
          <w:tcPr>
            <w:tcW w:w="1134" w:type="dxa"/>
            <w:vAlign w:val="center"/>
          </w:tcPr>
          <w:p>
            <w:pPr>
              <w:pStyle w:val="11"/>
            </w:pPr>
            <w:r>
              <w:t>6022.54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318.00</w:t>
            </w:r>
          </w:p>
        </w:tc>
        <w:tc>
          <w:tcPr>
            <w:tcW w:w="1134" w:type="dxa"/>
            <w:vAlign w:val="center"/>
          </w:tcPr>
          <w:p>
            <w:pPr>
              <w:pStyle w:val="11"/>
            </w:pPr>
            <w:r>
              <w:t>318.00</w:t>
            </w:r>
          </w:p>
        </w:tc>
        <w:tc>
          <w:tcPr>
            <w:tcW w:w="1134" w:type="dxa"/>
            <w:vAlign w:val="center"/>
          </w:tcPr>
          <w:p>
            <w:pPr>
              <w:pStyle w:val="11"/>
            </w:pPr>
            <w:r>
              <w:t>318.00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47.30</w:t>
            </w:r>
          </w:p>
        </w:tc>
        <w:tc>
          <w:tcPr>
            <w:tcW w:w="1134" w:type="dxa"/>
            <w:vAlign w:val="center"/>
          </w:tcPr>
          <w:p>
            <w:pPr>
              <w:pStyle w:val="11"/>
            </w:pPr>
            <w:r>
              <w:t>47.30</w:t>
            </w:r>
          </w:p>
        </w:tc>
        <w:tc>
          <w:tcPr>
            <w:tcW w:w="1134" w:type="dxa"/>
            <w:vAlign w:val="center"/>
          </w:tcPr>
          <w:p>
            <w:pPr>
              <w:pStyle w:val="11"/>
            </w:pPr>
            <w:r>
              <w:t>47.30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2140199</w:t>
            </w:r>
          </w:p>
        </w:tc>
        <w:tc>
          <w:tcPr>
            <w:tcW w:w="1559" w:type="dxa"/>
            <w:vAlign w:val="center"/>
          </w:tcPr>
          <w:p>
            <w:pPr>
              <w:pStyle w:val="12"/>
            </w:pPr>
            <w:r>
              <w:t>其他公路水路运输支出</w:t>
            </w:r>
          </w:p>
        </w:tc>
        <w:tc>
          <w:tcPr>
            <w:tcW w:w="1134" w:type="dxa"/>
            <w:vAlign w:val="center"/>
          </w:tcPr>
          <w:p>
            <w:pPr>
              <w:pStyle w:val="11"/>
            </w:pPr>
            <w:r>
              <w:t>905.29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905.29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223</w:t>
            </w:r>
          </w:p>
        </w:tc>
        <w:tc>
          <w:tcPr>
            <w:tcW w:w="1559" w:type="dxa"/>
            <w:vAlign w:val="center"/>
          </w:tcPr>
          <w:p>
            <w:pPr>
              <w:pStyle w:val="12"/>
            </w:pPr>
            <w:r>
              <w:t>国有资本经营预算支出</w:t>
            </w:r>
          </w:p>
        </w:tc>
        <w:tc>
          <w:tcPr>
            <w:tcW w:w="1134" w:type="dxa"/>
            <w:vAlign w:val="center"/>
          </w:tcPr>
          <w:p>
            <w:pPr>
              <w:pStyle w:val="11"/>
            </w:pPr>
            <w:r>
              <w:t>14052.00</w:t>
            </w:r>
          </w:p>
        </w:tc>
        <w:tc>
          <w:tcPr>
            <w:tcW w:w="1134" w:type="dxa"/>
            <w:vAlign w:val="center"/>
          </w:tcPr>
          <w:p>
            <w:pPr>
              <w:pStyle w:val="11"/>
            </w:pPr>
            <w:r>
              <w:t>14052.00</w:t>
            </w:r>
          </w:p>
        </w:tc>
        <w:tc>
          <w:tcPr>
            <w:tcW w:w="1134" w:type="dxa"/>
            <w:vAlign w:val="center"/>
          </w:tcPr>
          <w:p>
            <w:pPr>
              <w:pStyle w:val="11"/>
            </w:pPr>
            <w:r>
              <w:t>14052.00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22301</w:t>
            </w:r>
          </w:p>
        </w:tc>
        <w:tc>
          <w:tcPr>
            <w:tcW w:w="1559" w:type="dxa"/>
            <w:vAlign w:val="center"/>
          </w:tcPr>
          <w:p>
            <w:pPr>
              <w:pStyle w:val="12"/>
            </w:pPr>
            <w:r>
              <w:t>解决历史遗留问题及改革成本支出</w:t>
            </w:r>
          </w:p>
        </w:tc>
        <w:tc>
          <w:tcPr>
            <w:tcW w:w="1134" w:type="dxa"/>
            <w:vAlign w:val="center"/>
          </w:tcPr>
          <w:p>
            <w:pPr>
              <w:pStyle w:val="11"/>
            </w:pPr>
            <w:r>
              <w:t>14052.00</w:t>
            </w:r>
          </w:p>
        </w:tc>
        <w:tc>
          <w:tcPr>
            <w:tcW w:w="1134" w:type="dxa"/>
            <w:vAlign w:val="center"/>
          </w:tcPr>
          <w:p>
            <w:pPr>
              <w:pStyle w:val="11"/>
            </w:pPr>
            <w:r>
              <w:t>14052.00</w:t>
            </w:r>
          </w:p>
        </w:tc>
        <w:tc>
          <w:tcPr>
            <w:tcW w:w="1134" w:type="dxa"/>
            <w:vAlign w:val="center"/>
          </w:tcPr>
          <w:p>
            <w:pPr>
              <w:pStyle w:val="11"/>
            </w:pPr>
            <w:r>
              <w:t>14052.00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2230199</w:t>
            </w:r>
          </w:p>
        </w:tc>
        <w:tc>
          <w:tcPr>
            <w:tcW w:w="1559" w:type="dxa"/>
            <w:vAlign w:val="center"/>
          </w:tcPr>
          <w:p>
            <w:pPr>
              <w:pStyle w:val="12"/>
            </w:pPr>
            <w:r>
              <w:t>其他解决历史遗留问题及改革成本支出</w:t>
            </w:r>
          </w:p>
        </w:tc>
        <w:tc>
          <w:tcPr>
            <w:tcW w:w="1134" w:type="dxa"/>
            <w:vAlign w:val="center"/>
          </w:tcPr>
          <w:p>
            <w:pPr>
              <w:pStyle w:val="11"/>
            </w:pPr>
            <w:r>
              <w:t>14052.00</w:t>
            </w:r>
          </w:p>
        </w:tc>
        <w:tc>
          <w:tcPr>
            <w:tcW w:w="1134" w:type="dxa"/>
            <w:vAlign w:val="center"/>
          </w:tcPr>
          <w:p>
            <w:pPr>
              <w:pStyle w:val="11"/>
            </w:pPr>
            <w:r>
              <w:t>14052.00</w:t>
            </w:r>
          </w:p>
        </w:tc>
        <w:tc>
          <w:tcPr>
            <w:tcW w:w="1134" w:type="dxa"/>
            <w:vAlign w:val="center"/>
          </w:tcPr>
          <w:p>
            <w:pPr>
              <w:pStyle w:val="11"/>
            </w:pPr>
            <w:r>
              <w:t>14052.00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231</w:t>
            </w:r>
          </w:p>
        </w:tc>
        <w:tc>
          <w:tcPr>
            <w:tcW w:w="1559" w:type="dxa"/>
            <w:vAlign w:val="center"/>
          </w:tcPr>
          <w:p>
            <w:pPr>
              <w:pStyle w:val="12"/>
            </w:pPr>
            <w:r>
              <w:t>债务还本支出</w:t>
            </w:r>
          </w:p>
        </w:tc>
        <w:tc>
          <w:tcPr>
            <w:tcW w:w="1134" w:type="dxa"/>
            <w:vAlign w:val="center"/>
          </w:tcPr>
          <w:p>
            <w:pPr>
              <w:pStyle w:val="11"/>
            </w:pPr>
            <w:r>
              <w:t>4050.00</w:t>
            </w:r>
          </w:p>
        </w:tc>
        <w:tc>
          <w:tcPr>
            <w:tcW w:w="1134" w:type="dxa"/>
            <w:vAlign w:val="center"/>
          </w:tcPr>
          <w:p>
            <w:pPr>
              <w:pStyle w:val="11"/>
            </w:pPr>
            <w:r>
              <w:t>4050.00</w:t>
            </w:r>
          </w:p>
        </w:tc>
        <w:tc>
          <w:tcPr>
            <w:tcW w:w="1134" w:type="dxa"/>
            <w:vAlign w:val="center"/>
          </w:tcPr>
          <w:p>
            <w:pPr>
              <w:pStyle w:val="11"/>
            </w:pPr>
            <w:r>
              <w:t>4050.00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23104</w:t>
            </w:r>
          </w:p>
        </w:tc>
        <w:tc>
          <w:tcPr>
            <w:tcW w:w="1559" w:type="dxa"/>
            <w:vAlign w:val="center"/>
          </w:tcPr>
          <w:p>
            <w:pPr>
              <w:pStyle w:val="12"/>
            </w:pPr>
            <w:r>
              <w:t>地方政府专项债务还本支出</w:t>
            </w:r>
          </w:p>
        </w:tc>
        <w:tc>
          <w:tcPr>
            <w:tcW w:w="1134" w:type="dxa"/>
            <w:vAlign w:val="center"/>
          </w:tcPr>
          <w:p>
            <w:pPr>
              <w:pStyle w:val="11"/>
            </w:pPr>
            <w:r>
              <w:t>4050.00</w:t>
            </w:r>
          </w:p>
        </w:tc>
        <w:tc>
          <w:tcPr>
            <w:tcW w:w="1134" w:type="dxa"/>
            <w:vAlign w:val="center"/>
          </w:tcPr>
          <w:p>
            <w:pPr>
              <w:pStyle w:val="11"/>
            </w:pPr>
            <w:r>
              <w:t>4050.00</w:t>
            </w:r>
          </w:p>
        </w:tc>
        <w:tc>
          <w:tcPr>
            <w:tcW w:w="1134" w:type="dxa"/>
            <w:vAlign w:val="center"/>
          </w:tcPr>
          <w:p>
            <w:pPr>
              <w:pStyle w:val="11"/>
            </w:pPr>
            <w:r>
              <w:t>4050.00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2310411</w:t>
            </w:r>
          </w:p>
        </w:tc>
        <w:tc>
          <w:tcPr>
            <w:tcW w:w="1559" w:type="dxa"/>
            <w:vAlign w:val="center"/>
          </w:tcPr>
          <w:p>
            <w:pPr>
              <w:pStyle w:val="12"/>
            </w:pPr>
            <w:r>
              <w:t>国有土地使用权出让金债务还本支出</w:t>
            </w:r>
          </w:p>
        </w:tc>
        <w:tc>
          <w:tcPr>
            <w:tcW w:w="1134" w:type="dxa"/>
            <w:vAlign w:val="center"/>
          </w:tcPr>
          <w:p>
            <w:pPr>
              <w:pStyle w:val="11"/>
            </w:pPr>
            <w:r>
              <w:t>4050.00</w:t>
            </w:r>
          </w:p>
        </w:tc>
        <w:tc>
          <w:tcPr>
            <w:tcW w:w="1134" w:type="dxa"/>
            <w:vAlign w:val="center"/>
          </w:tcPr>
          <w:p>
            <w:pPr>
              <w:pStyle w:val="11"/>
            </w:pPr>
            <w:r>
              <w:t>4050.00</w:t>
            </w:r>
          </w:p>
        </w:tc>
        <w:tc>
          <w:tcPr>
            <w:tcW w:w="1134" w:type="dxa"/>
            <w:vAlign w:val="center"/>
          </w:tcPr>
          <w:p>
            <w:pPr>
              <w:pStyle w:val="11"/>
            </w:pPr>
            <w:r>
              <w:t>4050.00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232</w:t>
            </w:r>
          </w:p>
        </w:tc>
        <w:tc>
          <w:tcPr>
            <w:tcW w:w="1559" w:type="dxa"/>
            <w:vAlign w:val="center"/>
          </w:tcPr>
          <w:p>
            <w:pPr>
              <w:pStyle w:val="12"/>
            </w:pPr>
            <w:r>
              <w:t>债务付息支出</w:t>
            </w:r>
          </w:p>
        </w:tc>
        <w:tc>
          <w:tcPr>
            <w:tcW w:w="1134" w:type="dxa"/>
            <w:vAlign w:val="center"/>
          </w:tcPr>
          <w:p>
            <w:pPr>
              <w:pStyle w:val="11"/>
            </w:pPr>
            <w:r>
              <w:t>1243.50</w:t>
            </w:r>
          </w:p>
        </w:tc>
        <w:tc>
          <w:tcPr>
            <w:tcW w:w="1134" w:type="dxa"/>
            <w:vAlign w:val="center"/>
          </w:tcPr>
          <w:p>
            <w:pPr>
              <w:pStyle w:val="11"/>
            </w:pPr>
            <w:r>
              <w:t>1243.50</w:t>
            </w:r>
          </w:p>
        </w:tc>
        <w:tc>
          <w:tcPr>
            <w:tcW w:w="1134" w:type="dxa"/>
            <w:vAlign w:val="center"/>
          </w:tcPr>
          <w:p>
            <w:pPr>
              <w:pStyle w:val="11"/>
            </w:pPr>
            <w:r>
              <w:t>1243.50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23204</w:t>
            </w:r>
          </w:p>
        </w:tc>
        <w:tc>
          <w:tcPr>
            <w:tcW w:w="1559" w:type="dxa"/>
            <w:vAlign w:val="center"/>
          </w:tcPr>
          <w:p>
            <w:pPr>
              <w:pStyle w:val="12"/>
            </w:pPr>
            <w:r>
              <w:t>地方政府专项债务付息支出</w:t>
            </w:r>
          </w:p>
        </w:tc>
        <w:tc>
          <w:tcPr>
            <w:tcW w:w="1134" w:type="dxa"/>
            <w:vAlign w:val="center"/>
          </w:tcPr>
          <w:p>
            <w:pPr>
              <w:pStyle w:val="11"/>
            </w:pPr>
            <w:r>
              <w:t>1243.50</w:t>
            </w:r>
          </w:p>
        </w:tc>
        <w:tc>
          <w:tcPr>
            <w:tcW w:w="1134" w:type="dxa"/>
            <w:vAlign w:val="center"/>
          </w:tcPr>
          <w:p>
            <w:pPr>
              <w:pStyle w:val="11"/>
            </w:pPr>
            <w:r>
              <w:t>1243.50</w:t>
            </w:r>
          </w:p>
        </w:tc>
        <w:tc>
          <w:tcPr>
            <w:tcW w:w="1134" w:type="dxa"/>
            <w:vAlign w:val="center"/>
          </w:tcPr>
          <w:p>
            <w:pPr>
              <w:pStyle w:val="11"/>
            </w:pPr>
            <w:r>
              <w:t>1243.50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2320411</w:t>
            </w:r>
          </w:p>
        </w:tc>
        <w:tc>
          <w:tcPr>
            <w:tcW w:w="1559" w:type="dxa"/>
            <w:vAlign w:val="center"/>
          </w:tcPr>
          <w:p>
            <w:pPr>
              <w:pStyle w:val="12"/>
            </w:pPr>
            <w:r>
              <w:t>国有土地使用权出让金债务付息支出</w:t>
            </w:r>
          </w:p>
        </w:tc>
        <w:tc>
          <w:tcPr>
            <w:tcW w:w="1134" w:type="dxa"/>
            <w:vAlign w:val="center"/>
          </w:tcPr>
          <w:p>
            <w:pPr>
              <w:pStyle w:val="11"/>
            </w:pPr>
            <w:r>
              <w:t>1243.50</w:t>
            </w:r>
          </w:p>
        </w:tc>
        <w:tc>
          <w:tcPr>
            <w:tcW w:w="1134" w:type="dxa"/>
            <w:vAlign w:val="center"/>
          </w:tcPr>
          <w:p>
            <w:pPr>
              <w:pStyle w:val="11"/>
            </w:pPr>
            <w:r>
              <w:t>1243.50</w:t>
            </w:r>
          </w:p>
        </w:tc>
        <w:tc>
          <w:tcPr>
            <w:tcW w:w="1134" w:type="dxa"/>
            <w:vAlign w:val="center"/>
          </w:tcPr>
          <w:p>
            <w:pPr>
              <w:pStyle w:val="11"/>
            </w:pPr>
            <w:r>
              <w:t>1243.50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348001石家庄市藁城区交通运输局本级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53212.10</w:t>
            </w:r>
          </w:p>
        </w:tc>
        <w:tc>
          <w:tcPr>
            <w:tcW w:w="1361" w:type="dxa"/>
            <w:vAlign w:val="center"/>
          </w:tcPr>
          <w:p>
            <w:pPr>
              <w:pStyle w:val="15"/>
            </w:pPr>
            <w:r>
              <w:t>2108.56</w:t>
            </w:r>
          </w:p>
        </w:tc>
        <w:tc>
          <w:tcPr>
            <w:tcW w:w="1361" w:type="dxa"/>
            <w:vAlign w:val="center"/>
          </w:tcPr>
          <w:p>
            <w:pPr>
              <w:pStyle w:val="15"/>
            </w:pPr>
            <w:r>
              <w:t>51103.54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24372.47</w:t>
            </w:r>
          </w:p>
        </w:tc>
        <w:tc>
          <w:tcPr>
            <w:tcW w:w="1361" w:type="dxa"/>
            <w:vAlign w:val="center"/>
          </w:tcPr>
          <w:p>
            <w:pPr>
              <w:pStyle w:val="11"/>
            </w:pPr>
          </w:p>
        </w:tc>
        <w:tc>
          <w:tcPr>
            <w:tcW w:w="1361" w:type="dxa"/>
            <w:vAlign w:val="center"/>
          </w:tcPr>
          <w:p>
            <w:pPr>
              <w:pStyle w:val="11"/>
            </w:pPr>
            <w:r>
              <w:t>24372.47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24372.47</w:t>
            </w:r>
          </w:p>
        </w:tc>
        <w:tc>
          <w:tcPr>
            <w:tcW w:w="1361" w:type="dxa"/>
            <w:vAlign w:val="center"/>
          </w:tcPr>
          <w:p>
            <w:pPr>
              <w:pStyle w:val="11"/>
            </w:pPr>
          </w:p>
        </w:tc>
        <w:tc>
          <w:tcPr>
            <w:tcW w:w="1361" w:type="dxa"/>
            <w:vAlign w:val="center"/>
          </w:tcPr>
          <w:p>
            <w:pPr>
              <w:pStyle w:val="11"/>
            </w:pPr>
            <w:r>
              <w:t>24372.47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20617.15</w:t>
            </w:r>
          </w:p>
        </w:tc>
        <w:tc>
          <w:tcPr>
            <w:tcW w:w="1361" w:type="dxa"/>
            <w:vAlign w:val="center"/>
          </w:tcPr>
          <w:p>
            <w:pPr>
              <w:pStyle w:val="11"/>
            </w:pPr>
          </w:p>
        </w:tc>
        <w:tc>
          <w:tcPr>
            <w:tcW w:w="1361" w:type="dxa"/>
            <w:vAlign w:val="center"/>
          </w:tcPr>
          <w:p>
            <w:pPr>
              <w:pStyle w:val="11"/>
            </w:pPr>
            <w:r>
              <w:t>20617.15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3755.32</w:t>
            </w:r>
          </w:p>
        </w:tc>
        <w:tc>
          <w:tcPr>
            <w:tcW w:w="1361" w:type="dxa"/>
            <w:vAlign w:val="center"/>
          </w:tcPr>
          <w:p>
            <w:pPr>
              <w:pStyle w:val="11"/>
            </w:pPr>
          </w:p>
        </w:tc>
        <w:tc>
          <w:tcPr>
            <w:tcW w:w="1361" w:type="dxa"/>
            <w:vAlign w:val="center"/>
          </w:tcPr>
          <w:p>
            <w:pPr>
              <w:pStyle w:val="11"/>
            </w:pPr>
            <w:r>
              <w:t>3755.32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9494.13</w:t>
            </w:r>
          </w:p>
        </w:tc>
        <w:tc>
          <w:tcPr>
            <w:tcW w:w="1361" w:type="dxa"/>
            <w:vAlign w:val="center"/>
          </w:tcPr>
          <w:p>
            <w:pPr>
              <w:pStyle w:val="11"/>
            </w:pPr>
            <w:r>
              <w:t>2108.56</w:t>
            </w:r>
          </w:p>
        </w:tc>
        <w:tc>
          <w:tcPr>
            <w:tcW w:w="1361" w:type="dxa"/>
            <w:vAlign w:val="center"/>
          </w:tcPr>
          <w:p>
            <w:pPr>
              <w:pStyle w:val="11"/>
            </w:pPr>
            <w:r>
              <w:t>7385.57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9494.13</w:t>
            </w:r>
          </w:p>
        </w:tc>
        <w:tc>
          <w:tcPr>
            <w:tcW w:w="1361" w:type="dxa"/>
            <w:vAlign w:val="center"/>
          </w:tcPr>
          <w:p>
            <w:pPr>
              <w:pStyle w:val="11"/>
            </w:pPr>
            <w:r>
              <w:t>2108.56</w:t>
            </w:r>
          </w:p>
        </w:tc>
        <w:tc>
          <w:tcPr>
            <w:tcW w:w="1361" w:type="dxa"/>
            <w:vAlign w:val="center"/>
          </w:tcPr>
          <w:p>
            <w:pPr>
              <w:pStyle w:val="11"/>
            </w:pPr>
            <w:r>
              <w:t>7385.57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2108.56</w:t>
            </w:r>
          </w:p>
        </w:tc>
        <w:tc>
          <w:tcPr>
            <w:tcW w:w="1361" w:type="dxa"/>
            <w:vAlign w:val="center"/>
          </w:tcPr>
          <w:p>
            <w:pPr>
              <w:pStyle w:val="11"/>
            </w:pPr>
            <w:r>
              <w:t>2108.56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92.44</w:t>
            </w:r>
          </w:p>
        </w:tc>
        <w:tc>
          <w:tcPr>
            <w:tcW w:w="1361" w:type="dxa"/>
            <w:vAlign w:val="center"/>
          </w:tcPr>
          <w:p>
            <w:pPr>
              <w:pStyle w:val="11"/>
            </w:pPr>
          </w:p>
        </w:tc>
        <w:tc>
          <w:tcPr>
            <w:tcW w:w="1361" w:type="dxa"/>
            <w:vAlign w:val="center"/>
          </w:tcPr>
          <w:p>
            <w:pPr>
              <w:pStyle w:val="11"/>
            </w:pPr>
            <w:r>
              <w:t>92.44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6022.54</w:t>
            </w:r>
          </w:p>
        </w:tc>
        <w:tc>
          <w:tcPr>
            <w:tcW w:w="1361" w:type="dxa"/>
            <w:vAlign w:val="center"/>
          </w:tcPr>
          <w:p>
            <w:pPr>
              <w:pStyle w:val="11"/>
            </w:pPr>
          </w:p>
        </w:tc>
        <w:tc>
          <w:tcPr>
            <w:tcW w:w="1361" w:type="dxa"/>
            <w:vAlign w:val="center"/>
          </w:tcPr>
          <w:p>
            <w:pPr>
              <w:pStyle w:val="11"/>
            </w:pPr>
            <w:r>
              <w:t>6022.54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318.00</w:t>
            </w:r>
          </w:p>
        </w:tc>
        <w:tc>
          <w:tcPr>
            <w:tcW w:w="1361" w:type="dxa"/>
            <w:vAlign w:val="center"/>
          </w:tcPr>
          <w:p>
            <w:pPr>
              <w:pStyle w:val="11"/>
            </w:pPr>
          </w:p>
        </w:tc>
        <w:tc>
          <w:tcPr>
            <w:tcW w:w="1361" w:type="dxa"/>
            <w:vAlign w:val="center"/>
          </w:tcPr>
          <w:p>
            <w:pPr>
              <w:pStyle w:val="11"/>
            </w:pPr>
            <w:r>
              <w:t>318.00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47.30</w:t>
            </w:r>
          </w:p>
        </w:tc>
        <w:tc>
          <w:tcPr>
            <w:tcW w:w="1361" w:type="dxa"/>
            <w:vAlign w:val="center"/>
          </w:tcPr>
          <w:p>
            <w:pPr>
              <w:pStyle w:val="11"/>
            </w:pPr>
          </w:p>
        </w:tc>
        <w:tc>
          <w:tcPr>
            <w:tcW w:w="1361" w:type="dxa"/>
            <w:vAlign w:val="center"/>
          </w:tcPr>
          <w:p>
            <w:pPr>
              <w:pStyle w:val="11"/>
            </w:pPr>
            <w:r>
              <w:t>47.30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2140199</w:t>
            </w:r>
          </w:p>
        </w:tc>
        <w:tc>
          <w:tcPr>
            <w:tcW w:w="4535" w:type="dxa"/>
            <w:vAlign w:val="center"/>
          </w:tcPr>
          <w:p>
            <w:pPr>
              <w:pStyle w:val="12"/>
            </w:pPr>
            <w:r>
              <w:t>其他公路水路运输支出</w:t>
            </w:r>
          </w:p>
        </w:tc>
        <w:tc>
          <w:tcPr>
            <w:tcW w:w="1361" w:type="dxa"/>
            <w:vAlign w:val="center"/>
          </w:tcPr>
          <w:p>
            <w:pPr>
              <w:pStyle w:val="11"/>
            </w:pPr>
            <w:r>
              <w:t>905.29</w:t>
            </w:r>
          </w:p>
        </w:tc>
        <w:tc>
          <w:tcPr>
            <w:tcW w:w="1361" w:type="dxa"/>
            <w:vAlign w:val="center"/>
          </w:tcPr>
          <w:p>
            <w:pPr>
              <w:pStyle w:val="11"/>
            </w:pPr>
          </w:p>
        </w:tc>
        <w:tc>
          <w:tcPr>
            <w:tcW w:w="1361" w:type="dxa"/>
            <w:vAlign w:val="center"/>
          </w:tcPr>
          <w:p>
            <w:pPr>
              <w:pStyle w:val="11"/>
            </w:pPr>
            <w:r>
              <w:t>905.29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223</w:t>
            </w:r>
          </w:p>
        </w:tc>
        <w:tc>
          <w:tcPr>
            <w:tcW w:w="4535" w:type="dxa"/>
            <w:vAlign w:val="center"/>
          </w:tcPr>
          <w:p>
            <w:pPr>
              <w:pStyle w:val="12"/>
            </w:pPr>
            <w:r>
              <w:t>国有资本经营预算支出</w:t>
            </w:r>
          </w:p>
        </w:tc>
        <w:tc>
          <w:tcPr>
            <w:tcW w:w="1361" w:type="dxa"/>
            <w:vAlign w:val="center"/>
          </w:tcPr>
          <w:p>
            <w:pPr>
              <w:pStyle w:val="11"/>
            </w:pPr>
            <w:r>
              <w:t>14052.00</w:t>
            </w:r>
          </w:p>
        </w:tc>
        <w:tc>
          <w:tcPr>
            <w:tcW w:w="1361" w:type="dxa"/>
            <w:vAlign w:val="center"/>
          </w:tcPr>
          <w:p>
            <w:pPr>
              <w:pStyle w:val="11"/>
            </w:pPr>
          </w:p>
        </w:tc>
        <w:tc>
          <w:tcPr>
            <w:tcW w:w="1361" w:type="dxa"/>
            <w:vAlign w:val="center"/>
          </w:tcPr>
          <w:p>
            <w:pPr>
              <w:pStyle w:val="11"/>
            </w:pPr>
            <w:r>
              <w:t>14052.00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22301</w:t>
            </w:r>
          </w:p>
        </w:tc>
        <w:tc>
          <w:tcPr>
            <w:tcW w:w="4535" w:type="dxa"/>
            <w:vAlign w:val="center"/>
          </w:tcPr>
          <w:p>
            <w:pPr>
              <w:pStyle w:val="12"/>
            </w:pPr>
            <w:r>
              <w:t>解决历史遗留问题及改革成本支出</w:t>
            </w:r>
          </w:p>
        </w:tc>
        <w:tc>
          <w:tcPr>
            <w:tcW w:w="1361" w:type="dxa"/>
            <w:vAlign w:val="center"/>
          </w:tcPr>
          <w:p>
            <w:pPr>
              <w:pStyle w:val="11"/>
            </w:pPr>
            <w:r>
              <w:t>14052.00</w:t>
            </w:r>
          </w:p>
        </w:tc>
        <w:tc>
          <w:tcPr>
            <w:tcW w:w="1361" w:type="dxa"/>
            <w:vAlign w:val="center"/>
          </w:tcPr>
          <w:p>
            <w:pPr>
              <w:pStyle w:val="11"/>
            </w:pPr>
          </w:p>
        </w:tc>
        <w:tc>
          <w:tcPr>
            <w:tcW w:w="1361" w:type="dxa"/>
            <w:vAlign w:val="center"/>
          </w:tcPr>
          <w:p>
            <w:pPr>
              <w:pStyle w:val="11"/>
            </w:pPr>
            <w:r>
              <w:t>14052.00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2230199</w:t>
            </w:r>
          </w:p>
        </w:tc>
        <w:tc>
          <w:tcPr>
            <w:tcW w:w="4535" w:type="dxa"/>
            <w:vAlign w:val="center"/>
          </w:tcPr>
          <w:p>
            <w:pPr>
              <w:pStyle w:val="12"/>
            </w:pPr>
            <w:r>
              <w:t>其他解决历史遗留问题及改革成本支出</w:t>
            </w:r>
          </w:p>
        </w:tc>
        <w:tc>
          <w:tcPr>
            <w:tcW w:w="1361" w:type="dxa"/>
            <w:vAlign w:val="center"/>
          </w:tcPr>
          <w:p>
            <w:pPr>
              <w:pStyle w:val="11"/>
            </w:pPr>
            <w:r>
              <w:t>14052.00</w:t>
            </w:r>
          </w:p>
        </w:tc>
        <w:tc>
          <w:tcPr>
            <w:tcW w:w="1361" w:type="dxa"/>
            <w:vAlign w:val="center"/>
          </w:tcPr>
          <w:p>
            <w:pPr>
              <w:pStyle w:val="11"/>
            </w:pPr>
          </w:p>
        </w:tc>
        <w:tc>
          <w:tcPr>
            <w:tcW w:w="1361" w:type="dxa"/>
            <w:vAlign w:val="center"/>
          </w:tcPr>
          <w:p>
            <w:pPr>
              <w:pStyle w:val="11"/>
            </w:pPr>
            <w:r>
              <w:t>14052.00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231</w:t>
            </w:r>
          </w:p>
        </w:tc>
        <w:tc>
          <w:tcPr>
            <w:tcW w:w="4535" w:type="dxa"/>
            <w:vAlign w:val="center"/>
          </w:tcPr>
          <w:p>
            <w:pPr>
              <w:pStyle w:val="12"/>
            </w:pPr>
            <w:r>
              <w:t>债务还本支出</w:t>
            </w:r>
          </w:p>
        </w:tc>
        <w:tc>
          <w:tcPr>
            <w:tcW w:w="1361" w:type="dxa"/>
            <w:vAlign w:val="center"/>
          </w:tcPr>
          <w:p>
            <w:pPr>
              <w:pStyle w:val="11"/>
            </w:pPr>
            <w:r>
              <w:t>4050.00</w:t>
            </w:r>
          </w:p>
        </w:tc>
        <w:tc>
          <w:tcPr>
            <w:tcW w:w="1361" w:type="dxa"/>
            <w:vAlign w:val="center"/>
          </w:tcPr>
          <w:p>
            <w:pPr>
              <w:pStyle w:val="11"/>
            </w:pPr>
          </w:p>
        </w:tc>
        <w:tc>
          <w:tcPr>
            <w:tcW w:w="1361" w:type="dxa"/>
            <w:vAlign w:val="center"/>
          </w:tcPr>
          <w:p>
            <w:pPr>
              <w:pStyle w:val="11"/>
            </w:pPr>
            <w:r>
              <w:t>4050.00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23104</w:t>
            </w:r>
          </w:p>
        </w:tc>
        <w:tc>
          <w:tcPr>
            <w:tcW w:w="4535" w:type="dxa"/>
            <w:vAlign w:val="center"/>
          </w:tcPr>
          <w:p>
            <w:pPr>
              <w:pStyle w:val="12"/>
            </w:pPr>
            <w:r>
              <w:t>地方政府专项债务还本支出</w:t>
            </w:r>
          </w:p>
        </w:tc>
        <w:tc>
          <w:tcPr>
            <w:tcW w:w="1361" w:type="dxa"/>
            <w:vAlign w:val="center"/>
          </w:tcPr>
          <w:p>
            <w:pPr>
              <w:pStyle w:val="11"/>
            </w:pPr>
            <w:r>
              <w:t>4050.00</w:t>
            </w:r>
          </w:p>
        </w:tc>
        <w:tc>
          <w:tcPr>
            <w:tcW w:w="1361" w:type="dxa"/>
            <w:vAlign w:val="center"/>
          </w:tcPr>
          <w:p>
            <w:pPr>
              <w:pStyle w:val="11"/>
            </w:pPr>
          </w:p>
        </w:tc>
        <w:tc>
          <w:tcPr>
            <w:tcW w:w="1361" w:type="dxa"/>
            <w:vAlign w:val="center"/>
          </w:tcPr>
          <w:p>
            <w:pPr>
              <w:pStyle w:val="11"/>
            </w:pPr>
            <w:r>
              <w:t>4050.00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2310411</w:t>
            </w:r>
          </w:p>
        </w:tc>
        <w:tc>
          <w:tcPr>
            <w:tcW w:w="4535" w:type="dxa"/>
            <w:vAlign w:val="center"/>
          </w:tcPr>
          <w:p>
            <w:pPr>
              <w:pStyle w:val="12"/>
            </w:pPr>
            <w:r>
              <w:t>国有土地使用权出让金债务还本支出</w:t>
            </w:r>
          </w:p>
        </w:tc>
        <w:tc>
          <w:tcPr>
            <w:tcW w:w="1361" w:type="dxa"/>
            <w:vAlign w:val="center"/>
          </w:tcPr>
          <w:p>
            <w:pPr>
              <w:pStyle w:val="11"/>
            </w:pPr>
            <w:r>
              <w:t>4050.00</w:t>
            </w:r>
          </w:p>
        </w:tc>
        <w:tc>
          <w:tcPr>
            <w:tcW w:w="1361" w:type="dxa"/>
            <w:vAlign w:val="center"/>
          </w:tcPr>
          <w:p>
            <w:pPr>
              <w:pStyle w:val="11"/>
            </w:pPr>
          </w:p>
        </w:tc>
        <w:tc>
          <w:tcPr>
            <w:tcW w:w="1361" w:type="dxa"/>
            <w:vAlign w:val="center"/>
          </w:tcPr>
          <w:p>
            <w:pPr>
              <w:pStyle w:val="11"/>
            </w:pPr>
            <w:r>
              <w:t>4050.00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232</w:t>
            </w:r>
          </w:p>
        </w:tc>
        <w:tc>
          <w:tcPr>
            <w:tcW w:w="4535" w:type="dxa"/>
            <w:vAlign w:val="center"/>
          </w:tcPr>
          <w:p>
            <w:pPr>
              <w:pStyle w:val="12"/>
            </w:pPr>
            <w:r>
              <w:t>债务付息支出</w:t>
            </w:r>
          </w:p>
        </w:tc>
        <w:tc>
          <w:tcPr>
            <w:tcW w:w="1361" w:type="dxa"/>
            <w:vAlign w:val="center"/>
          </w:tcPr>
          <w:p>
            <w:pPr>
              <w:pStyle w:val="11"/>
            </w:pPr>
            <w:r>
              <w:t>1243.50</w:t>
            </w:r>
          </w:p>
        </w:tc>
        <w:tc>
          <w:tcPr>
            <w:tcW w:w="1361" w:type="dxa"/>
            <w:vAlign w:val="center"/>
          </w:tcPr>
          <w:p>
            <w:pPr>
              <w:pStyle w:val="11"/>
            </w:pPr>
          </w:p>
        </w:tc>
        <w:tc>
          <w:tcPr>
            <w:tcW w:w="1361" w:type="dxa"/>
            <w:vAlign w:val="center"/>
          </w:tcPr>
          <w:p>
            <w:pPr>
              <w:pStyle w:val="11"/>
            </w:pPr>
            <w:r>
              <w:t>1243.50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23204</w:t>
            </w:r>
          </w:p>
        </w:tc>
        <w:tc>
          <w:tcPr>
            <w:tcW w:w="4535" w:type="dxa"/>
            <w:vAlign w:val="center"/>
          </w:tcPr>
          <w:p>
            <w:pPr>
              <w:pStyle w:val="12"/>
            </w:pPr>
            <w:r>
              <w:t>地方政府专项债务付息支出</w:t>
            </w:r>
          </w:p>
        </w:tc>
        <w:tc>
          <w:tcPr>
            <w:tcW w:w="1361" w:type="dxa"/>
            <w:vAlign w:val="center"/>
          </w:tcPr>
          <w:p>
            <w:pPr>
              <w:pStyle w:val="11"/>
            </w:pPr>
            <w:r>
              <w:t>1243.50</w:t>
            </w:r>
          </w:p>
        </w:tc>
        <w:tc>
          <w:tcPr>
            <w:tcW w:w="1361" w:type="dxa"/>
            <w:vAlign w:val="center"/>
          </w:tcPr>
          <w:p>
            <w:pPr>
              <w:pStyle w:val="11"/>
            </w:pPr>
          </w:p>
        </w:tc>
        <w:tc>
          <w:tcPr>
            <w:tcW w:w="1361" w:type="dxa"/>
            <w:vAlign w:val="center"/>
          </w:tcPr>
          <w:p>
            <w:pPr>
              <w:pStyle w:val="11"/>
            </w:pPr>
            <w:r>
              <w:t>1243.50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2320411</w:t>
            </w:r>
          </w:p>
        </w:tc>
        <w:tc>
          <w:tcPr>
            <w:tcW w:w="4535" w:type="dxa"/>
            <w:vAlign w:val="center"/>
          </w:tcPr>
          <w:p>
            <w:pPr>
              <w:pStyle w:val="12"/>
            </w:pPr>
            <w:r>
              <w:t>国有土地使用权出让金债务付息支出</w:t>
            </w:r>
          </w:p>
        </w:tc>
        <w:tc>
          <w:tcPr>
            <w:tcW w:w="1361" w:type="dxa"/>
            <w:vAlign w:val="center"/>
          </w:tcPr>
          <w:p>
            <w:pPr>
              <w:pStyle w:val="11"/>
            </w:pPr>
            <w:r>
              <w:t>1243.50</w:t>
            </w:r>
          </w:p>
        </w:tc>
        <w:tc>
          <w:tcPr>
            <w:tcW w:w="1361" w:type="dxa"/>
            <w:vAlign w:val="center"/>
          </w:tcPr>
          <w:p>
            <w:pPr>
              <w:pStyle w:val="11"/>
            </w:pPr>
          </w:p>
        </w:tc>
        <w:tc>
          <w:tcPr>
            <w:tcW w:w="1361" w:type="dxa"/>
            <w:vAlign w:val="center"/>
          </w:tcPr>
          <w:p>
            <w:pPr>
              <w:pStyle w:val="11"/>
            </w:pPr>
            <w:r>
              <w:t>1243.50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348001石家庄市藁城区交通运输局本级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8588.84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29665.97</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r>
              <w:t>14052.00</w:t>
            </w: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24372.47</w:t>
            </w:r>
          </w:p>
        </w:tc>
        <w:tc>
          <w:tcPr>
            <w:tcW w:w="1474" w:type="dxa"/>
            <w:vAlign w:val="center"/>
          </w:tcPr>
          <w:p>
            <w:pPr>
              <w:pStyle w:val="11"/>
            </w:pPr>
          </w:p>
        </w:tc>
        <w:tc>
          <w:tcPr>
            <w:tcW w:w="1474" w:type="dxa"/>
            <w:vAlign w:val="center"/>
          </w:tcPr>
          <w:p>
            <w:pPr>
              <w:pStyle w:val="11"/>
            </w:pPr>
            <w:r>
              <w:t>24372.47</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9494.13</w:t>
            </w:r>
          </w:p>
        </w:tc>
        <w:tc>
          <w:tcPr>
            <w:tcW w:w="1474" w:type="dxa"/>
            <w:vAlign w:val="center"/>
          </w:tcPr>
          <w:p>
            <w:pPr>
              <w:pStyle w:val="11"/>
            </w:pPr>
            <w:r>
              <w:t>9494.13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r>
              <w:t>14052.00</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14052.00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r>
              <w:t>4050.00</w:t>
            </w:r>
          </w:p>
        </w:tc>
        <w:tc>
          <w:tcPr>
            <w:tcW w:w="1474" w:type="dxa"/>
            <w:vAlign w:val="center"/>
          </w:tcPr>
          <w:p>
            <w:pPr>
              <w:pStyle w:val="11"/>
            </w:pPr>
          </w:p>
        </w:tc>
        <w:tc>
          <w:tcPr>
            <w:tcW w:w="1474" w:type="dxa"/>
            <w:vAlign w:val="center"/>
          </w:tcPr>
          <w:p>
            <w:pPr>
              <w:pStyle w:val="11"/>
            </w:pPr>
            <w:r>
              <w:t>4050.00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r>
              <w:t>1243.50</w:t>
            </w:r>
          </w:p>
        </w:tc>
        <w:tc>
          <w:tcPr>
            <w:tcW w:w="1474" w:type="dxa"/>
            <w:vAlign w:val="center"/>
          </w:tcPr>
          <w:p>
            <w:pPr>
              <w:pStyle w:val="11"/>
            </w:pPr>
          </w:p>
        </w:tc>
        <w:tc>
          <w:tcPr>
            <w:tcW w:w="1474" w:type="dxa"/>
            <w:vAlign w:val="center"/>
          </w:tcPr>
          <w:p>
            <w:pPr>
              <w:pStyle w:val="11"/>
            </w:pPr>
            <w:r>
              <w:t>1243.50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52306.81</w:t>
            </w:r>
          </w:p>
        </w:tc>
        <w:tc>
          <w:tcPr>
            <w:tcW w:w="3402" w:type="dxa"/>
            <w:vAlign w:val="center"/>
          </w:tcPr>
          <w:p>
            <w:pPr>
              <w:pStyle w:val="14"/>
            </w:pPr>
            <w:r>
              <w:t>本年支出合计</w:t>
            </w:r>
          </w:p>
        </w:tc>
        <w:tc>
          <w:tcPr>
            <w:tcW w:w="1474" w:type="dxa"/>
            <w:vAlign w:val="center"/>
          </w:tcPr>
          <w:p>
            <w:pPr>
              <w:pStyle w:val="15"/>
            </w:pPr>
            <w:r>
              <w:t>53212.10</w:t>
            </w:r>
          </w:p>
        </w:tc>
        <w:tc>
          <w:tcPr>
            <w:tcW w:w="1474" w:type="dxa"/>
            <w:vAlign w:val="center"/>
          </w:tcPr>
          <w:p>
            <w:pPr>
              <w:pStyle w:val="15"/>
            </w:pPr>
            <w:r>
              <w:t>9494.13</w:t>
            </w:r>
          </w:p>
        </w:tc>
        <w:tc>
          <w:tcPr>
            <w:tcW w:w="1474" w:type="dxa"/>
            <w:vAlign w:val="center"/>
          </w:tcPr>
          <w:p>
            <w:pPr>
              <w:pStyle w:val="15"/>
            </w:pPr>
            <w:r>
              <w:t>29665.97</w:t>
            </w:r>
          </w:p>
        </w:tc>
        <w:tc>
          <w:tcPr>
            <w:tcW w:w="1474" w:type="dxa"/>
            <w:vAlign w:val="center"/>
          </w:tcPr>
          <w:p>
            <w:pPr>
              <w:pStyle w:val="15"/>
            </w:pPr>
            <w:r>
              <w:t>14052.00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905.29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905.29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53212.10</w:t>
            </w:r>
          </w:p>
        </w:tc>
        <w:tc>
          <w:tcPr>
            <w:tcW w:w="3402" w:type="dxa"/>
            <w:vAlign w:val="center"/>
          </w:tcPr>
          <w:p>
            <w:pPr>
              <w:pStyle w:val="14"/>
            </w:pPr>
            <w:r>
              <w:t>支出总计</w:t>
            </w:r>
          </w:p>
        </w:tc>
        <w:tc>
          <w:tcPr>
            <w:tcW w:w="1474" w:type="dxa"/>
            <w:vAlign w:val="center"/>
          </w:tcPr>
          <w:p>
            <w:pPr>
              <w:pStyle w:val="15"/>
            </w:pPr>
            <w:r>
              <w:t>53212.10</w:t>
            </w:r>
          </w:p>
        </w:tc>
        <w:tc>
          <w:tcPr>
            <w:tcW w:w="1474" w:type="dxa"/>
            <w:vAlign w:val="center"/>
          </w:tcPr>
          <w:p>
            <w:pPr>
              <w:pStyle w:val="15"/>
            </w:pPr>
            <w:r>
              <w:t>9494.13</w:t>
            </w:r>
          </w:p>
        </w:tc>
        <w:tc>
          <w:tcPr>
            <w:tcW w:w="1474" w:type="dxa"/>
            <w:vAlign w:val="center"/>
          </w:tcPr>
          <w:p>
            <w:pPr>
              <w:pStyle w:val="15"/>
            </w:pPr>
            <w:r>
              <w:t>29665.97</w:t>
            </w:r>
          </w:p>
        </w:tc>
        <w:tc>
          <w:tcPr>
            <w:tcW w:w="1474" w:type="dxa"/>
            <w:vAlign w:val="center"/>
          </w:tcPr>
          <w:p>
            <w:pPr>
              <w:pStyle w:val="15"/>
            </w:pPr>
            <w:r>
              <w:t>14052.00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9494.13</w:t>
            </w:r>
          </w:p>
        </w:tc>
        <w:tc>
          <w:tcPr>
            <w:tcW w:w="2551" w:type="dxa"/>
            <w:vAlign w:val="center"/>
          </w:tcPr>
          <w:p>
            <w:pPr>
              <w:pStyle w:val="15"/>
            </w:pPr>
            <w:r>
              <w:t>2108.56</w:t>
            </w:r>
          </w:p>
        </w:tc>
        <w:tc>
          <w:tcPr>
            <w:tcW w:w="2551" w:type="dxa"/>
            <w:vAlign w:val="center"/>
          </w:tcPr>
          <w:p>
            <w:pPr>
              <w:pStyle w:val="15"/>
            </w:pPr>
            <w:r>
              <w:t>7385.57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9494.13</w:t>
            </w:r>
          </w:p>
        </w:tc>
        <w:tc>
          <w:tcPr>
            <w:tcW w:w="2551" w:type="dxa"/>
            <w:vAlign w:val="center"/>
          </w:tcPr>
          <w:p>
            <w:pPr>
              <w:pStyle w:val="11"/>
            </w:pPr>
            <w:r>
              <w:t>2108.56</w:t>
            </w:r>
          </w:p>
        </w:tc>
        <w:tc>
          <w:tcPr>
            <w:tcW w:w="2551" w:type="dxa"/>
            <w:vAlign w:val="center"/>
          </w:tcPr>
          <w:p>
            <w:pPr>
              <w:pStyle w:val="11"/>
            </w:pPr>
            <w:r>
              <w:t>7385.57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9494.13</w:t>
            </w:r>
          </w:p>
        </w:tc>
        <w:tc>
          <w:tcPr>
            <w:tcW w:w="2551" w:type="dxa"/>
            <w:vAlign w:val="center"/>
          </w:tcPr>
          <w:p>
            <w:pPr>
              <w:pStyle w:val="11"/>
            </w:pPr>
            <w:r>
              <w:t>2108.56</w:t>
            </w:r>
          </w:p>
        </w:tc>
        <w:tc>
          <w:tcPr>
            <w:tcW w:w="2551" w:type="dxa"/>
            <w:vAlign w:val="center"/>
          </w:tcPr>
          <w:p>
            <w:pPr>
              <w:pStyle w:val="11"/>
            </w:pPr>
            <w:r>
              <w:t>7385.57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2108.56</w:t>
            </w:r>
          </w:p>
        </w:tc>
        <w:tc>
          <w:tcPr>
            <w:tcW w:w="2551" w:type="dxa"/>
            <w:vAlign w:val="center"/>
          </w:tcPr>
          <w:p>
            <w:pPr>
              <w:pStyle w:val="11"/>
            </w:pPr>
            <w:r>
              <w:t>2108.56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92.44</w:t>
            </w:r>
          </w:p>
        </w:tc>
        <w:tc>
          <w:tcPr>
            <w:tcW w:w="2551" w:type="dxa"/>
            <w:vAlign w:val="center"/>
          </w:tcPr>
          <w:p>
            <w:pPr>
              <w:pStyle w:val="11"/>
            </w:pPr>
          </w:p>
        </w:tc>
        <w:tc>
          <w:tcPr>
            <w:tcW w:w="2551" w:type="dxa"/>
            <w:vAlign w:val="center"/>
          </w:tcPr>
          <w:p>
            <w:pPr>
              <w:pStyle w:val="11"/>
            </w:pPr>
            <w:r>
              <w:t>92.44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6022.54</w:t>
            </w:r>
          </w:p>
        </w:tc>
        <w:tc>
          <w:tcPr>
            <w:tcW w:w="2551" w:type="dxa"/>
            <w:vAlign w:val="center"/>
          </w:tcPr>
          <w:p>
            <w:pPr>
              <w:pStyle w:val="11"/>
            </w:pPr>
          </w:p>
        </w:tc>
        <w:tc>
          <w:tcPr>
            <w:tcW w:w="2551" w:type="dxa"/>
            <w:vAlign w:val="center"/>
          </w:tcPr>
          <w:p>
            <w:pPr>
              <w:pStyle w:val="11"/>
            </w:pPr>
            <w:r>
              <w:t>6022.54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318.00</w:t>
            </w:r>
          </w:p>
        </w:tc>
        <w:tc>
          <w:tcPr>
            <w:tcW w:w="2551" w:type="dxa"/>
            <w:vAlign w:val="center"/>
          </w:tcPr>
          <w:p>
            <w:pPr>
              <w:pStyle w:val="11"/>
            </w:pPr>
          </w:p>
        </w:tc>
        <w:tc>
          <w:tcPr>
            <w:tcW w:w="2551" w:type="dxa"/>
            <w:vAlign w:val="center"/>
          </w:tcPr>
          <w:p>
            <w:pPr>
              <w:pStyle w:val="11"/>
            </w:pPr>
            <w:r>
              <w:t>318.00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47.30</w:t>
            </w:r>
          </w:p>
        </w:tc>
        <w:tc>
          <w:tcPr>
            <w:tcW w:w="2551" w:type="dxa"/>
            <w:vAlign w:val="center"/>
          </w:tcPr>
          <w:p>
            <w:pPr>
              <w:pStyle w:val="11"/>
            </w:pPr>
          </w:p>
        </w:tc>
        <w:tc>
          <w:tcPr>
            <w:tcW w:w="2551" w:type="dxa"/>
            <w:vAlign w:val="center"/>
          </w:tcPr>
          <w:p>
            <w:pPr>
              <w:pStyle w:val="11"/>
            </w:pPr>
            <w:r>
              <w:t>47.30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2140199</w:t>
            </w:r>
          </w:p>
        </w:tc>
        <w:tc>
          <w:tcPr>
            <w:tcW w:w="4535" w:type="dxa"/>
            <w:vAlign w:val="center"/>
          </w:tcPr>
          <w:p>
            <w:pPr>
              <w:pStyle w:val="12"/>
            </w:pPr>
            <w:r>
              <w:t>其他公路水路运输支出</w:t>
            </w:r>
          </w:p>
        </w:tc>
        <w:tc>
          <w:tcPr>
            <w:tcW w:w="2551" w:type="dxa"/>
            <w:vAlign w:val="center"/>
          </w:tcPr>
          <w:p>
            <w:pPr>
              <w:pStyle w:val="11"/>
            </w:pPr>
            <w:r>
              <w:t>905.29</w:t>
            </w:r>
          </w:p>
        </w:tc>
        <w:tc>
          <w:tcPr>
            <w:tcW w:w="2551" w:type="dxa"/>
            <w:vAlign w:val="center"/>
          </w:tcPr>
          <w:p>
            <w:pPr>
              <w:pStyle w:val="11"/>
            </w:pPr>
          </w:p>
        </w:tc>
        <w:tc>
          <w:tcPr>
            <w:tcW w:w="2551" w:type="dxa"/>
            <w:vAlign w:val="center"/>
          </w:tcPr>
          <w:p>
            <w:pPr>
              <w:pStyle w:val="11"/>
            </w:pPr>
            <w:r>
              <w:t>905.29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2108.56</w:t>
            </w:r>
          </w:p>
        </w:tc>
        <w:tc>
          <w:tcPr>
            <w:tcW w:w="2551" w:type="dxa"/>
            <w:vAlign w:val="center"/>
          </w:tcPr>
          <w:p>
            <w:pPr>
              <w:pStyle w:val="15"/>
            </w:pPr>
            <w:r>
              <w:t>1985.18</w:t>
            </w:r>
          </w:p>
        </w:tc>
        <w:tc>
          <w:tcPr>
            <w:tcW w:w="2551" w:type="dxa"/>
            <w:vAlign w:val="center"/>
          </w:tcPr>
          <w:p>
            <w:pPr>
              <w:pStyle w:val="15"/>
            </w:pPr>
            <w:r>
              <w:t>123.38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1906.20</w:t>
            </w:r>
          </w:p>
        </w:tc>
        <w:tc>
          <w:tcPr>
            <w:tcW w:w="2551" w:type="dxa"/>
            <w:vAlign w:val="center"/>
          </w:tcPr>
          <w:p>
            <w:pPr>
              <w:pStyle w:val="11"/>
            </w:pPr>
            <w:r>
              <w:t>1906.20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432.53</w:t>
            </w:r>
          </w:p>
        </w:tc>
        <w:tc>
          <w:tcPr>
            <w:tcW w:w="2551" w:type="dxa"/>
            <w:vAlign w:val="center"/>
          </w:tcPr>
          <w:p>
            <w:pPr>
              <w:pStyle w:val="11"/>
            </w:pPr>
            <w:r>
              <w:t>432.53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718.28</w:t>
            </w:r>
          </w:p>
        </w:tc>
        <w:tc>
          <w:tcPr>
            <w:tcW w:w="2551" w:type="dxa"/>
            <w:vAlign w:val="center"/>
          </w:tcPr>
          <w:p>
            <w:pPr>
              <w:pStyle w:val="11"/>
            </w:pPr>
            <w:r>
              <w:t>718.28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3.99</w:t>
            </w:r>
          </w:p>
        </w:tc>
        <w:tc>
          <w:tcPr>
            <w:tcW w:w="2551" w:type="dxa"/>
            <w:vAlign w:val="center"/>
          </w:tcPr>
          <w:p>
            <w:pPr>
              <w:pStyle w:val="11"/>
            </w:pPr>
            <w:r>
              <w:t>3.99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308.25</w:t>
            </w:r>
          </w:p>
        </w:tc>
        <w:tc>
          <w:tcPr>
            <w:tcW w:w="2551" w:type="dxa"/>
            <w:vAlign w:val="center"/>
          </w:tcPr>
          <w:p>
            <w:pPr>
              <w:pStyle w:val="11"/>
            </w:pPr>
            <w:r>
              <w:t>308.25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124.63</w:t>
            </w:r>
          </w:p>
        </w:tc>
        <w:tc>
          <w:tcPr>
            <w:tcW w:w="2551" w:type="dxa"/>
            <w:vAlign w:val="center"/>
          </w:tcPr>
          <w:p>
            <w:pPr>
              <w:pStyle w:val="11"/>
            </w:pPr>
            <w:r>
              <w:t>124.63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62.32</w:t>
            </w:r>
          </w:p>
        </w:tc>
        <w:tc>
          <w:tcPr>
            <w:tcW w:w="2551" w:type="dxa"/>
            <w:vAlign w:val="center"/>
          </w:tcPr>
          <w:p>
            <w:pPr>
              <w:pStyle w:val="11"/>
            </w:pPr>
            <w:r>
              <w:t>62.32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121.09</w:t>
            </w:r>
          </w:p>
        </w:tc>
        <w:tc>
          <w:tcPr>
            <w:tcW w:w="2551" w:type="dxa"/>
            <w:vAlign w:val="center"/>
          </w:tcPr>
          <w:p>
            <w:pPr>
              <w:pStyle w:val="11"/>
            </w:pPr>
            <w:r>
              <w:t>121.09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9.77</w:t>
            </w:r>
          </w:p>
        </w:tc>
        <w:tc>
          <w:tcPr>
            <w:tcW w:w="2551" w:type="dxa"/>
            <w:vAlign w:val="center"/>
          </w:tcPr>
          <w:p>
            <w:pPr>
              <w:pStyle w:val="11"/>
            </w:pPr>
            <w:r>
              <w:t>9.77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125.34</w:t>
            </w:r>
          </w:p>
        </w:tc>
        <w:tc>
          <w:tcPr>
            <w:tcW w:w="2551" w:type="dxa"/>
            <w:vAlign w:val="center"/>
          </w:tcPr>
          <w:p>
            <w:pPr>
              <w:pStyle w:val="11"/>
            </w:pPr>
            <w:r>
              <w:t>125.34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123.38</w:t>
            </w:r>
          </w:p>
        </w:tc>
        <w:tc>
          <w:tcPr>
            <w:tcW w:w="2551" w:type="dxa"/>
            <w:vAlign w:val="center"/>
          </w:tcPr>
          <w:p>
            <w:pPr>
              <w:pStyle w:val="11"/>
            </w:pPr>
          </w:p>
        </w:tc>
        <w:tc>
          <w:tcPr>
            <w:tcW w:w="2551" w:type="dxa"/>
            <w:vAlign w:val="center"/>
          </w:tcPr>
          <w:p>
            <w:pPr>
              <w:pStyle w:val="11"/>
            </w:pPr>
            <w:r>
              <w:t>123.38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22.10</w:t>
            </w:r>
          </w:p>
        </w:tc>
        <w:tc>
          <w:tcPr>
            <w:tcW w:w="2551" w:type="dxa"/>
            <w:vAlign w:val="center"/>
          </w:tcPr>
          <w:p>
            <w:pPr>
              <w:pStyle w:val="11"/>
            </w:pPr>
          </w:p>
        </w:tc>
        <w:tc>
          <w:tcPr>
            <w:tcW w:w="2551" w:type="dxa"/>
            <w:vAlign w:val="center"/>
          </w:tcPr>
          <w:p>
            <w:pPr>
              <w:pStyle w:val="11"/>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2.90</w:t>
            </w:r>
          </w:p>
        </w:tc>
        <w:tc>
          <w:tcPr>
            <w:tcW w:w="2551" w:type="dxa"/>
            <w:vAlign w:val="center"/>
          </w:tcPr>
          <w:p>
            <w:pPr>
              <w:pStyle w:val="11"/>
            </w:pPr>
          </w:p>
        </w:tc>
        <w:tc>
          <w:tcPr>
            <w:tcW w:w="2551" w:type="dxa"/>
            <w:vAlign w:val="center"/>
          </w:tcPr>
          <w:p>
            <w:pPr>
              <w:pStyle w:val="11"/>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10.36</w:t>
            </w:r>
          </w:p>
        </w:tc>
        <w:tc>
          <w:tcPr>
            <w:tcW w:w="2551" w:type="dxa"/>
            <w:vAlign w:val="center"/>
          </w:tcPr>
          <w:p>
            <w:pPr>
              <w:pStyle w:val="11"/>
            </w:pPr>
          </w:p>
        </w:tc>
        <w:tc>
          <w:tcPr>
            <w:tcW w:w="2551" w:type="dxa"/>
            <w:vAlign w:val="center"/>
          </w:tcPr>
          <w:p>
            <w:pPr>
              <w:pStyle w:val="11"/>
            </w:pPr>
            <w:r>
              <w:t>10.36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3.70</w:t>
            </w:r>
          </w:p>
        </w:tc>
        <w:tc>
          <w:tcPr>
            <w:tcW w:w="2551" w:type="dxa"/>
            <w:vAlign w:val="center"/>
          </w:tcPr>
          <w:p>
            <w:pPr>
              <w:pStyle w:val="11"/>
            </w:pPr>
          </w:p>
        </w:tc>
        <w:tc>
          <w:tcPr>
            <w:tcW w:w="2551" w:type="dxa"/>
            <w:vAlign w:val="center"/>
          </w:tcPr>
          <w:p>
            <w:pPr>
              <w:pStyle w:val="11"/>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5.20</w:t>
            </w:r>
          </w:p>
        </w:tc>
        <w:tc>
          <w:tcPr>
            <w:tcW w:w="2551" w:type="dxa"/>
            <w:vAlign w:val="center"/>
          </w:tcPr>
          <w:p>
            <w:pPr>
              <w:pStyle w:val="11"/>
            </w:pPr>
          </w:p>
        </w:tc>
        <w:tc>
          <w:tcPr>
            <w:tcW w:w="2551" w:type="dxa"/>
            <w:vAlign w:val="center"/>
          </w:tcPr>
          <w:p>
            <w:pPr>
              <w:pStyle w:val="11"/>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9.35</w:t>
            </w:r>
          </w:p>
        </w:tc>
        <w:tc>
          <w:tcPr>
            <w:tcW w:w="2551" w:type="dxa"/>
            <w:vAlign w:val="center"/>
          </w:tcPr>
          <w:p>
            <w:pPr>
              <w:pStyle w:val="11"/>
            </w:pPr>
          </w:p>
        </w:tc>
        <w:tc>
          <w:tcPr>
            <w:tcW w:w="2551" w:type="dxa"/>
            <w:vAlign w:val="center"/>
          </w:tcPr>
          <w:p>
            <w:pPr>
              <w:pStyle w:val="11"/>
            </w:pPr>
            <w:r>
              <w:t>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10.81</w:t>
            </w:r>
          </w:p>
        </w:tc>
        <w:tc>
          <w:tcPr>
            <w:tcW w:w="2551" w:type="dxa"/>
            <w:vAlign w:val="center"/>
          </w:tcPr>
          <w:p>
            <w:pPr>
              <w:pStyle w:val="11"/>
            </w:pPr>
          </w:p>
        </w:tc>
        <w:tc>
          <w:tcPr>
            <w:tcW w:w="2551" w:type="dxa"/>
            <w:vAlign w:val="center"/>
          </w:tcPr>
          <w:p>
            <w:pPr>
              <w:pStyle w:val="11"/>
            </w:pPr>
            <w:r>
              <w:t>10.81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35.20</w:t>
            </w:r>
          </w:p>
        </w:tc>
        <w:tc>
          <w:tcPr>
            <w:tcW w:w="2551" w:type="dxa"/>
            <w:vAlign w:val="center"/>
          </w:tcPr>
          <w:p>
            <w:pPr>
              <w:pStyle w:val="11"/>
            </w:pPr>
          </w:p>
        </w:tc>
        <w:tc>
          <w:tcPr>
            <w:tcW w:w="2551" w:type="dxa"/>
            <w:vAlign w:val="center"/>
          </w:tcPr>
          <w:p>
            <w:pPr>
              <w:pStyle w:val="11"/>
            </w:pPr>
            <w:r>
              <w:t>35.20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10.38</w:t>
            </w:r>
          </w:p>
        </w:tc>
        <w:tc>
          <w:tcPr>
            <w:tcW w:w="2551" w:type="dxa"/>
            <w:vAlign w:val="center"/>
          </w:tcPr>
          <w:p>
            <w:pPr>
              <w:pStyle w:val="11"/>
            </w:pPr>
          </w:p>
        </w:tc>
        <w:tc>
          <w:tcPr>
            <w:tcW w:w="2551" w:type="dxa"/>
            <w:vAlign w:val="center"/>
          </w:tcPr>
          <w:p>
            <w:pPr>
              <w:pStyle w:val="11"/>
            </w:pPr>
            <w:r>
              <w:t>10.38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6.38</w:t>
            </w:r>
          </w:p>
        </w:tc>
        <w:tc>
          <w:tcPr>
            <w:tcW w:w="2551" w:type="dxa"/>
            <w:vAlign w:val="center"/>
          </w:tcPr>
          <w:p>
            <w:pPr>
              <w:pStyle w:val="11"/>
            </w:pPr>
          </w:p>
        </w:tc>
        <w:tc>
          <w:tcPr>
            <w:tcW w:w="2551" w:type="dxa"/>
            <w:vAlign w:val="center"/>
          </w:tcPr>
          <w:p>
            <w:pPr>
              <w:pStyle w:val="11"/>
            </w:pPr>
            <w:r>
              <w:t>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78.98</w:t>
            </w:r>
          </w:p>
        </w:tc>
        <w:tc>
          <w:tcPr>
            <w:tcW w:w="2551" w:type="dxa"/>
            <w:vAlign w:val="center"/>
          </w:tcPr>
          <w:p>
            <w:pPr>
              <w:pStyle w:val="11"/>
            </w:pPr>
            <w:r>
              <w:t>78.98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37.10</w:t>
            </w:r>
          </w:p>
        </w:tc>
        <w:tc>
          <w:tcPr>
            <w:tcW w:w="2551" w:type="dxa"/>
            <w:vAlign w:val="center"/>
          </w:tcPr>
          <w:p>
            <w:pPr>
              <w:pStyle w:val="11"/>
            </w:pPr>
            <w:r>
              <w:t>37.10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37.65</w:t>
            </w:r>
          </w:p>
        </w:tc>
        <w:tc>
          <w:tcPr>
            <w:tcW w:w="2551" w:type="dxa"/>
            <w:vAlign w:val="center"/>
          </w:tcPr>
          <w:p>
            <w:pPr>
              <w:pStyle w:val="11"/>
            </w:pPr>
            <w:r>
              <w:t>37.65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4.05</w:t>
            </w:r>
          </w:p>
        </w:tc>
        <w:tc>
          <w:tcPr>
            <w:tcW w:w="2551" w:type="dxa"/>
            <w:vAlign w:val="center"/>
          </w:tcPr>
          <w:p>
            <w:pPr>
              <w:pStyle w:val="11"/>
            </w:pPr>
            <w:r>
              <w:t>4.05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0.18</w:t>
            </w:r>
          </w:p>
        </w:tc>
        <w:tc>
          <w:tcPr>
            <w:tcW w:w="2551" w:type="dxa"/>
            <w:vAlign w:val="center"/>
          </w:tcPr>
          <w:p>
            <w:pPr>
              <w:pStyle w:val="11"/>
            </w:pPr>
            <w:r>
              <w:t>0.18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29665.97</w:t>
            </w:r>
          </w:p>
        </w:tc>
        <w:tc>
          <w:tcPr>
            <w:tcW w:w="2551" w:type="dxa"/>
            <w:vAlign w:val="center"/>
          </w:tcPr>
          <w:p>
            <w:pPr>
              <w:pStyle w:val="15"/>
            </w:pPr>
          </w:p>
        </w:tc>
        <w:tc>
          <w:tcPr>
            <w:tcW w:w="2551" w:type="dxa"/>
            <w:vAlign w:val="center"/>
          </w:tcPr>
          <w:p>
            <w:pPr>
              <w:pStyle w:val="15"/>
            </w:pPr>
            <w:r>
              <w:t>29665.97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24372.47</w:t>
            </w:r>
          </w:p>
        </w:tc>
        <w:tc>
          <w:tcPr>
            <w:tcW w:w="2551" w:type="dxa"/>
            <w:vAlign w:val="center"/>
          </w:tcPr>
          <w:p>
            <w:pPr>
              <w:pStyle w:val="11"/>
            </w:pPr>
          </w:p>
        </w:tc>
        <w:tc>
          <w:tcPr>
            <w:tcW w:w="2551" w:type="dxa"/>
            <w:vAlign w:val="center"/>
          </w:tcPr>
          <w:p>
            <w:pPr>
              <w:pStyle w:val="11"/>
            </w:pPr>
            <w:r>
              <w:t>24372.47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24372.47</w:t>
            </w:r>
          </w:p>
        </w:tc>
        <w:tc>
          <w:tcPr>
            <w:tcW w:w="2551" w:type="dxa"/>
            <w:vAlign w:val="center"/>
          </w:tcPr>
          <w:p>
            <w:pPr>
              <w:pStyle w:val="11"/>
            </w:pPr>
          </w:p>
        </w:tc>
        <w:tc>
          <w:tcPr>
            <w:tcW w:w="2551" w:type="dxa"/>
            <w:vAlign w:val="center"/>
          </w:tcPr>
          <w:p>
            <w:pPr>
              <w:pStyle w:val="11"/>
            </w:pPr>
            <w:r>
              <w:t>24372.47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20617.15</w:t>
            </w:r>
          </w:p>
        </w:tc>
        <w:tc>
          <w:tcPr>
            <w:tcW w:w="2551" w:type="dxa"/>
            <w:vAlign w:val="center"/>
          </w:tcPr>
          <w:p>
            <w:pPr>
              <w:pStyle w:val="11"/>
            </w:pPr>
          </w:p>
        </w:tc>
        <w:tc>
          <w:tcPr>
            <w:tcW w:w="2551" w:type="dxa"/>
            <w:vAlign w:val="center"/>
          </w:tcPr>
          <w:p>
            <w:pPr>
              <w:pStyle w:val="11"/>
            </w:pPr>
            <w:r>
              <w:t>20617.15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3755.32</w:t>
            </w:r>
          </w:p>
        </w:tc>
        <w:tc>
          <w:tcPr>
            <w:tcW w:w="2551" w:type="dxa"/>
            <w:vAlign w:val="center"/>
          </w:tcPr>
          <w:p>
            <w:pPr>
              <w:pStyle w:val="11"/>
            </w:pPr>
          </w:p>
        </w:tc>
        <w:tc>
          <w:tcPr>
            <w:tcW w:w="2551" w:type="dxa"/>
            <w:vAlign w:val="center"/>
          </w:tcPr>
          <w:p>
            <w:pPr>
              <w:pStyle w:val="11"/>
            </w:pPr>
            <w:r>
              <w:t>3755.32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231</w:t>
            </w:r>
          </w:p>
        </w:tc>
        <w:tc>
          <w:tcPr>
            <w:tcW w:w="4535" w:type="dxa"/>
            <w:vAlign w:val="center"/>
          </w:tcPr>
          <w:p>
            <w:pPr>
              <w:pStyle w:val="12"/>
            </w:pPr>
            <w:r>
              <w:t>债务还本支出</w:t>
            </w:r>
          </w:p>
        </w:tc>
        <w:tc>
          <w:tcPr>
            <w:tcW w:w="2551" w:type="dxa"/>
            <w:vAlign w:val="center"/>
          </w:tcPr>
          <w:p>
            <w:pPr>
              <w:pStyle w:val="11"/>
            </w:pPr>
            <w:r>
              <w:t>4050.00</w:t>
            </w:r>
          </w:p>
        </w:tc>
        <w:tc>
          <w:tcPr>
            <w:tcW w:w="2551" w:type="dxa"/>
            <w:vAlign w:val="center"/>
          </w:tcPr>
          <w:p>
            <w:pPr>
              <w:pStyle w:val="11"/>
            </w:pPr>
          </w:p>
        </w:tc>
        <w:tc>
          <w:tcPr>
            <w:tcW w:w="2551" w:type="dxa"/>
            <w:vAlign w:val="center"/>
          </w:tcPr>
          <w:p>
            <w:pPr>
              <w:pStyle w:val="11"/>
            </w:pPr>
            <w:r>
              <w:t>4050.00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23104</w:t>
            </w:r>
          </w:p>
        </w:tc>
        <w:tc>
          <w:tcPr>
            <w:tcW w:w="4535" w:type="dxa"/>
            <w:vAlign w:val="center"/>
          </w:tcPr>
          <w:p>
            <w:pPr>
              <w:pStyle w:val="12"/>
            </w:pPr>
            <w:r>
              <w:t>地方政府专项债务还本支出</w:t>
            </w:r>
          </w:p>
        </w:tc>
        <w:tc>
          <w:tcPr>
            <w:tcW w:w="2551" w:type="dxa"/>
            <w:vAlign w:val="center"/>
          </w:tcPr>
          <w:p>
            <w:pPr>
              <w:pStyle w:val="11"/>
            </w:pPr>
            <w:r>
              <w:t>4050.00</w:t>
            </w:r>
          </w:p>
        </w:tc>
        <w:tc>
          <w:tcPr>
            <w:tcW w:w="2551" w:type="dxa"/>
            <w:vAlign w:val="center"/>
          </w:tcPr>
          <w:p>
            <w:pPr>
              <w:pStyle w:val="11"/>
            </w:pPr>
          </w:p>
        </w:tc>
        <w:tc>
          <w:tcPr>
            <w:tcW w:w="2551" w:type="dxa"/>
            <w:vAlign w:val="center"/>
          </w:tcPr>
          <w:p>
            <w:pPr>
              <w:pStyle w:val="11"/>
            </w:pPr>
            <w:r>
              <w:t>4050.00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2310411</w:t>
            </w:r>
          </w:p>
        </w:tc>
        <w:tc>
          <w:tcPr>
            <w:tcW w:w="4535" w:type="dxa"/>
            <w:vAlign w:val="center"/>
          </w:tcPr>
          <w:p>
            <w:pPr>
              <w:pStyle w:val="12"/>
            </w:pPr>
            <w:r>
              <w:t>国有土地使用权出让金债务还本支出</w:t>
            </w:r>
          </w:p>
        </w:tc>
        <w:tc>
          <w:tcPr>
            <w:tcW w:w="2551" w:type="dxa"/>
            <w:vAlign w:val="center"/>
          </w:tcPr>
          <w:p>
            <w:pPr>
              <w:pStyle w:val="11"/>
            </w:pPr>
            <w:r>
              <w:t>4050.00</w:t>
            </w:r>
          </w:p>
        </w:tc>
        <w:tc>
          <w:tcPr>
            <w:tcW w:w="2551" w:type="dxa"/>
            <w:vAlign w:val="center"/>
          </w:tcPr>
          <w:p>
            <w:pPr>
              <w:pStyle w:val="11"/>
            </w:pPr>
          </w:p>
        </w:tc>
        <w:tc>
          <w:tcPr>
            <w:tcW w:w="2551" w:type="dxa"/>
            <w:vAlign w:val="center"/>
          </w:tcPr>
          <w:p>
            <w:pPr>
              <w:pStyle w:val="11"/>
            </w:pPr>
            <w:r>
              <w:t>4050.00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232</w:t>
            </w:r>
          </w:p>
        </w:tc>
        <w:tc>
          <w:tcPr>
            <w:tcW w:w="4535" w:type="dxa"/>
            <w:vAlign w:val="center"/>
          </w:tcPr>
          <w:p>
            <w:pPr>
              <w:pStyle w:val="12"/>
            </w:pPr>
            <w:r>
              <w:t>债务付息支出</w:t>
            </w:r>
          </w:p>
        </w:tc>
        <w:tc>
          <w:tcPr>
            <w:tcW w:w="2551" w:type="dxa"/>
            <w:vAlign w:val="center"/>
          </w:tcPr>
          <w:p>
            <w:pPr>
              <w:pStyle w:val="11"/>
            </w:pPr>
            <w:r>
              <w:t>1243.50</w:t>
            </w:r>
          </w:p>
        </w:tc>
        <w:tc>
          <w:tcPr>
            <w:tcW w:w="2551" w:type="dxa"/>
            <w:vAlign w:val="center"/>
          </w:tcPr>
          <w:p>
            <w:pPr>
              <w:pStyle w:val="11"/>
            </w:pPr>
          </w:p>
        </w:tc>
        <w:tc>
          <w:tcPr>
            <w:tcW w:w="2551" w:type="dxa"/>
            <w:vAlign w:val="center"/>
          </w:tcPr>
          <w:p>
            <w:pPr>
              <w:pStyle w:val="11"/>
            </w:pPr>
            <w:r>
              <w:t>1243.50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23204</w:t>
            </w:r>
          </w:p>
        </w:tc>
        <w:tc>
          <w:tcPr>
            <w:tcW w:w="4535" w:type="dxa"/>
            <w:vAlign w:val="center"/>
          </w:tcPr>
          <w:p>
            <w:pPr>
              <w:pStyle w:val="12"/>
            </w:pPr>
            <w:r>
              <w:t>地方政府专项债务付息支出</w:t>
            </w:r>
          </w:p>
        </w:tc>
        <w:tc>
          <w:tcPr>
            <w:tcW w:w="2551" w:type="dxa"/>
            <w:vAlign w:val="center"/>
          </w:tcPr>
          <w:p>
            <w:pPr>
              <w:pStyle w:val="11"/>
            </w:pPr>
            <w:r>
              <w:t>1243.50</w:t>
            </w:r>
          </w:p>
        </w:tc>
        <w:tc>
          <w:tcPr>
            <w:tcW w:w="2551" w:type="dxa"/>
            <w:vAlign w:val="center"/>
          </w:tcPr>
          <w:p>
            <w:pPr>
              <w:pStyle w:val="11"/>
            </w:pPr>
          </w:p>
        </w:tc>
        <w:tc>
          <w:tcPr>
            <w:tcW w:w="2551" w:type="dxa"/>
            <w:vAlign w:val="center"/>
          </w:tcPr>
          <w:p>
            <w:pPr>
              <w:pStyle w:val="11"/>
            </w:pPr>
            <w:r>
              <w:t>1243.50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2320411</w:t>
            </w:r>
          </w:p>
        </w:tc>
        <w:tc>
          <w:tcPr>
            <w:tcW w:w="4535" w:type="dxa"/>
            <w:vAlign w:val="center"/>
          </w:tcPr>
          <w:p>
            <w:pPr>
              <w:pStyle w:val="12"/>
            </w:pPr>
            <w:r>
              <w:t>国有土地使用权出让金债务付息支出</w:t>
            </w:r>
          </w:p>
        </w:tc>
        <w:tc>
          <w:tcPr>
            <w:tcW w:w="2551" w:type="dxa"/>
            <w:vAlign w:val="center"/>
          </w:tcPr>
          <w:p>
            <w:pPr>
              <w:pStyle w:val="11"/>
            </w:pPr>
            <w:r>
              <w:t>1243.50</w:t>
            </w:r>
          </w:p>
        </w:tc>
        <w:tc>
          <w:tcPr>
            <w:tcW w:w="2551" w:type="dxa"/>
            <w:vAlign w:val="center"/>
          </w:tcPr>
          <w:p>
            <w:pPr>
              <w:pStyle w:val="11"/>
            </w:pPr>
          </w:p>
        </w:tc>
        <w:tc>
          <w:tcPr>
            <w:tcW w:w="2551" w:type="dxa"/>
            <w:vAlign w:val="center"/>
          </w:tcPr>
          <w:p>
            <w:pPr>
              <w:pStyle w:val="11"/>
            </w:pPr>
            <w:r>
              <w:t>1243.50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14052.00</w:t>
            </w:r>
          </w:p>
        </w:tc>
        <w:tc>
          <w:tcPr>
            <w:tcW w:w="2551" w:type="dxa"/>
            <w:vAlign w:val="center"/>
          </w:tcPr>
          <w:p>
            <w:pPr>
              <w:pStyle w:val="15"/>
            </w:pPr>
          </w:p>
        </w:tc>
        <w:tc>
          <w:tcPr>
            <w:tcW w:w="2551" w:type="dxa"/>
            <w:vAlign w:val="center"/>
          </w:tcPr>
          <w:p>
            <w:pPr>
              <w:pStyle w:val="15"/>
            </w:pPr>
            <w:r>
              <w:t>14052.00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223</w:t>
            </w:r>
          </w:p>
        </w:tc>
        <w:tc>
          <w:tcPr>
            <w:tcW w:w="4535" w:type="dxa"/>
            <w:vAlign w:val="center"/>
          </w:tcPr>
          <w:p>
            <w:pPr>
              <w:pStyle w:val="12"/>
            </w:pPr>
            <w:r>
              <w:t>国有资本经营预算支出</w:t>
            </w:r>
          </w:p>
        </w:tc>
        <w:tc>
          <w:tcPr>
            <w:tcW w:w="2551" w:type="dxa"/>
            <w:vAlign w:val="center"/>
          </w:tcPr>
          <w:p>
            <w:pPr>
              <w:pStyle w:val="11"/>
            </w:pPr>
            <w:r>
              <w:t>14052.00</w:t>
            </w:r>
          </w:p>
        </w:tc>
        <w:tc>
          <w:tcPr>
            <w:tcW w:w="2551" w:type="dxa"/>
            <w:vAlign w:val="center"/>
          </w:tcPr>
          <w:p>
            <w:pPr>
              <w:pStyle w:val="11"/>
            </w:pPr>
          </w:p>
        </w:tc>
        <w:tc>
          <w:tcPr>
            <w:tcW w:w="2551" w:type="dxa"/>
            <w:vAlign w:val="center"/>
          </w:tcPr>
          <w:p>
            <w:pPr>
              <w:pStyle w:val="11"/>
            </w:pPr>
            <w:r>
              <w:t>14052.00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22301</w:t>
            </w:r>
          </w:p>
        </w:tc>
        <w:tc>
          <w:tcPr>
            <w:tcW w:w="4535" w:type="dxa"/>
            <w:vAlign w:val="center"/>
          </w:tcPr>
          <w:p>
            <w:pPr>
              <w:pStyle w:val="12"/>
            </w:pPr>
            <w:r>
              <w:t>解决历史遗留问题及改革成本支出</w:t>
            </w:r>
          </w:p>
        </w:tc>
        <w:tc>
          <w:tcPr>
            <w:tcW w:w="2551" w:type="dxa"/>
            <w:vAlign w:val="center"/>
          </w:tcPr>
          <w:p>
            <w:pPr>
              <w:pStyle w:val="11"/>
            </w:pPr>
            <w:r>
              <w:t>14052.00</w:t>
            </w:r>
          </w:p>
        </w:tc>
        <w:tc>
          <w:tcPr>
            <w:tcW w:w="2551" w:type="dxa"/>
            <w:vAlign w:val="center"/>
          </w:tcPr>
          <w:p>
            <w:pPr>
              <w:pStyle w:val="11"/>
            </w:pPr>
          </w:p>
        </w:tc>
        <w:tc>
          <w:tcPr>
            <w:tcW w:w="2551" w:type="dxa"/>
            <w:vAlign w:val="center"/>
          </w:tcPr>
          <w:p>
            <w:pPr>
              <w:pStyle w:val="11"/>
            </w:pPr>
            <w:r>
              <w:t>14052.00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2230199</w:t>
            </w:r>
          </w:p>
        </w:tc>
        <w:tc>
          <w:tcPr>
            <w:tcW w:w="4535" w:type="dxa"/>
            <w:vAlign w:val="center"/>
          </w:tcPr>
          <w:p>
            <w:pPr>
              <w:pStyle w:val="12"/>
            </w:pPr>
            <w:r>
              <w:t>其他解决历史遗留问题及改革成本支出</w:t>
            </w:r>
          </w:p>
        </w:tc>
        <w:tc>
          <w:tcPr>
            <w:tcW w:w="2551" w:type="dxa"/>
            <w:vAlign w:val="center"/>
          </w:tcPr>
          <w:p>
            <w:pPr>
              <w:pStyle w:val="11"/>
            </w:pPr>
            <w:r>
              <w:t>14052.00</w:t>
            </w:r>
          </w:p>
        </w:tc>
        <w:tc>
          <w:tcPr>
            <w:tcW w:w="2551" w:type="dxa"/>
            <w:vAlign w:val="center"/>
          </w:tcPr>
          <w:p>
            <w:pPr>
              <w:pStyle w:val="11"/>
            </w:pPr>
          </w:p>
        </w:tc>
        <w:tc>
          <w:tcPr>
            <w:tcW w:w="2551" w:type="dxa"/>
            <w:vAlign w:val="center"/>
          </w:tcPr>
          <w:p>
            <w:pPr>
              <w:pStyle w:val="11"/>
            </w:pPr>
            <w:r>
              <w:t>14052.00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348001石家庄市藁城区交通运输局本级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rPr>
                <w:lang w:eastAsia="zh-CN"/>
              </w:rPr>
            </w:pPr>
            <w:r>
              <w:rPr>
                <w:rFonts w:hint="eastAsia"/>
                <w:lang w:eastAsia="zh-CN"/>
              </w:rPr>
              <w:t>35.20</w:t>
            </w:r>
          </w:p>
        </w:tc>
        <w:tc>
          <w:tcPr>
            <w:tcW w:w="2381" w:type="dxa"/>
            <w:vAlign w:val="center"/>
          </w:tcPr>
          <w:p>
            <w:pPr>
              <w:pStyle w:val="15"/>
              <w:rPr>
                <w:lang w:eastAsia="zh-CN"/>
              </w:rPr>
            </w:pPr>
            <w:r>
              <w:rPr>
                <w:rFonts w:hint="eastAsia"/>
                <w:lang w:eastAsia="zh-CN"/>
              </w:rPr>
              <w:t>35.20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rPr>
                <w:rFonts w:hint="eastAsia" w:eastAsiaTheme="minorEastAsia"/>
                <w:lang w:eastAsia="zh-CN"/>
              </w:rPr>
            </w:pPr>
            <w:r>
              <w:rPr>
                <w:rFonts w:hint="eastAsia" w:eastAsiaTheme="minorEastAsia"/>
                <w:lang w:eastAsia="zh-CN"/>
              </w:rPr>
              <w:t>35.20</w:t>
            </w:r>
          </w:p>
        </w:tc>
        <w:tc>
          <w:tcPr>
            <w:tcW w:w="2381" w:type="dxa"/>
            <w:vAlign w:val="center"/>
          </w:tcPr>
          <w:p>
            <w:pPr>
              <w:pStyle w:val="11"/>
              <w:rPr>
                <w:lang w:eastAsia="zh-CN"/>
              </w:rPr>
            </w:pPr>
            <w:r>
              <w:rPr>
                <w:rFonts w:hint="eastAsia"/>
                <w:lang w:eastAsia="zh-CN"/>
              </w:rPr>
              <w:t>35.20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rPr>
                <w:rFonts w:hint="eastAsia" w:eastAsiaTheme="minorEastAsia"/>
                <w:lang w:eastAsia="zh-CN"/>
              </w:rPr>
            </w:pPr>
            <w:r>
              <w:rPr>
                <w:rFonts w:hint="eastAsia" w:eastAsiaTheme="minorEastAsia"/>
                <w:lang w:eastAsia="zh-CN"/>
              </w:rPr>
              <w:t>35.20</w:t>
            </w:r>
          </w:p>
        </w:tc>
        <w:tc>
          <w:tcPr>
            <w:tcW w:w="2381" w:type="dxa"/>
            <w:vAlign w:val="center"/>
          </w:tcPr>
          <w:p>
            <w:pPr>
              <w:pStyle w:val="11"/>
              <w:rPr>
                <w:lang w:eastAsia="zh-CN"/>
              </w:rPr>
            </w:pPr>
            <w:r>
              <w:rPr>
                <w:rFonts w:hint="eastAsia"/>
                <w:lang w:eastAsia="zh-CN"/>
              </w:rPr>
              <w:t>35.20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35.20</w:t>
            </w:r>
          </w:p>
        </w:tc>
        <w:tc>
          <w:tcPr>
            <w:tcW w:w="2381" w:type="dxa"/>
            <w:vAlign w:val="center"/>
          </w:tcPr>
          <w:p>
            <w:pPr>
              <w:pStyle w:val="11"/>
            </w:pPr>
            <w:r>
              <w:t>35.20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石家庄市藁城区交通运输局本级2022年单位预算信息公开情况说明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按照《预算法》、《地方预决算公开操作规程》和《关于进一步推进预算公开工作的实施意见》规定，现将石家庄市藁城区交通运输局本级2022年单位预算公开如下：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1、</w:t>
      </w:r>
      <w:r>
        <w:rPr>
          <w:rFonts w:hint="eastAsia" w:ascii="仿宋" w:hAnsi="仿宋" w:eastAsia="仿宋" w:cs="仿宋"/>
          <w:sz w:val="32"/>
          <w:szCs w:val="32"/>
        </w:rPr>
        <w:t>贯彻执行上级有关交通运输行业的方针、政策和法律、法规，研究拟定全区公路运输、公路建设、交通运输管理的中、长期发展规划，并监督实施。</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2、</w:t>
      </w:r>
      <w:r>
        <w:rPr>
          <w:rFonts w:hint="eastAsia" w:ascii="仿宋" w:hAnsi="仿宋" w:eastAsia="仿宋" w:cs="仿宋"/>
          <w:sz w:val="32"/>
          <w:szCs w:val="32"/>
        </w:rPr>
        <w:t>负责交通运输行业统计和信息工作。</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3、</w:t>
      </w:r>
      <w:r>
        <w:rPr>
          <w:rFonts w:hint="eastAsia" w:ascii="仿宋" w:hAnsi="仿宋" w:eastAsia="仿宋" w:cs="仿宋"/>
          <w:sz w:val="32"/>
          <w:szCs w:val="32"/>
        </w:rPr>
        <w:t>负责全区（不含城区）公路、桥梁及其设施的规划、立项报批工作以及设计、建设、养护、路政管理工作，依法拆除违章建筑、管理路产路权、保护公路设施，开发公路用地。培育和管理交通运输基础设施建筑区场，组织公路及其设施的建设、维护、招投标管理。</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4、</w:t>
      </w:r>
      <w:r>
        <w:rPr>
          <w:rFonts w:hint="eastAsia" w:ascii="仿宋" w:hAnsi="仿宋" w:eastAsia="仿宋" w:cs="仿宋"/>
          <w:sz w:val="32"/>
          <w:szCs w:val="32"/>
        </w:rPr>
        <w:t>负责交通运输系统国有资产的经营管理、增值保值和开发工作。负责全区交通运输行业专项资金的管理和使用。</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5、</w:t>
      </w:r>
      <w:r>
        <w:rPr>
          <w:rFonts w:hint="eastAsia" w:ascii="仿宋" w:hAnsi="仿宋" w:eastAsia="仿宋" w:cs="仿宋"/>
          <w:sz w:val="32"/>
          <w:szCs w:val="32"/>
        </w:rPr>
        <w:t>负责交通运输行业管理，引导交通运输行业优化结构、协调发展。对关系国计民生的重点物资和紧急物资的运输进行必要调控。</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6、</w:t>
      </w:r>
      <w:r>
        <w:rPr>
          <w:rFonts w:hint="eastAsia" w:ascii="仿宋" w:hAnsi="仿宋" w:eastAsia="仿宋" w:cs="仿宋"/>
          <w:sz w:val="32"/>
          <w:szCs w:val="32"/>
        </w:rPr>
        <w:t>负责培育和管理全区道路运输区场、机动车维修区场、机动车配件经营区场。参与管理旧车交易区场。负责搬运装卸、运输服务的行业管理。负责城乡客货运输管理，搞好汽车客货运输站、场、点的规划、建设和管理，依法保护和支持合法经营，取缔非法运输，指导管理好跨地域客货运输。</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7、</w:t>
      </w:r>
      <w:r>
        <w:rPr>
          <w:rFonts w:hint="eastAsia" w:ascii="仿宋" w:hAnsi="仿宋" w:eastAsia="仿宋" w:cs="仿宋"/>
          <w:sz w:val="32"/>
          <w:szCs w:val="32"/>
        </w:rPr>
        <w:t>负责局机关并指导所属事业单位人事、劳动、机构编制管理、人力资源开发工作；负责所属事业单位党员干部队伍和基层党组织建设，组织指导全区交通运输行业的精神文明建设和职工队伍思想建设，加强行风建设和党风廉政建设。</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8、</w:t>
      </w:r>
      <w:r>
        <w:rPr>
          <w:rFonts w:hint="eastAsia" w:ascii="仿宋" w:hAnsi="仿宋" w:eastAsia="仿宋" w:cs="仿宋"/>
          <w:sz w:val="32"/>
          <w:szCs w:val="32"/>
        </w:rPr>
        <w:t>负责全区交通战备工作，组织编制全区国防交通规划，制定全区交通运输战时保障方案。</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9、</w:t>
      </w:r>
      <w:r>
        <w:rPr>
          <w:rFonts w:hint="eastAsia" w:ascii="仿宋" w:hAnsi="仿宋" w:eastAsia="仿宋" w:cs="仿宋"/>
          <w:sz w:val="32"/>
          <w:szCs w:val="32"/>
        </w:rPr>
        <w:t>负责国有资产管理和对保值增值的监督；负责全区交通运输专项资金的管理和使用。</w:t>
      </w:r>
    </w:p>
    <w:p>
      <w:pPr>
        <w:pStyle w:val="29"/>
      </w:pPr>
      <w:r>
        <w:rPr>
          <w:rFonts w:hint="eastAsia" w:ascii="仿宋" w:hAnsi="仿宋" w:eastAsia="仿宋" w:cs="仿宋"/>
          <w:sz w:val="32"/>
          <w:szCs w:val="32"/>
          <w:lang w:eastAsia="zh-CN"/>
        </w:rPr>
        <w:t>10、</w:t>
      </w:r>
      <w:r>
        <w:rPr>
          <w:rFonts w:hint="eastAsia" w:ascii="仿宋" w:hAnsi="仿宋" w:eastAsia="仿宋" w:cs="仿宋"/>
          <w:sz w:val="32"/>
          <w:szCs w:val="32"/>
        </w:rPr>
        <w:t>承办区人民政府交办的其他工作。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石家庄市藁城区交通运输局本级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spacing w:line="460" w:lineRule="exact"/>
        <w:ind w:firstLine="640"/>
        <w:rPr>
          <w:rFonts w:eastAsia="仿宋"/>
          <w:sz w:val="32"/>
          <w:szCs w:val="32"/>
        </w:rPr>
      </w:pPr>
      <w:r>
        <w:rPr>
          <w:rFonts w:hint="eastAsia" w:eastAsia="仿宋"/>
          <w:sz w:val="32"/>
          <w:szCs w:val="32"/>
        </w:rPr>
        <w:t>1、</w:t>
      </w:r>
      <w:r>
        <w:rPr>
          <w:rFonts w:eastAsia="仿宋"/>
          <w:sz w:val="32"/>
          <w:szCs w:val="32"/>
        </w:rPr>
        <w:t>收入说明</w:t>
      </w:r>
    </w:p>
    <w:p>
      <w:pPr>
        <w:pStyle w:val="30"/>
        <w:rPr>
          <w:rFonts w:eastAsia="仿宋"/>
          <w:sz w:val="32"/>
          <w:szCs w:val="32"/>
          <w:lang w:eastAsia="zh-CN"/>
        </w:rPr>
      </w:pPr>
      <w:r>
        <w:rPr>
          <w:rFonts w:hint="eastAsia" w:eastAsia="仿宋"/>
          <w:sz w:val="32"/>
          <w:szCs w:val="32"/>
        </w:rPr>
        <w:t>反映本单位当年全部收入。2022年预算收入</w:t>
      </w:r>
      <w:r>
        <w:rPr>
          <w:rFonts w:hint="eastAsia" w:eastAsia="仿宋"/>
          <w:sz w:val="32"/>
          <w:szCs w:val="32"/>
          <w:lang w:eastAsia="zh-CN"/>
        </w:rPr>
        <w:t>52306.81</w:t>
      </w:r>
      <w:r>
        <w:rPr>
          <w:rFonts w:hint="eastAsia" w:eastAsia="仿宋"/>
          <w:sz w:val="32"/>
          <w:szCs w:val="32"/>
        </w:rPr>
        <w:t>万元，其中：一般公共预算收入</w:t>
      </w:r>
      <w:r>
        <w:rPr>
          <w:rFonts w:hint="eastAsia" w:eastAsia="仿宋"/>
          <w:sz w:val="32"/>
          <w:szCs w:val="32"/>
          <w:lang w:eastAsia="zh-CN"/>
        </w:rPr>
        <w:t>8588.84</w:t>
      </w:r>
      <w:r>
        <w:rPr>
          <w:rFonts w:hint="eastAsia" w:eastAsia="仿宋"/>
          <w:sz w:val="32"/>
          <w:szCs w:val="32"/>
        </w:rPr>
        <w:t>万元，基金预算收入</w:t>
      </w:r>
      <w:r>
        <w:rPr>
          <w:rFonts w:hint="eastAsia" w:eastAsia="仿宋"/>
          <w:sz w:val="32"/>
          <w:szCs w:val="32"/>
          <w:lang w:eastAsia="zh-CN"/>
        </w:rPr>
        <w:t>29665.97</w:t>
      </w:r>
      <w:r>
        <w:rPr>
          <w:rFonts w:hint="eastAsia" w:eastAsia="仿宋"/>
          <w:sz w:val="32"/>
          <w:szCs w:val="32"/>
        </w:rPr>
        <w:t>万元，</w:t>
      </w:r>
      <w:r>
        <w:rPr>
          <w:rFonts w:hint="eastAsia" w:eastAsia="仿宋"/>
          <w:sz w:val="32"/>
          <w:szCs w:val="32"/>
          <w:lang w:val="uk-UA" w:eastAsia="zh-CN"/>
        </w:rPr>
        <w:t>国有资本经营预算收入14052.00万元，</w:t>
      </w:r>
      <w:r>
        <w:rPr>
          <w:rFonts w:hint="eastAsia" w:eastAsia="仿宋"/>
          <w:sz w:val="32"/>
          <w:szCs w:val="32"/>
        </w:rPr>
        <w:t>财政专户核拨收入0万元，其他来源收入0万元。</w:t>
      </w:r>
    </w:p>
    <w:p>
      <w:pPr>
        <w:spacing w:line="460" w:lineRule="exact"/>
        <w:ind w:firstLine="640"/>
        <w:rPr>
          <w:rFonts w:eastAsia="仿宋"/>
          <w:sz w:val="32"/>
          <w:szCs w:val="32"/>
        </w:rPr>
      </w:pPr>
      <w:r>
        <w:rPr>
          <w:rFonts w:hint="eastAsia" w:eastAsia="仿宋"/>
          <w:sz w:val="32"/>
          <w:szCs w:val="32"/>
        </w:rPr>
        <w:t>2、</w:t>
      </w:r>
      <w:r>
        <w:rPr>
          <w:rFonts w:eastAsia="仿宋"/>
          <w:sz w:val="32"/>
          <w:szCs w:val="32"/>
        </w:rPr>
        <w:t>支出说明</w:t>
      </w:r>
    </w:p>
    <w:p>
      <w:pPr>
        <w:pStyle w:val="30"/>
        <w:ind w:firstLine="561"/>
        <w:rPr>
          <w:rFonts w:eastAsia="仿宋"/>
          <w:sz w:val="32"/>
          <w:szCs w:val="32"/>
          <w:lang w:eastAsia="zh-CN"/>
        </w:rPr>
      </w:pPr>
      <w:r>
        <w:rPr>
          <w:rFonts w:hint="eastAsia" w:eastAsia="仿宋"/>
          <w:sz w:val="32"/>
          <w:szCs w:val="32"/>
        </w:rPr>
        <w:t>收支预算总表支出栏、基本支出表、项目支出表按经济分类和支出功能分类科目编制，反映本单位预算中支出预算的总体情况。2022年单位支出预算为</w:t>
      </w:r>
      <w:r>
        <w:rPr>
          <w:rFonts w:hint="eastAsia" w:eastAsia="仿宋"/>
          <w:sz w:val="32"/>
          <w:szCs w:val="32"/>
          <w:lang w:eastAsia="zh-CN"/>
        </w:rPr>
        <w:t>53212.1</w:t>
      </w:r>
      <w:r>
        <w:rPr>
          <w:rFonts w:hint="eastAsia" w:eastAsia="仿宋"/>
          <w:sz w:val="32"/>
          <w:szCs w:val="32"/>
        </w:rPr>
        <w:t>万元，其中基本支出</w:t>
      </w:r>
      <w:r>
        <w:rPr>
          <w:rFonts w:hint="eastAsia" w:eastAsia="仿宋"/>
          <w:sz w:val="32"/>
          <w:szCs w:val="32"/>
          <w:lang w:eastAsia="zh-CN"/>
        </w:rPr>
        <w:t>2108.56</w:t>
      </w:r>
      <w:r>
        <w:rPr>
          <w:rFonts w:hint="eastAsia" w:eastAsia="仿宋"/>
          <w:sz w:val="32"/>
          <w:szCs w:val="32"/>
        </w:rPr>
        <w:t>万元，包括人员经费</w:t>
      </w:r>
      <w:r>
        <w:rPr>
          <w:rFonts w:hint="eastAsia" w:eastAsia="仿宋"/>
          <w:sz w:val="32"/>
          <w:szCs w:val="32"/>
          <w:lang w:eastAsia="zh-CN"/>
        </w:rPr>
        <w:t>1985.18</w:t>
      </w:r>
      <w:r>
        <w:rPr>
          <w:rFonts w:hint="eastAsia" w:eastAsia="仿宋"/>
          <w:sz w:val="32"/>
          <w:szCs w:val="32"/>
        </w:rPr>
        <w:t>万元和日常公用经费</w:t>
      </w:r>
      <w:r>
        <w:rPr>
          <w:rFonts w:hint="eastAsia" w:eastAsia="仿宋"/>
          <w:sz w:val="32"/>
          <w:szCs w:val="32"/>
          <w:lang w:eastAsia="zh-CN"/>
        </w:rPr>
        <w:t>123.38</w:t>
      </w:r>
      <w:r>
        <w:rPr>
          <w:rFonts w:hint="eastAsia" w:eastAsia="仿宋"/>
          <w:sz w:val="32"/>
          <w:szCs w:val="32"/>
        </w:rPr>
        <w:t>万元；项目支出</w:t>
      </w:r>
      <w:r>
        <w:rPr>
          <w:rFonts w:hint="eastAsia" w:eastAsia="仿宋"/>
          <w:sz w:val="32"/>
          <w:szCs w:val="32"/>
          <w:lang w:eastAsia="zh-CN"/>
        </w:rPr>
        <w:t>51103.54</w:t>
      </w:r>
      <w:r>
        <w:rPr>
          <w:rFonts w:hint="eastAsia" w:eastAsia="仿宋"/>
          <w:sz w:val="32"/>
          <w:szCs w:val="32"/>
        </w:rPr>
        <w:t>万元，主要为</w:t>
      </w:r>
      <w:r>
        <w:rPr>
          <w:rFonts w:hint="eastAsia" w:eastAsia="仿宋"/>
          <w:sz w:val="32"/>
          <w:szCs w:val="32"/>
          <w:lang w:eastAsia="zh-CN"/>
        </w:rPr>
        <w:t>存量项目环城路附属工程（基金）10000万元，存量项目环城路绿化工程（国有资本经营）2052万元，存量项目环城路绿化工程（一般预算）6022.54万元，基础设施建设工程可行性缺口补贴和运营费补贴10000万元，津石高速藁城段（机场）连接线地上附着物拆迁项目1500万元，专项债券付息支出1243.50万元，专项债券还本支出4050万元。</w:t>
      </w:r>
    </w:p>
    <w:p>
      <w:pPr>
        <w:spacing w:line="460" w:lineRule="exact"/>
        <w:ind w:firstLine="640"/>
        <w:rPr>
          <w:rFonts w:eastAsia="仿宋"/>
          <w:sz w:val="32"/>
          <w:szCs w:val="32"/>
        </w:rPr>
      </w:pPr>
      <w:r>
        <w:rPr>
          <w:rFonts w:hint="eastAsia" w:eastAsia="仿宋"/>
          <w:sz w:val="32"/>
          <w:szCs w:val="32"/>
          <w:lang w:eastAsia="zh-CN"/>
        </w:rPr>
        <w:t>3、</w:t>
      </w:r>
      <w:r>
        <w:rPr>
          <w:rFonts w:eastAsia="仿宋"/>
          <w:sz w:val="32"/>
          <w:szCs w:val="32"/>
        </w:rPr>
        <w:t>比上年增减情况</w:t>
      </w:r>
    </w:p>
    <w:p>
      <w:pPr>
        <w:spacing w:line="500" w:lineRule="exact"/>
        <w:ind w:firstLine="640" w:firstLineChars="200"/>
        <w:rPr>
          <w:rFonts w:eastAsia="仿宋"/>
          <w:sz w:val="32"/>
          <w:szCs w:val="32"/>
          <w:lang w:eastAsia="zh-CN"/>
        </w:rPr>
      </w:pPr>
      <w:r>
        <w:rPr>
          <w:rFonts w:hint="eastAsia" w:eastAsia="仿宋"/>
          <w:sz w:val="32"/>
          <w:szCs w:val="32"/>
        </w:rPr>
        <w:t>2022年单位预算收支安排53212.1万元</w:t>
      </w:r>
      <w:r>
        <w:rPr>
          <w:rFonts w:hint="eastAsia" w:eastAsia="仿宋"/>
          <w:sz w:val="32"/>
          <w:szCs w:val="32"/>
          <w:lang w:eastAsia="zh-CN"/>
        </w:rPr>
        <w:t>。2022年因机构改革，交通运输局与交通运输综合执法大队 “局队合一”，本级预算收支合并，故数据没有可比性。</w:t>
      </w:r>
    </w:p>
    <w:p>
      <w:pPr>
        <w:spacing w:before="10" w:after="10"/>
        <w:ind w:firstLine="640"/>
        <w:outlineLvl w:val="5"/>
      </w:pPr>
      <w:r>
        <w:rPr>
          <w:rFonts w:ascii="黑体" w:hAnsi="黑体" w:eastAsia="黑体" w:cs="黑体"/>
          <w:color w:val="000000"/>
          <w:sz w:val="32"/>
        </w:rPr>
        <w:t>三、机关运行经费安排情况</w:t>
      </w:r>
    </w:p>
    <w:p>
      <w:pPr>
        <w:pStyle w:val="18"/>
        <w:ind w:firstLine="561"/>
        <w:rPr>
          <w:rFonts w:eastAsia="仿宋"/>
          <w:sz w:val="32"/>
          <w:szCs w:val="32"/>
          <w:lang w:eastAsia="zh-CN"/>
        </w:rPr>
      </w:pPr>
      <w:r>
        <w:rPr>
          <w:rFonts w:hint="eastAsia" w:eastAsia="仿宋"/>
          <w:sz w:val="32"/>
          <w:szCs w:val="32"/>
          <w:lang w:eastAsia="zh-CN"/>
        </w:rPr>
        <w:t>2022年，我单位机关运行经费共计安排123.38万元，主要用于保证机关正常运转的办公及印刷费、手续费、邮电费、水费、差旅费、劳务费、委托业务费、福利费、工会经费、办公用房水电费、办公用房取暖费、维修费、公务车运行维护费、其他交通费用等支出。</w:t>
      </w:r>
    </w:p>
    <w:p>
      <w:pPr>
        <w:spacing w:before="10" w:after="10"/>
        <w:ind w:firstLine="640"/>
        <w:outlineLvl w:val="5"/>
      </w:pPr>
      <w:r>
        <w:rPr>
          <w:rFonts w:ascii="黑体" w:hAnsi="黑体" w:eastAsia="黑体" w:cs="黑体"/>
          <w:color w:val="000000"/>
          <w:sz w:val="32"/>
        </w:rPr>
        <w:t>四、财政拨款“三公”经费预算情况及增减变化原因</w:t>
      </w:r>
    </w:p>
    <w:p>
      <w:pPr>
        <w:spacing w:before="10" w:after="10" w:line="500" w:lineRule="exact"/>
        <w:ind w:firstLine="641"/>
        <w:outlineLvl w:val="2"/>
        <w:rPr>
          <w:rFonts w:eastAsia="仿宋"/>
          <w:sz w:val="32"/>
          <w:szCs w:val="32"/>
          <w:lang w:eastAsia="zh-CN"/>
        </w:rPr>
      </w:pPr>
      <w:r>
        <w:rPr>
          <w:rFonts w:hint="eastAsia" w:eastAsia="仿宋"/>
          <w:sz w:val="32"/>
          <w:szCs w:val="32"/>
          <w:lang w:eastAsia="zh-CN"/>
        </w:rPr>
        <w:t>2022年，我单位财政拨款“三公”经费预算安排35.2万元，其中：因公出国（境）费0万元；公务用车购置及运维费35.2万元（其中：公务用车购置费0万元，公务用车运行维护费35.2万元)；公务接待费0万元。2022年因机构改革，交通运输局与交通运输综合执法大队 “局队合一”，本级“三公”经费预算合并，故数据没有可比性。</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1、国防工役制人员补助绩效目标表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1.妥善解决国防公路建设工役制人员生活困难问题</w:t>
            </w:r>
          </w:p>
          <w:p>
            <w:pPr>
              <w:pStyle w:val="26"/>
            </w:pPr>
            <w:r>
              <w:t>2.确保补贴发放及时到位</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受补助人数</w:t>
            </w:r>
          </w:p>
        </w:tc>
        <w:tc>
          <w:tcPr>
            <w:tcW w:w="2835" w:type="dxa"/>
            <w:vAlign w:val="center"/>
          </w:tcPr>
          <w:p>
            <w:pPr>
              <w:pStyle w:val="26"/>
            </w:pPr>
            <w:r>
              <w:t>受补助人数总额</w:t>
            </w:r>
          </w:p>
        </w:tc>
        <w:tc>
          <w:tcPr>
            <w:tcW w:w="2551" w:type="dxa"/>
            <w:vAlign w:val="center"/>
          </w:tcPr>
          <w:p>
            <w:pPr>
              <w:pStyle w:val="26"/>
            </w:pPr>
            <w:r>
              <w:t>健在人员61名，遗属人员56名</w:t>
            </w:r>
          </w:p>
        </w:tc>
        <w:tc>
          <w:tcPr>
            <w:tcW w:w="2268" w:type="dxa"/>
            <w:vAlign w:val="center"/>
          </w:tcPr>
          <w:p>
            <w:pPr>
              <w:pStyle w:val="26"/>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足额发放率</w:t>
            </w:r>
          </w:p>
        </w:tc>
        <w:tc>
          <w:tcPr>
            <w:tcW w:w="2835" w:type="dxa"/>
            <w:vAlign w:val="center"/>
          </w:tcPr>
          <w:p>
            <w:pPr>
              <w:pStyle w:val="26"/>
            </w:pPr>
            <w:r>
              <w:t>生活补助足额发放率</w:t>
            </w:r>
          </w:p>
        </w:tc>
        <w:tc>
          <w:tcPr>
            <w:tcW w:w="2551" w:type="dxa"/>
            <w:vAlign w:val="center"/>
          </w:tcPr>
          <w:p>
            <w:pPr>
              <w:pStyle w:val="26"/>
            </w:pPr>
            <w:r>
              <w:t>＝100%</w:t>
            </w:r>
          </w:p>
        </w:tc>
        <w:tc>
          <w:tcPr>
            <w:tcW w:w="2268" w:type="dxa"/>
            <w:vAlign w:val="center"/>
          </w:tcPr>
          <w:p>
            <w:pPr>
              <w:pStyle w:val="26"/>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完成及时率</w:t>
            </w:r>
          </w:p>
        </w:tc>
        <w:tc>
          <w:tcPr>
            <w:tcW w:w="2835" w:type="dxa"/>
            <w:vAlign w:val="center"/>
          </w:tcPr>
          <w:p>
            <w:pPr>
              <w:pStyle w:val="26"/>
            </w:pPr>
            <w:r>
              <w:t>生活补助发放完成及时率</w:t>
            </w:r>
          </w:p>
        </w:tc>
        <w:tc>
          <w:tcPr>
            <w:tcW w:w="2551" w:type="dxa"/>
            <w:vAlign w:val="center"/>
          </w:tcPr>
          <w:p>
            <w:pPr>
              <w:pStyle w:val="26"/>
            </w:pPr>
            <w:r>
              <w:t>＝100%</w:t>
            </w:r>
          </w:p>
        </w:tc>
        <w:tc>
          <w:tcPr>
            <w:tcW w:w="2268" w:type="dxa"/>
            <w:vAlign w:val="center"/>
          </w:tcPr>
          <w:p>
            <w:pPr>
              <w:pStyle w:val="26"/>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补贴发放标准</w:t>
            </w:r>
          </w:p>
        </w:tc>
        <w:tc>
          <w:tcPr>
            <w:tcW w:w="2835" w:type="dxa"/>
            <w:vAlign w:val="center"/>
          </w:tcPr>
          <w:p>
            <w:pPr>
              <w:pStyle w:val="26"/>
            </w:pPr>
            <w:r>
              <w:t>补贴发放标准</w:t>
            </w:r>
          </w:p>
        </w:tc>
        <w:tc>
          <w:tcPr>
            <w:tcW w:w="2551" w:type="dxa"/>
            <w:vAlign w:val="center"/>
          </w:tcPr>
          <w:p>
            <w:pPr>
              <w:pStyle w:val="26"/>
            </w:pPr>
            <w:r>
              <w:t>健在人员800元/月，遗属人员200元/月</w:t>
            </w:r>
          </w:p>
        </w:tc>
        <w:tc>
          <w:tcPr>
            <w:tcW w:w="2268" w:type="dxa"/>
            <w:vAlign w:val="center"/>
          </w:tcPr>
          <w:p>
            <w:pPr>
              <w:pStyle w:val="26"/>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提高工役制人员生活水平</w:t>
            </w:r>
          </w:p>
        </w:tc>
        <w:tc>
          <w:tcPr>
            <w:tcW w:w="2835" w:type="dxa"/>
            <w:vAlign w:val="center"/>
          </w:tcPr>
          <w:p>
            <w:pPr>
              <w:pStyle w:val="26"/>
            </w:pPr>
            <w:r>
              <w:t>提高工役制人员及遗属生活水平</w:t>
            </w:r>
          </w:p>
        </w:tc>
        <w:tc>
          <w:tcPr>
            <w:tcW w:w="2551" w:type="dxa"/>
            <w:vAlign w:val="center"/>
          </w:tcPr>
          <w:p>
            <w:pPr>
              <w:pStyle w:val="26"/>
            </w:pPr>
            <w:r>
              <w:t>＞90%</w:t>
            </w:r>
          </w:p>
        </w:tc>
        <w:tc>
          <w:tcPr>
            <w:tcW w:w="2268" w:type="dxa"/>
            <w:vAlign w:val="center"/>
          </w:tcPr>
          <w:p>
            <w:pPr>
              <w:pStyle w:val="26"/>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受补助人员满意度</w:t>
            </w:r>
          </w:p>
        </w:tc>
        <w:tc>
          <w:tcPr>
            <w:tcW w:w="2835" w:type="dxa"/>
            <w:vAlign w:val="center"/>
          </w:tcPr>
          <w:p>
            <w:pPr>
              <w:pStyle w:val="26"/>
            </w:pPr>
            <w:r>
              <w:t>受补助人员及遗属满意度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2、配发执法服装绩效目标表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1.规范文明执法，严肃执法人员仪容仪表及执法风纪</w:t>
            </w:r>
          </w:p>
          <w:p>
            <w:pPr>
              <w:pStyle w:val="26"/>
            </w:pPr>
            <w:r>
              <w:t>2.树立良好执法形象，维护执法权威</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执法服装购置人数</w:t>
            </w:r>
          </w:p>
        </w:tc>
        <w:tc>
          <w:tcPr>
            <w:tcW w:w="2835" w:type="dxa"/>
            <w:vAlign w:val="center"/>
          </w:tcPr>
          <w:p>
            <w:pPr>
              <w:pStyle w:val="26"/>
            </w:pPr>
            <w:r>
              <w:t>购置执法服装的人数</w:t>
            </w:r>
          </w:p>
        </w:tc>
        <w:tc>
          <w:tcPr>
            <w:tcW w:w="2551" w:type="dxa"/>
            <w:vAlign w:val="center"/>
          </w:tcPr>
          <w:p>
            <w:pPr>
              <w:pStyle w:val="26"/>
            </w:pPr>
            <w:r>
              <w:t>85人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执法服装质量合格率</w:t>
            </w:r>
          </w:p>
        </w:tc>
        <w:tc>
          <w:tcPr>
            <w:tcW w:w="2835" w:type="dxa"/>
            <w:vAlign w:val="center"/>
          </w:tcPr>
          <w:p>
            <w:pPr>
              <w:pStyle w:val="26"/>
            </w:pPr>
            <w:r>
              <w:t>购置质量合格的数量占购置总数量的比率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购置执法服装到位及时率</w:t>
            </w:r>
          </w:p>
        </w:tc>
        <w:tc>
          <w:tcPr>
            <w:tcW w:w="2835" w:type="dxa"/>
            <w:vAlign w:val="center"/>
          </w:tcPr>
          <w:p>
            <w:pPr>
              <w:pStyle w:val="26"/>
            </w:pPr>
            <w:r>
              <w:t>按购置方案及时到位的服装占购置服装的比率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购置执法服装总成本</w:t>
            </w:r>
          </w:p>
        </w:tc>
        <w:tc>
          <w:tcPr>
            <w:tcW w:w="2835" w:type="dxa"/>
            <w:vAlign w:val="center"/>
          </w:tcPr>
          <w:p>
            <w:pPr>
              <w:pStyle w:val="26"/>
            </w:pPr>
            <w:r>
              <w:t>购置执法服装总成本控制数</w:t>
            </w:r>
          </w:p>
        </w:tc>
        <w:tc>
          <w:tcPr>
            <w:tcW w:w="2551" w:type="dxa"/>
            <w:vAlign w:val="center"/>
          </w:tcPr>
          <w:p>
            <w:pPr>
              <w:pStyle w:val="26"/>
            </w:pPr>
            <w:r>
              <w:t>≤473025元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规范文明执法</w:t>
            </w:r>
          </w:p>
        </w:tc>
        <w:tc>
          <w:tcPr>
            <w:tcW w:w="2835" w:type="dxa"/>
            <w:vAlign w:val="center"/>
          </w:tcPr>
          <w:p>
            <w:pPr>
              <w:pStyle w:val="26"/>
            </w:pPr>
            <w:r>
              <w:t>严肃执法人员执法风纪</w:t>
            </w:r>
          </w:p>
        </w:tc>
        <w:tc>
          <w:tcPr>
            <w:tcW w:w="2551" w:type="dxa"/>
            <w:vAlign w:val="center"/>
          </w:tcPr>
          <w:p>
            <w:pPr>
              <w:pStyle w:val="26"/>
            </w:pPr>
            <w:r>
              <w:t>提升公共服务水平</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用户满意度</w:t>
            </w:r>
          </w:p>
        </w:tc>
        <w:tc>
          <w:tcPr>
            <w:tcW w:w="2835" w:type="dxa"/>
            <w:vAlign w:val="center"/>
          </w:tcPr>
          <w:p>
            <w:pPr>
              <w:pStyle w:val="26"/>
            </w:pPr>
            <w:r>
              <w:t>通过问卷调查，反映满意的用户数占调查数之比</w:t>
            </w:r>
          </w:p>
        </w:tc>
        <w:tc>
          <w:tcPr>
            <w:tcW w:w="2551" w:type="dxa"/>
            <w:vAlign w:val="center"/>
          </w:tcPr>
          <w:p>
            <w:pPr>
              <w:pStyle w:val="26"/>
            </w:pPr>
            <w:r>
              <w:t>100%</w:t>
            </w:r>
          </w:p>
        </w:tc>
        <w:tc>
          <w:tcPr>
            <w:tcW w:w="2268" w:type="dxa"/>
            <w:vAlign w:val="center"/>
          </w:tcPr>
          <w:p>
            <w:pPr>
              <w:pStyle w:val="26"/>
            </w:pPr>
            <w:r>
              <w:t>调查问卷</w:t>
            </w:r>
          </w:p>
        </w:tc>
      </w:tr>
    </w:tbl>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ind w:firstLine="560"/>
      </w:pPr>
      <w:r>
        <w:rPr>
          <w:rFonts w:ascii="方正仿宋_GBK" w:hAnsi="方正仿宋_GBK" w:eastAsia="方正仿宋_GBK" w:cs="方正仿宋_GBK"/>
          <w:b/>
          <w:color w:val="000000"/>
          <w:sz w:val="28"/>
        </w:rPr>
        <w:t>3、聘用人员劳务费绩效目标表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1.提升机关后勤保障工作水平</w:t>
            </w:r>
          </w:p>
          <w:p>
            <w:pPr>
              <w:pStyle w:val="26"/>
            </w:pPr>
            <w:r>
              <w:t>2.保障主要业务工作正常运转</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聘用人员数量</w:t>
            </w:r>
          </w:p>
        </w:tc>
        <w:tc>
          <w:tcPr>
            <w:tcW w:w="2835" w:type="dxa"/>
            <w:vAlign w:val="center"/>
          </w:tcPr>
          <w:p>
            <w:pPr>
              <w:pStyle w:val="26"/>
            </w:pPr>
            <w:r>
              <w:t>机关聘用人员数量总额</w:t>
            </w:r>
          </w:p>
        </w:tc>
        <w:tc>
          <w:tcPr>
            <w:tcW w:w="2551" w:type="dxa"/>
            <w:vAlign w:val="center"/>
          </w:tcPr>
          <w:p>
            <w:pPr>
              <w:pStyle w:val="26"/>
            </w:pPr>
            <w:r>
              <w:t>＝7人</w:t>
            </w:r>
          </w:p>
        </w:tc>
        <w:tc>
          <w:tcPr>
            <w:tcW w:w="2268" w:type="dxa"/>
            <w:vAlign w:val="center"/>
          </w:tcPr>
          <w:p>
            <w:pPr>
              <w:pStyle w:val="26"/>
            </w:pPr>
            <w:r>
              <w:t>实际支付情况及《劳务</w:t>
            </w:r>
          </w:p>
          <w:p>
            <w:pPr>
              <w:pStyle w:val="26"/>
            </w:pPr>
            <w:r>
              <w:t>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考核的合格率</w:t>
            </w:r>
          </w:p>
        </w:tc>
        <w:tc>
          <w:tcPr>
            <w:tcW w:w="2835" w:type="dxa"/>
            <w:vAlign w:val="center"/>
          </w:tcPr>
          <w:p>
            <w:pPr>
              <w:pStyle w:val="26"/>
            </w:pPr>
            <w:r>
              <w:t>合格人数占总派遣人数的比率</w:t>
            </w:r>
          </w:p>
        </w:tc>
        <w:tc>
          <w:tcPr>
            <w:tcW w:w="2551" w:type="dxa"/>
            <w:vAlign w:val="center"/>
          </w:tcPr>
          <w:p>
            <w:pPr>
              <w:pStyle w:val="26"/>
            </w:pPr>
            <w:r>
              <w:t>＝100%</w:t>
            </w:r>
          </w:p>
        </w:tc>
        <w:tc>
          <w:tcPr>
            <w:tcW w:w="2268" w:type="dxa"/>
            <w:vAlign w:val="center"/>
          </w:tcPr>
          <w:p>
            <w:pPr>
              <w:pStyle w:val="26"/>
            </w:pPr>
            <w:r>
              <w:t>实际支付情况及《劳务</w:t>
            </w:r>
          </w:p>
          <w:p>
            <w:pPr>
              <w:pStyle w:val="26"/>
            </w:pPr>
            <w:r>
              <w:t>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完成时效性</w:t>
            </w:r>
          </w:p>
        </w:tc>
        <w:tc>
          <w:tcPr>
            <w:tcW w:w="2835" w:type="dxa"/>
            <w:vAlign w:val="center"/>
          </w:tcPr>
          <w:p>
            <w:pPr>
              <w:pStyle w:val="26"/>
            </w:pPr>
            <w:r>
              <w:t>劳务派遣的周期为1年</w:t>
            </w:r>
          </w:p>
        </w:tc>
        <w:tc>
          <w:tcPr>
            <w:tcW w:w="2551" w:type="dxa"/>
            <w:vAlign w:val="center"/>
          </w:tcPr>
          <w:p>
            <w:pPr>
              <w:pStyle w:val="26"/>
            </w:pPr>
            <w:r>
              <w:t>＝1年</w:t>
            </w:r>
          </w:p>
        </w:tc>
        <w:tc>
          <w:tcPr>
            <w:tcW w:w="2268" w:type="dxa"/>
            <w:vAlign w:val="center"/>
          </w:tcPr>
          <w:p>
            <w:pPr>
              <w:pStyle w:val="26"/>
            </w:pPr>
            <w:r>
              <w:t>实际支付情况及《劳务</w:t>
            </w:r>
          </w:p>
          <w:p>
            <w:pPr>
              <w:pStyle w:val="26"/>
            </w:pPr>
            <w:r>
              <w:t>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项目人均成本</w:t>
            </w:r>
          </w:p>
        </w:tc>
        <w:tc>
          <w:tcPr>
            <w:tcW w:w="2835" w:type="dxa"/>
            <w:vAlign w:val="center"/>
          </w:tcPr>
          <w:p>
            <w:pPr>
              <w:pStyle w:val="26"/>
            </w:pPr>
            <w:r>
              <w:t>人均成本3.566万元</w:t>
            </w:r>
          </w:p>
        </w:tc>
        <w:tc>
          <w:tcPr>
            <w:tcW w:w="2551" w:type="dxa"/>
            <w:vAlign w:val="center"/>
          </w:tcPr>
          <w:p>
            <w:pPr>
              <w:pStyle w:val="26"/>
            </w:pPr>
            <w:r>
              <w:t>≤21.4万元</w:t>
            </w:r>
          </w:p>
        </w:tc>
        <w:tc>
          <w:tcPr>
            <w:tcW w:w="2268" w:type="dxa"/>
            <w:vAlign w:val="center"/>
          </w:tcPr>
          <w:p>
            <w:pPr>
              <w:pStyle w:val="26"/>
            </w:pPr>
            <w:r>
              <w:t>实际支付情况及《劳务</w:t>
            </w:r>
          </w:p>
          <w:p>
            <w:pPr>
              <w:pStyle w:val="26"/>
            </w:pPr>
            <w:r>
              <w:t>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机构正常运转</w:t>
            </w:r>
          </w:p>
        </w:tc>
        <w:tc>
          <w:tcPr>
            <w:tcW w:w="2835" w:type="dxa"/>
            <w:vAlign w:val="center"/>
          </w:tcPr>
          <w:p>
            <w:pPr>
              <w:pStyle w:val="26"/>
            </w:pPr>
            <w:r>
              <w:t>各项工作能顺利开展</w:t>
            </w:r>
          </w:p>
        </w:tc>
        <w:tc>
          <w:tcPr>
            <w:tcW w:w="2551" w:type="dxa"/>
            <w:vAlign w:val="center"/>
          </w:tcPr>
          <w:p>
            <w:pPr>
              <w:pStyle w:val="26"/>
            </w:pPr>
            <w:r>
              <w:t>正常运转</w:t>
            </w:r>
          </w:p>
        </w:tc>
        <w:tc>
          <w:tcPr>
            <w:tcW w:w="2268" w:type="dxa"/>
            <w:vAlign w:val="center"/>
          </w:tcPr>
          <w:p>
            <w:pPr>
              <w:pStyle w:val="26"/>
            </w:pPr>
            <w:r>
              <w:t>实际支付情况及《劳务</w:t>
            </w:r>
          </w:p>
          <w:p>
            <w:pPr>
              <w:pStyle w:val="26"/>
            </w:pPr>
            <w:r>
              <w:t>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聘用人员满意度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4、“两路一桥”等公路建设前期费用绩效目标表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1.做好本年度项目前期工作，促进区域可持续发展战略提升</w:t>
            </w:r>
          </w:p>
          <w:p>
            <w:pPr>
              <w:pStyle w:val="26"/>
            </w:pPr>
            <w:r>
              <w:t>2.完成项目前期工作，保障项目后续工作顺利进行</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完成项目前期工作项目个数</w:t>
            </w:r>
          </w:p>
        </w:tc>
        <w:tc>
          <w:tcPr>
            <w:tcW w:w="2835" w:type="dxa"/>
            <w:vAlign w:val="center"/>
          </w:tcPr>
          <w:p>
            <w:pPr>
              <w:pStyle w:val="26"/>
            </w:pPr>
            <w:r>
              <w:t>完成项目前期工作项目个数</w:t>
            </w:r>
          </w:p>
        </w:tc>
        <w:tc>
          <w:tcPr>
            <w:tcW w:w="2551" w:type="dxa"/>
            <w:vAlign w:val="center"/>
          </w:tcPr>
          <w:p>
            <w:pPr>
              <w:pStyle w:val="26"/>
            </w:pPr>
            <w:r>
              <w:t>＝3个</w:t>
            </w:r>
          </w:p>
        </w:tc>
        <w:tc>
          <w:tcPr>
            <w:tcW w:w="2268" w:type="dxa"/>
            <w:vAlign w:val="center"/>
          </w:tcPr>
          <w:p>
            <w:pPr>
              <w:pStyle w:val="26"/>
            </w:pPr>
            <w:r>
              <w:t>前期工作完成情况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项目前期工作达标率</w:t>
            </w:r>
          </w:p>
        </w:tc>
        <w:tc>
          <w:tcPr>
            <w:tcW w:w="2835" w:type="dxa"/>
            <w:vAlign w:val="center"/>
          </w:tcPr>
          <w:p>
            <w:pPr>
              <w:pStyle w:val="26"/>
            </w:pPr>
            <w:r>
              <w:t>项目前期工作达标率</w:t>
            </w:r>
          </w:p>
        </w:tc>
        <w:tc>
          <w:tcPr>
            <w:tcW w:w="2551" w:type="dxa"/>
            <w:vAlign w:val="center"/>
          </w:tcPr>
          <w:p>
            <w:pPr>
              <w:pStyle w:val="26"/>
            </w:pPr>
            <w:r>
              <w:t>≥90%</w:t>
            </w:r>
          </w:p>
        </w:tc>
        <w:tc>
          <w:tcPr>
            <w:tcW w:w="2268" w:type="dxa"/>
            <w:vAlign w:val="center"/>
          </w:tcPr>
          <w:p>
            <w:pPr>
              <w:pStyle w:val="26"/>
            </w:pPr>
            <w:r>
              <w:t>前期工作完成情况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事项完成及时率</w:t>
            </w:r>
          </w:p>
        </w:tc>
        <w:tc>
          <w:tcPr>
            <w:tcW w:w="2835" w:type="dxa"/>
            <w:vAlign w:val="center"/>
          </w:tcPr>
          <w:p>
            <w:pPr>
              <w:pStyle w:val="26"/>
            </w:pPr>
            <w:r>
              <w:t>事项完成及时率</w:t>
            </w:r>
          </w:p>
        </w:tc>
        <w:tc>
          <w:tcPr>
            <w:tcW w:w="2551" w:type="dxa"/>
            <w:vAlign w:val="center"/>
          </w:tcPr>
          <w:p>
            <w:pPr>
              <w:pStyle w:val="26"/>
            </w:pPr>
            <w:r>
              <w:t>＝100%</w:t>
            </w:r>
          </w:p>
        </w:tc>
        <w:tc>
          <w:tcPr>
            <w:tcW w:w="2268" w:type="dxa"/>
            <w:vAlign w:val="center"/>
          </w:tcPr>
          <w:p>
            <w:pPr>
              <w:pStyle w:val="26"/>
            </w:pPr>
            <w:r>
              <w:t>前期工作完成情况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控制在预算范围内完成</w:t>
            </w:r>
          </w:p>
        </w:tc>
        <w:tc>
          <w:tcPr>
            <w:tcW w:w="2835" w:type="dxa"/>
            <w:vAlign w:val="center"/>
          </w:tcPr>
          <w:p>
            <w:pPr>
              <w:pStyle w:val="26"/>
            </w:pPr>
            <w:r>
              <w:t>控制在预算范围内完成</w:t>
            </w:r>
          </w:p>
        </w:tc>
        <w:tc>
          <w:tcPr>
            <w:tcW w:w="2551" w:type="dxa"/>
            <w:vAlign w:val="center"/>
          </w:tcPr>
          <w:p>
            <w:pPr>
              <w:pStyle w:val="26"/>
            </w:pPr>
            <w:r>
              <w:t>≤500万元</w:t>
            </w:r>
          </w:p>
        </w:tc>
        <w:tc>
          <w:tcPr>
            <w:tcW w:w="2268" w:type="dxa"/>
            <w:vAlign w:val="center"/>
          </w:tcPr>
          <w:p>
            <w:pPr>
              <w:pStyle w:val="26"/>
            </w:pPr>
            <w:r>
              <w:t>前期工作完成情况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提高基本服务水平</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促进经济发展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5、表王线（马庄段）改建工程绩效目标表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1.公路通行能力进一步提升</w:t>
            </w:r>
          </w:p>
          <w:p>
            <w:pPr>
              <w:pStyle w:val="26"/>
            </w:pPr>
            <w:r>
              <w:t>2.路网结构和公路路况进一步优化和改善</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项目完成公里数</w:t>
            </w:r>
          </w:p>
        </w:tc>
        <w:tc>
          <w:tcPr>
            <w:tcW w:w="2835" w:type="dxa"/>
            <w:vAlign w:val="center"/>
          </w:tcPr>
          <w:p>
            <w:pPr>
              <w:pStyle w:val="26"/>
            </w:pPr>
            <w:r>
              <w:t>表王线改建工程项目完成公里数</w:t>
            </w:r>
          </w:p>
        </w:tc>
        <w:tc>
          <w:tcPr>
            <w:tcW w:w="2551" w:type="dxa"/>
            <w:vAlign w:val="center"/>
          </w:tcPr>
          <w:p>
            <w:pPr>
              <w:pStyle w:val="26"/>
            </w:pPr>
            <w:r>
              <w:t>＝1公里</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≤342万元</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便捷群众出行，方便货物运输</w:t>
            </w:r>
          </w:p>
        </w:tc>
        <w:tc>
          <w:tcPr>
            <w:tcW w:w="2835" w:type="dxa"/>
            <w:vAlign w:val="center"/>
          </w:tcPr>
          <w:p>
            <w:pPr>
              <w:pStyle w:val="26"/>
            </w:pPr>
            <w:r>
              <w:t>为群众出行提供了便利，便捷了货物运输</w:t>
            </w:r>
          </w:p>
        </w:tc>
        <w:tc>
          <w:tcPr>
            <w:tcW w:w="2551" w:type="dxa"/>
            <w:vAlign w:val="center"/>
          </w:tcPr>
          <w:p>
            <w:pPr>
              <w:pStyle w:val="26"/>
            </w:pPr>
            <w:r>
              <w:t>≥90%</w:t>
            </w:r>
          </w:p>
        </w:tc>
        <w:tc>
          <w:tcPr>
            <w:tcW w:w="2268" w:type="dxa"/>
            <w:vAlign w:val="center"/>
          </w:tcPr>
          <w:p>
            <w:pPr>
              <w:pStyle w:val="26"/>
            </w:pPr>
            <w:r>
              <w:t>促进经济发展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6、常安联合治超站征用土地绩效目标表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1.常安联合治超站征用土地</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征用土地数量</w:t>
            </w:r>
          </w:p>
        </w:tc>
        <w:tc>
          <w:tcPr>
            <w:tcW w:w="2835" w:type="dxa"/>
            <w:vAlign w:val="center"/>
          </w:tcPr>
          <w:p>
            <w:pPr>
              <w:pStyle w:val="26"/>
            </w:pPr>
            <w:r>
              <w:t>按时完成征用土地的数量</w:t>
            </w:r>
          </w:p>
        </w:tc>
        <w:tc>
          <w:tcPr>
            <w:tcW w:w="2551" w:type="dxa"/>
            <w:vAlign w:val="center"/>
          </w:tcPr>
          <w:p>
            <w:pPr>
              <w:pStyle w:val="26"/>
            </w:pPr>
            <w:r>
              <w:t>22.29亩</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土地征用率</w:t>
            </w:r>
          </w:p>
        </w:tc>
        <w:tc>
          <w:tcPr>
            <w:tcW w:w="2835" w:type="dxa"/>
            <w:vAlign w:val="center"/>
          </w:tcPr>
          <w:p>
            <w:pPr>
              <w:pStyle w:val="26"/>
            </w:pPr>
            <w:r>
              <w:t>实际征用土地数占应征用土地数量的比率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征用土地计划执行率</w:t>
            </w:r>
          </w:p>
        </w:tc>
        <w:tc>
          <w:tcPr>
            <w:tcW w:w="2835" w:type="dxa"/>
            <w:vAlign w:val="center"/>
          </w:tcPr>
          <w:p>
            <w:pPr>
              <w:pStyle w:val="26"/>
            </w:pPr>
            <w:r>
              <w:t>按计划及时征用土地数占计划征用数量的比率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征用土地总成本</w:t>
            </w:r>
          </w:p>
        </w:tc>
        <w:tc>
          <w:tcPr>
            <w:tcW w:w="2835" w:type="dxa"/>
            <w:vAlign w:val="center"/>
          </w:tcPr>
          <w:p>
            <w:pPr>
              <w:pStyle w:val="26"/>
            </w:pPr>
            <w:r>
              <w:t>征用土地总成本控制数量</w:t>
            </w:r>
          </w:p>
        </w:tc>
        <w:tc>
          <w:tcPr>
            <w:tcW w:w="2551" w:type="dxa"/>
            <w:vAlign w:val="center"/>
          </w:tcPr>
          <w:p>
            <w:pPr>
              <w:pStyle w:val="26"/>
            </w:pPr>
            <w:r>
              <w:t>≤400万元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对地区经济的贡献</w:t>
            </w:r>
          </w:p>
        </w:tc>
        <w:tc>
          <w:tcPr>
            <w:tcW w:w="2835" w:type="dxa"/>
            <w:vAlign w:val="center"/>
          </w:tcPr>
          <w:p>
            <w:pPr>
              <w:pStyle w:val="26"/>
            </w:pPr>
            <w:r>
              <w:t>方便货物运输，便捷群众</w:t>
            </w:r>
          </w:p>
        </w:tc>
        <w:tc>
          <w:tcPr>
            <w:tcW w:w="2551" w:type="dxa"/>
            <w:vAlign w:val="center"/>
          </w:tcPr>
          <w:p>
            <w:pPr>
              <w:pStyle w:val="26"/>
            </w:pPr>
            <w:r>
              <w:t>提升公共服务水平</w:t>
            </w:r>
          </w:p>
        </w:tc>
        <w:tc>
          <w:tcPr>
            <w:tcW w:w="2268" w:type="dxa"/>
            <w:vAlign w:val="center"/>
          </w:tcPr>
          <w:p>
            <w:pPr>
              <w:pStyle w:val="2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用户满意度</w:t>
            </w:r>
          </w:p>
        </w:tc>
        <w:tc>
          <w:tcPr>
            <w:tcW w:w="2835" w:type="dxa"/>
            <w:vAlign w:val="center"/>
          </w:tcPr>
          <w:p>
            <w:pPr>
              <w:pStyle w:val="26"/>
            </w:pPr>
            <w:r>
              <w:t>调查问卷中满意人员占总调查人数的比率</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7、存量项目环城路附属工程（国有资本经营）绩效目标表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1.路网结构和公路路况进一步优化和改善</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工程项目总量</w:t>
            </w:r>
          </w:p>
        </w:tc>
        <w:tc>
          <w:tcPr>
            <w:tcW w:w="2835" w:type="dxa"/>
            <w:vAlign w:val="center"/>
          </w:tcPr>
          <w:p>
            <w:pPr>
              <w:pStyle w:val="26"/>
            </w:pPr>
            <w:r>
              <w:t>环城路附属工程项目总量</w:t>
            </w:r>
          </w:p>
        </w:tc>
        <w:tc>
          <w:tcPr>
            <w:tcW w:w="2551" w:type="dxa"/>
            <w:vAlign w:val="center"/>
          </w:tcPr>
          <w:p>
            <w:pPr>
              <w:pStyle w:val="26"/>
            </w:pPr>
            <w:r>
              <w:t>完成照明、排水工程18.819公里</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按期完成率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≤2000万元</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促进经济发展</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8、存量项目环城路附属工程（基金）绩效目标表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1.路网结构和公路路况进一步优化和改善</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工程项目总量</w:t>
            </w:r>
          </w:p>
        </w:tc>
        <w:tc>
          <w:tcPr>
            <w:tcW w:w="2835" w:type="dxa"/>
            <w:vAlign w:val="center"/>
          </w:tcPr>
          <w:p>
            <w:pPr>
              <w:pStyle w:val="26"/>
            </w:pPr>
            <w:r>
              <w:t>环城路附属工程项目总量</w:t>
            </w:r>
          </w:p>
        </w:tc>
        <w:tc>
          <w:tcPr>
            <w:tcW w:w="2551" w:type="dxa"/>
            <w:vAlign w:val="center"/>
          </w:tcPr>
          <w:p>
            <w:pPr>
              <w:pStyle w:val="26"/>
            </w:pPr>
            <w:r>
              <w:t>完成慢车道通车里程18.819公里</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合格工程占总工程的比率</w:t>
            </w:r>
          </w:p>
        </w:tc>
        <w:tc>
          <w:tcPr>
            <w:tcW w:w="2551" w:type="dxa"/>
            <w:vAlign w:val="center"/>
          </w:tcPr>
          <w:p>
            <w:pPr>
              <w:pStyle w:val="26"/>
            </w:pPr>
            <w:r>
              <w:t>≥90%</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按期完成率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工程单位建设成本</w:t>
            </w:r>
          </w:p>
        </w:tc>
        <w:tc>
          <w:tcPr>
            <w:tcW w:w="2835" w:type="dxa"/>
            <w:vAlign w:val="center"/>
          </w:tcPr>
          <w:p>
            <w:pPr>
              <w:pStyle w:val="26"/>
            </w:pPr>
            <w:r>
              <w:t>工程单位建设总成本</w:t>
            </w:r>
          </w:p>
        </w:tc>
        <w:tc>
          <w:tcPr>
            <w:tcW w:w="2551" w:type="dxa"/>
            <w:vAlign w:val="center"/>
          </w:tcPr>
          <w:p>
            <w:pPr>
              <w:pStyle w:val="26"/>
            </w:pPr>
            <w:r>
              <w:t>10000万元</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促进经济发展</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9、存量项目环城路绿化工程（国有资本经营）绩效目标表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1.路网结构和公路路况进一步优化和改善</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工程项目总量</w:t>
            </w:r>
          </w:p>
        </w:tc>
        <w:tc>
          <w:tcPr>
            <w:tcW w:w="2835" w:type="dxa"/>
            <w:vAlign w:val="center"/>
          </w:tcPr>
          <w:p>
            <w:pPr>
              <w:pStyle w:val="26"/>
            </w:pPr>
            <w:r>
              <w:t>环城路绿化工程里程数</w:t>
            </w:r>
          </w:p>
        </w:tc>
        <w:tc>
          <w:tcPr>
            <w:tcW w:w="2551" w:type="dxa"/>
            <w:vAlign w:val="center"/>
          </w:tcPr>
          <w:p>
            <w:pPr>
              <w:pStyle w:val="26"/>
            </w:pPr>
            <w:r>
              <w:t>完成绿化里程14.319公里</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合格工程占总工程的比率</w:t>
            </w:r>
          </w:p>
        </w:tc>
        <w:tc>
          <w:tcPr>
            <w:tcW w:w="2551" w:type="dxa"/>
            <w:vAlign w:val="center"/>
          </w:tcPr>
          <w:p>
            <w:pPr>
              <w:pStyle w:val="26"/>
            </w:pPr>
            <w:r>
              <w:t>≥90%</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按期完成率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工程单位建设成本</w:t>
            </w:r>
          </w:p>
        </w:tc>
        <w:tc>
          <w:tcPr>
            <w:tcW w:w="2835" w:type="dxa"/>
            <w:vAlign w:val="center"/>
          </w:tcPr>
          <w:p>
            <w:pPr>
              <w:pStyle w:val="26"/>
            </w:pPr>
            <w:r>
              <w:t>工程单位建设总成本</w:t>
            </w:r>
          </w:p>
        </w:tc>
        <w:tc>
          <w:tcPr>
            <w:tcW w:w="2551" w:type="dxa"/>
            <w:vAlign w:val="center"/>
          </w:tcPr>
          <w:p>
            <w:pPr>
              <w:pStyle w:val="26"/>
            </w:pPr>
            <w:r>
              <w:t>≤2052万元</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促进经济发展</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10、存量项目环城路绿化工程（一般预算）绩效目标表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1.路网结构和公路路况进一步优化和改善</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工程项目总量</w:t>
            </w:r>
          </w:p>
        </w:tc>
        <w:tc>
          <w:tcPr>
            <w:tcW w:w="2835" w:type="dxa"/>
            <w:vAlign w:val="center"/>
          </w:tcPr>
          <w:p>
            <w:pPr>
              <w:pStyle w:val="26"/>
            </w:pPr>
            <w:r>
              <w:t>环城路绿化工程里程数</w:t>
            </w:r>
          </w:p>
        </w:tc>
        <w:tc>
          <w:tcPr>
            <w:tcW w:w="2551" w:type="dxa"/>
            <w:vAlign w:val="center"/>
          </w:tcPr>
          <w:p>
            <w:pPr>
              <w:pStyle w:val="26"/>
            </w:pPr>
            <w:r>
              <w:t>完成绿化里程14.319公里</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合格工程占总工程的比率</w:t>
            </w:r>
          </w:p>
        </w:tc>
        <w:tc>
          <w:tcPr>
            <w:tcW w:w="2551" w:type="dxa"/>
            <w:vAlign w:val="center"/>
          </w:tcPr>
          <w:p>
            <w:pPr>
              <w:pStyle w:val="26"/>
            </w:pPr>
            <w:r>
              <w:t>≥90%</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按期完成率</w:t>
            </w:r>
          </w:p>
        </w:tc>
        <w:tc>
          <w:tcPr>
            <w:tcW w:w="2835" w:type="dxa"/>
            <w:vAlign w:val="center"/>
          </w:tcPr>
          <w:p>
            <w:pPr>
              <w:pStyle w:val="26"/>
            </w:pPr>
            <w:r>
              <w:t>工程完成及时情况</w:t>
            </w:r>
          </w:p>
        </w:tc>
        <w:tc>
          <w:tcPr>
            <w:tcW w:w="2551" w:type="dxa"/>
            <w:vAlign w:val="center"/>
          </w:tcPr>
          <w:p>
            <w:pPr>
              <w:pStyle w:val="26"/>
            </w:pPr>
            <w:r>
              <w:t>年内完成</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工程单位建设成本</w:t>
            </w:r>
          </w:p>
        </w:tc>
        <w:tc>
          <w:tcPr>
            <w:tcW w:w="2835" w:type="dxa"/>
            <w:vAlign w:val="center"/>
          </w:tcPr>
          <w:p>
            <w:pPr>
              <w:pStyle w:val="26"/>
            </w:pPr>
            <w:r>
              <w:t>工程单位建设总成本</w:t>
            </w:r>
          </w:p>
        </w:tc>
        <w:tc>
          <w:tcPr>
            <w:tcW w:w="2551" w:type="dxa"/>
            <w:vAlign w:val="center"/>
          </w:tcPr>
          <w:p>
            <w:pPr>
              <w:pStyle w:val="26"/>
            </w:pPr>
            <w:r>
              <w:t>≤6022.54万元</w:t>
            </w:r>
          </w:p>
        </w:tc>
        <w:tc>
          <w:tcPr>
            <w:tcW w:w="2268" w:type="dxa"/>
            <w:vAlign w:val="center"/>
          </w:tcPr>
          <w:p>
            <w:pPr>
              <w:pStyle w:val="26"/>
            </w:pPr>
            <w:r>
              <w:t>PPP工程项目合同书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促进经济发展</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11、道路设施损坏补偿费绩效目标表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1.道路设施损坏补偿费</w:t>
            </w:r>
          </w:p>
          <w:p>
            <w:pPr>
              <w:pStyle w:val="26"/>
            </w:pPr>
            <w:r>
              <w:t>2.联合治超站办案经费</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受理道路设施损坏赔偿案件数</w:t>
            </w:r>
          </w:p>
        </w:tc>
        <w:tc>
          <w:tcPr>
            <w:tcW w:w="2835" w:type="dxa"/>
            <w:vAlign w:val="center"/>
          </w:tcPr>
          <w:p>
            <w:pPr>
              <w:pStyle w:val="26"/>
            </w:pPr>
            <w:r>
              <w:t>受理道路设施损坏赔偿案件次数</w:t>
            </w:r>
          </w:p>
        </w:tc>
        <w:tc>
          <w:tcPr>
            <w:tcW w:w="2551" w:type="dxa"/>
            <w:vAlign w:val="center"/>
          </w:tcPr>
          <w:p>
            <w:pPr>
              <w:pStyle w:val="26"/>
            </w:pPr>
            <w:r>
              <w:t>≥3次</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合格执行案件次数占总次数的比率</w:t>
            </w:r>
          </w:p>
        </w:tc>
        <w:tc>
          <w:tcPr>
            <w:tcW w:w="2551" w:type="dxa"/>
            <w:vAlign w:val="center"/>
          </w:tcPr>
          <w:p>
            <w:pPr>
              <w:pStyle w:val="26"/>
            </w:pPr>
            <w:r>
              <w:t>≥90%</w:t>
            </w:r>
          </w:p>
        </w:tc>
        <w:tc>
          <w:tcPr>
            <w:tcW w:w="2268" w:type="dxa"/>
            <w:vAlign w:val="center"/>
          </w:tcPr>
          <w:p>
            <w:pPr>
              <w:pStyle w:val="26"/>
            </w:pPr>
            <w:r>
              <w:t>质量鉴定报告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工程完成及时情况</w:t>
            </w:r>
          </w:p>
        </w:tc>
        <w:tc>
          <w:tcPr>
            <w:tcW w:w="2551" w:type="dxa"/>
            <w:vAlign w:val="center"/>
          </w:tcPr>
          <w:p>
            <w:pPr>
              <w:pStyle w:val="26"/>
            </w:pPr>
            <w:r>
              <w:t>≥90%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工程建设总成本</w:t>
            </w:r>
          </w:p>
        </w:tc>
        <w:tc>
          <w:tcPr>
            <w:tcW w:w="2835" w:type="dxa"/>
            <w:vAlign w:val="center"/>
          </w:tcPr>
          <w:p>
            <w:pPr>
              <w:pStyle w:val="26"/>
            </w:pPr>
            <w:r>
              <w:t>控制工程建设总成本</w:t>
            </w:r>
          </w:p>
        </w:tc>
        <w:tc>
          <w:tcPr>
            <w:tcW w:w="2551" w:type="dxa"/>
            <w:vAlign w:val="center"/>
          </w:tcPr>
          <w:p>
            <w:pPr>
              <w:pStyle w:val="26"/>
            </w:pPr>
            <w:r>
              <w:t>≤90万元</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便捷群众出行，方便货物运输</w:t>
            </w:r>
          </w:p>
        </w:tc>
        <w:tc>
          <w:tcPr>
            <w:tcW w:w="2835" w:type="dxa"/>
            <w:vAlign w:val="center"/>
          </w:tcPr>
          <w:p>
            <w:pPr>
              <w:pStyle w:val="26"/>
            </w:pPr>
            <w:r>
              <w:t>提高基本公共服务水平</w:t>
            </w:r>
          </w:p>
        </w:tc>
        <w:tc>
          <w:tcPr>
            <w:tcW w:w="2551" w:type="dxa"/>
            <w:vAlign w:val="center"/>
          </w:tcPr>
          <w:p>
            <w:pPr>
              <w:pStyle w:val="26"/>
            </w:pPr>
            <w:r>
              <w:t>提升公共服务水平</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用户满意度</w:t>
            </w:r>
          </w:p>
        </w:tc>
        <w:tc>
          <w:tcPr>
            <w:tcW w:w="2835" w:type="dxa"/>
            <w:vAlign w:val="center"/>
          </w:tcPr>
          <w:p>
            <w:pPr>
              <w:pStyle w:val="26"/>
            </w:pPr>
            <w:r>
              <w:t>调查问卷中满意人数占调查人数的比率</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12、果王线北段大修工程绩效目标表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1.路网结构和公路路况进一步优化和改善</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项目完成公里数</w:t>
            </w:r>
          </w:p>
        </w:tc>
        <w:tc>
          <w:tcPr>
            <w:tcW w:w="2835" w:type="dxa"/>
            <w:vAlign w:val="center"/>
          </w:tcPr>
          <w:p>
            <w:pPr>
              <w:pStyle w:val="26"/>
            </w:pPr>
            <w:r>
              <w:t>果王线大修工程项目完成公里数</w:t>
            </w:r>
          </w:p>
          <w:p>
            <w:pPr>
              <w:pStyle w:val="26"/>
            </w:pPr>
          </w:p>
        </w:tc>
        <w:tc>
          <w:tcPr>
            <w:tcW w:w="2551" w:type="dxa"/>
            <w:vAlign w:val="center"/>
          </w:tcPr>
          <w:p>
            <w:pPr>
              <w:pStyle w:val="26"/>
            </w:pPr>
            <w:r>
              <w:t>2公里</w:t>
            </w:r>
          </w:p>
        </w:tc>
        <w:tc>
          <w:tcPr>
            <w:tcW w:w="2268" w:type="dxa"/>
            <w:vAlign w:val="center"/>
          </w:tcPr>
          <w:p>
            <w:pPr>
              <w:pStyle w:val="26"/>
            </w:pPr>
            <w:r>
              <w:t>财政评审结果书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财政评审结果书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财政评审结果书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≤54.47万元</w:t>
            </w:r>
          </w:p>
        </w:tc>
        <w:tc>
          <w:tcPr>
            <w:tcW w:w="2268" w:type="dxa"/>
            <w:vAlign w:val="center"/>
          </w:tcPr>
          <w:p>
            <w:pPr>
              <w:pStyle w:val="26"/>
            </w:pPr>
            <w:r>
              <w:t>财政评审结果书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便捷群众出行，方便货物运输</w:t>
            </w:r>
          </w:p>
        </w:tc>
        <w:tc>
          <w:tcPr>
            <w:tcW w:w="2835" w:type="dxa"/>
            <w:vAlign w:val="center"/>
          </w:tcPr>
          <w:p>
            <w:pPr>
              <w:pStyle w:val="26"/>
            </w:pPr>
            <w:r>
              <w:t>为群众出行提供了便利，便捷了货物运输</w:t>
            </w:r>
          </w:p>
        </w:tc>
        <w:tc>
          <w:tcPr>
            <w:tcW w:w="2551" w:type="dxa"/>
            <w:vAlign w:val="center"/>
          </w:tcPr>
          <w:p>
            <w:pPr>
              <w:pStyle w:val="26"/>
            </w:pPr>
            <w:r>
              <w:t>≥90%</w:t>
            </w:r>
          </w:p>
        </w:tc>
        <w:tc>
          <w:tcPr>
            <w:tcW w:w="2268" w:type="dxa"/>
            <w:vAlign w:val="center"/>
          </w:tcPr>
          <w:p>
            <w:pPr>
              <w:pStyle w:val="26"/>
            </w:pPr>
            <w:r>
              <w:t>年度工作计划</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年度工作计划</w:t>
            </w:r>
          </w:p>
          <w:p>
            <w:pPr>
              <w:pStyle w:val="26"/>
            </w:pPr>
          </w:p>
        </w:tc>
      </w:tr>
    </w:tbl>
    <w:p>
      <w:pPr>
        <w:pStyle w:val="24"/>
      </w:pPr>
    </w:p>
    <w:p>
      <w:pPr>
        <w:pStyle w:val="24"/>
        <w:ind w:firstLine="560"/>
      </w:pPr>
      <w:r>
        <w:rPr>
          <w:rFonts w:ascii="方正仿宋_GBK" w:hAnsi="方正仿宋_GBK" w:eastAsia="方正仿宋_GBK" w:cs="方正仿宋_GBK"/>
          <w:b/>
          <w:color w:val="000000"/>
          <w:sz w:val="28"/>
        </w:rPr>
        <w:t>13、果王线改建工程绩效目标表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1.完成公路建设工程任务</w:t>
            </w:r>
          </w:p>
          <w:p>
            <w:pPr>
              <w:pStyle w:val="26"/>
            </w:pPr>
            <w:r>
              <w:t>2.路网结构和公路路况进一步优化和改善</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公路建设里程</w:t>
            </w:r>
          </w:p>
        </w:tc>
        <w:tc>
          <w:tcPr>
            <w:tcW w:w="2835" w:type="dxa"/>
            <w:vAlign w:val="center"/>
          </w:tcPr>
          <w:p>
            <w:pPr>
              <w:pStyle w:val="26"/>
            </w:pPr>
            <w:r>
              <w:t>果王线改建工程总里程</w:t>
            </w:r>
          </w:p>
        </w:tc>
        <w:tc>
          <w:tcPr>
            <w:tcW w:w="2551" w:type="dxa"/>
            <w:vAlign w:val="center"/>
          </w:tcPr>
          <w:p>
            <w:pPr>
              <w:pStyle w:val="26"/>
            </w:pPr>
            <w:r>
              <w:t>＝12.35公里</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项目（工程）验收合格率</w:t>
            </w:r>
          </w:p>
        </w:tc>
        <w:tc>
          <w:tcPr>
            <w:tcW w:w="2835" w:type="dxa"/>
            <w:vAlign w:val="center"/>
          </w:tcPr>
          <w:p>
            <w:pPr>
              <w:pStyle w:val="26"/>
            </w:pPr>
            <w:r>
              <w:t>果王线改建工程验收合格率</w:t>
            </w:r>
          </w:p>
        </w:tc>
        <w:tc>
          <w:tcPr>
            <w:tcW w:w="2551" w:type="dxa"/>
            <w:vAlign w:val="center"/>
          </w:tcPr>
          <w:p>
            <w:pPr>
              <w:pStyle w:val="26"/>
            </w:pPr>
            <w:r>
              <w:t>≥90%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改建工程完成情况</w:t>
            </w:r>
          </w:p>
        </w:tc>
        <w:tc>
          <w:tcPr>
            <w:tcW w:w="2551" w:type="dxa"/>
            <w:vAlign w:val="center"/>
          </w:tcPr>
          <w:p>
            <w:pPr>
              <w:pStyle w:val="26"/>
            </w:pPr>
            <w:r>
              <w:t>＝100%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≤700万元</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便捷群众出行，方便货物运输</w:t>
            </w:r>
          </w:p>
        </w:tc>
        <w:tc>
          <w:tcPr>
            <w:tcW w:w="2835" w:type="dxa"/>
            <w:vAlign w:val="center"/>
          </w:tcPr>
          <w:p>
            <w:pPr>
              <w:pStyle w:val="26"/>
            </w:pPr>
            <w:r>
              <w:t>为群众出行提供了便利，方便了货物的运输</w:t>
            </w:r>
          </w:p>
        </w:tc>
        <w:tc>
          <w:tcPr>
            <w:tcW w:w="2551" w:type="dxa"/>
            <w:vAlign w:val="center"/>
          </w:tcPr>
          <w:p>
            <w:pPr>
              <w:pStyle w:val="26"/>
            </w:pPr>
            <w:r>
              <w:t>促进经济发展</w:t>
            </w:r>
          </w:p>
        </w:tc>
        <w:tc>
          <w:tcPr>
            <w:tcW w:w="2268" w:type="dxa"/>
            <w:vAlign w:val="center"/>
          </w:tcPr>
          <w:p>
            <w:pPr>
              <w:pStyle w:val="26"/>
            </w:pPr>
            <w:r>
              <w:t>经济发展作用力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社会群众和服务对象对项目实施的满意度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14、环城路租地费绩效目标表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1.确保沿线群众生产生活需要</w:t>
            </w:r>
          </w:p>
          <w:p>
            <w:pPr>
              <w:pStyle w:val="26"/>
            </w:pPr>
            <w:r>
              <w:t>2.本着“便民、为民、利民”的方针，为交通事业提供有</w:t>
            </w:r>
            <w:r>
              <w:rPr>
                <w:rFonts w:hint="eastAsia"/>
                <w:lang w:val="en-US" w:eastAsia="zh-CN"/>
              </w:rPr>
              <w:t>力</w:t>
            </w:r>
            <w:r>
              <w:t>保障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公路占地亩数</w:t>
            </w:r>
          </w:p>
        </w:tc>
        <w:tc>
          <w:tcPr>
            <w:tcW w:w="2835" w:type="dxa"/>
            <w:vAlign w:val="center"/>
          </w:tcPr>
          <w:p>
            <w:pPr>
              <w:pStyle w:val="26"/>
            </w:pPr>
            <w:r>
              <w:t>环城路公路占地亩数总额</w:t>
            </w:r>
          </w:p>
        </w:tc>
        <w:tc>
          <w:tcPr>
            <w:tcW w:w="2551" w:type="dxa"/>
            <w:vAlign w:val="center"/>
          </w:tcPr>
          <w:p>
            <w:pPr>
              <w:pStyle w:val="26"/>
            </w:pPr>
            <w:r>
              <w:t>2742.61亩</w:t>
            </w:r>
          </w:p>
        </w:tc>
        <w:tc>
          <w:tcPr>
            <w:tcW w:w="2268" w:type="dxa"/>
            <w:vAlign w:val="center"/>
          </w:tcPr>
          <w:p>
            <w:pPr>
              <w:pStyle w:val="26"/>
            </w:pPr>
            <w:r>
              <w:t>租地亩数、粮食价格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工作质量合格率</w:t>
            </w:r>
          </w:p>
        </w:tc>
        <w:tc>
          <w:tcPr>
            <w:tcW w:w="2835" w:type="dxa"/>
            <w:vAlign w:val="center"/>
          </w:tcPr>
          <w:p>
            <w:pPr>
              <w:pStyle w:val="26"/>
            </w:pPr>
            <w:r>
              <w:t>租地费拨付工作质量合格率</w:t>
            </w:r>
          </w:p>
        </w:tc>
        <w:tc>
          <w:tcPr>
            <w:tcW w:w="2551" w:type="dxa"/>
            <w:vAlign w:val="center"/>
          </w:tcPr>
          <w:p>
            <w:pPr>
              <w:pStyle w:val="26"/>
            </w:pPr>
            <w:r>
              <w:t>≥90%</w:t>
            </w:r>
          </w:p>
        </w:tc>
        <w:tc>
          <w:tcPr>
            <w:tcW w:w="2268" w:type="dxa"/>
            <w:vAlign w:val="center"/>
          </w:tcPr>
          <w:p>
            <w:pPr>
              <w:pStyle w:val="26"/>
            </w:pPr>
            <w:r>
              <w:t>金额计算准确率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资金拨付及时率</w:t>
            </w:r>
          </w:p>
        </w:tc>
        <w:tc>
          <w:tcPr>
            <w:tcW w:w="2835" w:type="dxa"/>
            <w:vAlign w:val="center"/>
          </w:tcPr>
          <w:p>
            <w:pPr>
              <w:pStyle w:val="26"/>
            </w:pPr>
            <w:r>
              <w:t>环城路租地费资金拨付及时率</w:t>
            </w:r>
          </w:p>
        </w:tc>
        <w:tc>
          <w:tcPr>
            <w:tcW w:w="2551" w:type="dxa"/>
            <w:vAlign w:val="center"/>
          </w:tcPr>
          <w:p>
            <w:pPr>
              <w:pStyle w:val="26"/>
            </w:pPr>
            <w:r>
              <w:t>100%</w:t>
            </w:r>
          </w:p>
        </w:tc>
        <w:tc>
          <w:tcPr>
            <w:tcW w:w="2268" w:type="dxa"/>
            <w:vAlign w:val="center"/>
          </w:tcPr>
          <w:p>
            <w:pPr>
              <w:pStyle w:val="26"/>
            </w:pPr>
            <w:r>
              <w:t>资金拨付情况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资金拨付成本</w:t>
            </w:r>
          </w:p>
        </w:tc>
        <w:tc>
          <w:tcPr>
            <w:tcW w:w="2835" w:type="dxa"/>
            <w:vAlign w:val="center"/>
          </w:tcPr>
          <w:p>
            <w:pPr>
              <w:pStyle w:val="26"/>
            </w:pPr>
            <w:r>
              <w:t>资金拨付平均成本</w:t>
            </w:r>
          </w:p>
        </w:tc>
        <w:tc>
          <w:tcPr>
            <w:tcW w:w="2551" w:type="dxa"/>
            <w:vAlign w:val="center"/>
          </w:tcPr>
          <w:p>
            <w:pPr>
              <w:pStyle w:val="26"/>
            </w:pPr>
            <w:r>
              <w:t>2036元/亩/年</w:t>
            </w:r>
          </w:p>
        </w:tc>
        <w:tc>
          <w:tcPr>
            <w:tcW w:w="2268" w:type="dxa"/>
            <w:vAlign w:val="center"/>
          </w:tcPr>
          <w:p>
            <w:pPr>
              <w:pStyle w:val="26"/>
            </w:pPr>
            <w:r>
              <w:t>资金拨付成本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提高基本公共服务水平</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群众反馈</w:t>
            </w:r>
          </w:p>
        </w:tc>
      </w:tr>
    </w:tbl>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ind w:firstLine="560"/>
      </w:pPr>
      <w:r>
        <w:rPr>
          <w:rFonts w:ascii="方正仿宋_GBK" w:hAnsi="方正仿宋_GBK" w:eastAsia="方正仿宋_GBK" w:cs="方正仿宋_GBK"/>
          <w:b/>
          <w:color w:val="000000"/>
          <w:sz w:val="28"/>
        </w:rPr>
        <w:t>15、基础设施建设工程可行性缺口补贴绩效目标表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1.保障工程项目顺利实施，公路通行能力进一步提升</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项目完成个数</w:t>
            </w:r>
          </w:p>
        </w:tc>
        <w:tc>
          <w:tcPr>
            <w:tcW w:w="2835" w:type="dxa"/>
            <w:vAlign w:val="center"/>
          </w:tcPr>
          <w:p>
            <w:pPr>
              <w:pStyle w:val="26"/>
            </w:pPr>
            <w:r>
              <w:t>工程建设投资项目完成个数</w:t>
            </w:r>
          </w:p>
        </w:tc>
        <w:tc>
          <w:tcPr>
            <w:tcW w:w="2551" w:type="dxa"/>
            <w:vAlign w:val="center"/>
          </w:tcPr>
          <w:p>
            <w:pPr>
              <w:pStyle w:val="26"/>
            </w:pPr>
            <w:r>
              <w:t>PPP项目1个</w:t>
            </w:r>
          </w:p>
        </w:tc>
        <w:tc>
          <w:tcPr>
            <w:tcW w:w="2268" w:type="dxa"/>
            <w:vAlign w:val="center"/>
          </w:tcPr>
          <w:p>
            <w:pPr>
              <w:pStyle w:val="26"/>
            </w:pPr>
            <w:r>
              <w:t>PPP项目合同书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PPP项目合同书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PPP项目合同书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＝10000万元</w:t>
            </w:r>
          </w:p>
        </w:tc>
        <w:tc>
          <w:tcPr>
            <w:tcW w:w="2268" w:type="dxa"/>
            <w:vAlign w:val="center"/>
          </w:tcPr>
          <w:p>
            <w:pPr>
              <w:pStyle w:val="26"/>
            </w:pPr>
            <w:r>
              <w:t>PPP项目合同书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提高基本服务水平</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年度工作计划</w:t>
            </w:r>
          </w:p>
        </w:tc>
      </w:tr>
    </w:tbl>
    <w:p>
      <w:pPr>
        <w:pStyle w:val="24"/>
      </w:pPr>
    </w:p>
    <w:p>
      <w:pPr>
        <w:pStyle w:val="24"/>
        <w:ind w:firstLine="560"/>
      </w:pPr>
      <w:r>
        <w:rPr>
          <w:rFonts w:ascii="方正仿宋_GBK" w:hAnsi="方正仿宋_GBK" w:eastAsia="方正仿宋_GBK" w:cs="方正仿宋_GBK"/>
          <w:b/>
          <w:color w:val="000000"/>
          <w:sz w:val="28"/>
        </w:rPr>
        <w:t>16、基础设施建设工程可行性缺口补贴和工程建设投资（基金）绩效目标表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1.保障工程项目顺利实施，公路通行能力进一步提升</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项目完成个数</w:t>
            </w:r>
          </w:p>
        </w:tc>
        <w:tc>
          <w:tcPr>
            <w:tcW w:w="2835" w:type="dxa"/>
            <w:vAlign w:val="center"/>
          </w:tcPr>
          <w:p>
            <w:pPr>
              <w:pStyle w:val="26"/>
            </w:pPr>
            <w:r>
              <w:t>工程建设投资项目完成个数</w:t>
            </w:r>
          </w:p>
        </w:tc>
        <w:tc>
          <w:tcPr>
            <w:tcW w:w="2551" w:type="dxa"/>
            <w:vAlign w:val="center"/>
          </w:tcPr>
          <w:p>
            <w:pPr>
              <w:pStyle w:val="26"/>
            </w:pPr>
            <w:r>
              <w:t>PPP项目1个</w:t>
            </w:r>
          </w:p>
        </w:tc>
        <w:tc>
          <w:tcPr>
            <w:tcW w:w="2268" w:type="dxa"/>
            <w:vAlign w:val="center"/>
          </w:tcPr>
          <w:p>
            <w:pPr>
              <w:pStyle w:val="26"/>
            </w:pPr>
            <w:r>
              <w:t>PPP项目合同书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PPP项目合同书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PPP项目合同书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＝7000万元</w:t>
            </w:r>
          </w:p>
        </w:tc>
        <w:tc>
          <w:tcPr>
            <w:tcW w:w="2268" w:type="dxa"/>
            <w:vAlign w:val="center"/>
          </w:tcPr>
          <w:p>
            <w:pPr>
              <w:pStyle w:val="26"/>
            </w:pPr>
            <w:r>
              <w:t>PPP项目合同书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提高基本服务水平</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年度工作计划</w:t>
            </w:r>
          </w:p>
        </w:tc>
      </w:tr>
    </w:tbl>
    <w:p>
      <w:pPr>
        <w:pStyle w:val="24"/>
      </w:pPr>
    </w:p>
    <w:p>
      <w:pPr>
        <w:pStyle w:val="24"/>
        <w:ind w:firstLine="560"/>
      </w:pPr>
      <w:r>
        <w:rPr>
          <w:rFonts w:ascii="方正仿宋_GBK" w:hAnsi="方正仿宋_GBK" w:eastAsia="方正仿宋_GBK" w:cs="方正仿宋_GBK"/>
          <w:b/>
          <w:color w:val="000000"/>
          <w:sz w:val="28"/>
        </w:rPr>
        <w:t>17、金五线、马山线、定魏线等公路占地租金绩效目标表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1.确保沿线群众生产生活需要</w:t>
            </w:r>
          </w:p>
          <w:p>
            <w:pPr>
              <w:pStyle w:val="26"/>
            </w:pPr>
            <w:r>
              <w:t>2.本着“便民、为民、利民”的方针，为交通事业提供有</w:t>
            </w:r>
            <w:r>
              <w:rPr>
                <w:rFonts w:hint="eastAsia"/>
                <w:lang w:val="en-US" w:eastAsia="zh-CN"/>
              </w:rPr>
              <w:t>力</w:t>
            </w:r>
            <w:r>
              <w:t>保障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公路占地亩数</w:t>
            </w:r>
          </w:p>
        </w:tc>
        <w:tc>
          <w:tcPr>
            <w:tcW w:w="2835" w:type="dxa"/>
            <w:vAlign w:val="center"/>
          </w:tcPr>
          <w:p>
            <w:pPr>
              <w:pStyle w:val="26"/>
            </w:pPr>
            <w:r>
              <w:t>金五线、马山线、定魏线等公路占地亩数</w:t>
            </w:r>
          </w:p>
        </w:tc>
        <w:tc>
          <w:tcPr>
            <w:tcW w:w="2551" w:type="dxa"/>
            <w:vAlign w:val="center"/>
          </w:tcPr>
          <w:p>
            <w:pPr>
              <w:pStyle w:val="26"/>
            </w:pPr>
            <w:r>
              <w:t>金五线、马山线、定魏线等公路实际占地亩数</w:t>
            </w:r>
          </w:p>
          <w:p>
            <w:pPr>
              <w:pStyle w:val="26"/>
            </w:pPr>
          </w:p>
        </w:tc>
        <w:tc>
          <w:tcPr>
            <w:tcW w:w="2268" w:type="dxa"/>
            <w:vAlign w:val="center"/>
          </w:tcPr>
          <w:p>
            <w:pPr>
              <w:pStyle w:val="26"/>
            </w:pPr>
            <w:r>
              <w:t>租地亩数、粮食价格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补贴户数完成率</w:t>
            </w:r>
          </w:p>
        </w:tc>
        <w:tc>
          <w:tcPr>
            <w:tcW w:w="2835" w:type="dxa"/>
            <w:vAlign w:val="center"/>
          </w:tcPr>
          <w:p>
            <w:pPr>
              <w:pStyle w:val="26"/>
            </w:pPr>
            <w:r>
              <w:t>公路占地补贴户数完成率</w:t>
            </w:r>
          </w:p>
        </w:tc>
        <w:tc>
          <w:tcPr>
            <w:tcW w:w="2551" w:type="dxa"/>
            <w:vAlign w:val="center"/>
          </w:tcPr>
          <w:p>
            <w:pPr>
              <w:pStyle w:val="26"/>
            </w:pPr>
            <w:r>
              <w:t>≥90%</w:t>
            </w:r>
          </w:p>
        </w:tc>
        <w:tc>
          <w:tcPr>
            <w:tcW w:w="2268" w:type="dxa"/>
            <w:vAlign w:val="center"/>
          </w:tcPr>
          <w:p>
            <w:pPr>
              <w:pStyle w:val="26"/>
            </w:pPr>
            <w:r>
              <w:t>金额计算准确率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资金拨付及时率</w:t>
            </w:r>
          </w:p>
        </w:tc>
        <w:tc>
          <w:tcPr>
            <w:tcW w:w="2835" w:type="dxa"/>
            <w:vAlign w:val="center"/>
          </w:tcPr>
          <w:p>
            <w:pPr>
              <w:pStyle w:val="26"/>
            </w:pPr>
            <w:r>
              <w:t>公路占地租金拨付及时率</w:t>
            </w:r>
          </w:p>
        </w:tc>
        <w:tc>
          <w:tcPr>
            <w:tcW w:w="2551" w:type="dxa"/>
            <w:vAlign w:val="center"/>
          </w:tcPr>
          <w:p>
            <w:pPr>
              <w:pStyle w:val="26"/>
            </w:pPr>
            <w:r>
              <w:t>%</w:t>
            </w:r>
          </w:p>
        </w:tc>
        <w:tc>
          <w:tcPr>
            <w:tcW w:w="2268" w:type="dxa"/>
            <w:vAlign w:val="center"/>
          </w:tcPr>
          <w:p>
            <w:pPr>
              <w:pStyle w:val="26"/>
            </w:pPr>
            <w:r>
              <w:t>资金拨付情况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资金拨付成本</w:t>
            </w:r>
          </w:p>
        </w:tc>
        <w:tc>
          <w:tcPr>
            <w:tcW w:w="2835" w:type="dxa"/>
            <w:vAlign w:val="center"/>
          </w:tcPr>
          <w:p>
            <w:pPr>
              <w:pStyle w:val="26"/>
            </w:pPr>
            <w:r>
              <w:t>资金拨付平均成本</w:t>
            </w:r>
          </w:p>
        </w:tc>
        <w:tc>
          <w:tcPr>
            <w:tcW w:w="2551" w:type="dxa"/>
            <w:vAlign w:val="center"/>
          </w:tcPr>
          <w:p>
            <w:pPr>
              <w:pStyle w:val="26"/>
            </w:pPr>
            <w:r>
              <w:t>≤1050元/亩/年</w:t>
            </w:r>
          </w:p>
        </w:tc>
        <w:tc>
          <w:tcPr>
            <w:tcW w:w="2268" w:type="dxa"/>
            <w:vAlign w:val="center"/>
          </w:tcPr>
          <w:p>
            <w:pPr>
              <w:pStyle w:val="26"/>
            </w:pPr>
            <w:r>
              <w:t>资金拨付成本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适应未来一定时期内交通需求</w:t>
            </w:r>
          </w:p>
        </w:tc>
        <w:tc>
          <w:tcPr>
            <w:tcW w:w="2835" w:type="dxa"/>
            <w:vAlign w:val="center"/>
          </w:tcPr>
          <w:p>
            <w:pPr>
              <w:pStyle w:val="26"/>
            </w:pPr>
            <w:r>
              <w:t>反映直接服务、保障的保障房户数情况</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社会群众和服务对象满意度</w:t>
            </w:r>
          </w:p>
        </w:tc>
        <w:tc>
          <w:tcPr>
            <w:tcW w:w="2551" w:type="dxa"/>
            <w:vAlign w:val="center"/>
          </w:tcPr>
          <w:p>
            <w:pPr>
              <w:pStyle w:val="26"/>
            </w:pPr>
            <w:r>
              <w:t>≥90%</w:t>
            </w:r>
          </w:p>
        </w:tc>
        <w:tc>
          <w:tcPr>
            <w:tcW w:w="2268" w:type="dxa"/>
            <w:vAlign w:val="center"/>
          </w:tcPr>
          <w:p>
            <w:pPr>
              <w:pStyle w:val="26"/>
            </w:pPr>
            <w:r>
              <w:t>群众反馈</w:t>
            </w:r>
          </w:p>
        </w:tc>
      </w:tr>
    </w:tbl>
    <w:p>
      <w:pPr>
        <w:pStyle w:val="24"/>
      </w:pPr>
    </w:p>
    <w:p>
      <w:pPr>
        <w:pStyle w:val="24"/>
        <w:ind w:firstLine="560"/>
      </w:pPr>
      <w:r>
        <w:rPr>
          <w:rFonts w:ascii="方正仿宋_GBK" w:hAnsi="方正仿宋_GBK" w:eastAsia="方正仿宋_GBK" w:cs="方正仿宋_GBK"/>
          <w:b/>
          <w:color w:val="000000"/>
          <w:sz w:val="28"/>
        </w:rPr>
        <w:t>18、津石高速藁城段（机场）连接线地上附着物拆迁项目绩效目标表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1.完成项目前期拆迁工作，保障后续工作顺利进行</w:t>
            </w:r>
          </w:p>
          <w:p>
            <w:pPr>
              <w:pStyle w:val="26"/>
            </w:pPr>
            <w:r>
              <w:t>2.做好拆迁工作，促进区域可持续发展战略提升</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完成拆迁工作里程</w:t>
            </w:r>
          </w:p>
        </w:tc>
        <w:tc>
          <w:tcPr>
            <w:tcW w:w="2835" w:type="dxa"/>
            <w:vAlign w:val="center"/>
          </w:tcPr>
          <w:p>
            <w:pPr>
              <w:pStyle w:val="26"/>
            </w:pPr>
            <w:r>
              <w:t>完成拆迁工作总里程</w:t>
            </w:r>
          </w:p>
        </w:tc>
        <w:tc>
          <w:tcPr>
            <w:tcW w:w="2551" w:type="dxa"/>
            <w:vAlign w:val="center"/>
          </w:tcPr>
          <w:p>
            <w:pPr>
              <w:pStyle w:val="26"/>
            </w:pPr>
            <w:r>
              <w:t>11.6公里</w:t>
            </w:r>
          </w:p>
        </w:tc>
        <w:tc>
          <w:tcPr>
            <w:tcW w:w="2268" w:type="dxa"/>
            <w:vAlign w:val="center"/>
          </w:tcPr>
          <w:p>
            <w:pPr>
              <w:pStyle w:val="26"/>
            </w:pPr>
            <w:r>
              <w:t>前期工作完成情况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项目拆迁工作达标率</w:t>
            </w:r>
          </w:p>
        </w:tc>
        <w:tc>
          <w:tcPr>
            <w:tcW w:w="2835" w:type="dxa"/>
            <w:vAlign w:val="center"/>
          </w:tcPr>
          <w:p>
            <w:pPr>
              <w:pStyle w:val="26"/>
            </w:pPr>
            <w:r>
              <w:t>项目拆迁工作达标率</w:t>
            </w:r>
          </w:p>
        </w:tc>
        <w:tc>
          <w:tcPr>
            <w:tcW w:w="2551" w:type="dxa"/>
            <w:vAlign w:val="center"/>
          </w:tcPr>
          <w:p>
            <w:pPr>
              <w:pStyle w:val="26"/>
            </w:pPr>
            <w:r>
              <w:t>≥90%</w:t>
            </w:r>
          </w:p>
        </w:tc>
        <w:tc>
          <w:tcPr>
            <w:tcW w:w="2268" w:type="dxa"/>
            <w:vAlign w:val="center"/>
          </w:tcPr>
          <w:p>
            <w:pPr>
              <w:pStyle w:val="26"/>
            </w:pPr>
            <w:r>
              <w:t>前期工作完成情况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事项完成及时率</w:t>
            </w:r>
          </w:p>
        </w:tc>
        <w:tc>
          <w:tcPr>
            <w:tcW w:w="2835" w:type="dxa"/>
            <w:vAlign w:val="center"/>
          </w:tcPr>
          <w:p>
            <w:pPr>
              <w:pStyle w:val="26"/>
            </w:pPr>
            <w:r>
              <w:t>事项完成及时率</w:t>
            </w:r>
          </w:p>
        </w:tc>
        <w:tc>
          <w:tcPr>
            <w:tcW w:w="2551" w:type="dxa"/>
            <w:vAlign w:val="center"/>
          </w:tcPr>
          <w:p>
            <w:pPr>
              <w:pStyle w:val="26"/>
            </w:pPr>
            <w:r>
              <w:t>＝100%</w:t>
            </w:r>
          </w:p>
        </w:tc>
        <w:tc>
          <w:tcPr>
            <w:tcW w:w="2268" w:type="dxa"/>
            <w:vAlign w:val="center"/>
          </w:tcPr>
          <w:p>
            <w:pPr>
              <w:pStyle w:val="26"/>
            </w:pPr>
            <w:r>
              <w:t>前期工作完成情况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控制在预算范围内完成</w:t>
            </w:r>
          </w:p>
        </w:tc>
        <w:tc>
          <w:tcPr>
            <w:tcW w:w="2835" w:type="dxa"/>
            <w:vAlign w:val="center"/>
          </w:tcPr>
          <w:p>
            <w:pPr>
              <w:pStyle w:val="26"/>
            </w:pPr>
            <w:r>
              <w:t>控制在预算范围内完成</w:t>
            </w:r>
          </w:p>
        </w:tc>
        <w:tc>
          <w:tcPr>
            <w:tcW w:w="2551" w:type="dxa"/>
            <w:vAlign w:val="center"/>
          </w:tcPr>
          <w:p>
            <w:pPr>
              <w:pStyle w:val="26"/>
            </w:pPr>
            <w:r>
              <w:t>≤1500万元</w:t>
            </w:r>
          </w:p>
        </w:tc>
        <w:tc>
          <w:tcPr>
            <w:tcW w:w="2268" w:type="dxa"/>
            <w:vAlign w:val="center"/>
          </w:tcPr>
          <w:p>
            <w:pPr>
              <w:pStyle w:val="26"/>
            </w:pPr>
            <w:r>
              <w:t>前期工作完成情况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提高基本公共服务水平</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沿线群众满意度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19、联合治超站站前渠化道路建设及非现场执法系统安装工程绩效目标表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1.联合治超站前渠化道路及非现场执法系统安装工程</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工程完成量</w:t>
            </w:r>
          </w:p>
        </w:tc>
        <w:tc>
          <w:tcPr>
            <w:tcW w:w="2835" w:type="dxa"/>
            <w:vAlign w:val="center"/>
          </w:tcPr>
          <w:p>
            <w:pPr>
              <w:pStyle w:val="26"/>
            </w:pPr>
            <w:r>
              <w:t>实际完成的工程量</w:t>
            </w:r>
          </w:p>
        </w:tc>
        <w:tc>
          <w:tcPr>
            <w:tcW w:w="2551" w:type="dxa"/>
            <w:vAlign w:val="center"/>
          </w:tcPr>
          <w:p>
            <w:pPr>
              <w:pStyle w:val="26"/>
            </w:pPr>
            <w:r>
              <w:t>应完成道路及安装工程量</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合格的工程数量占工程数量的比例</w:t>
            </w:r>
          </w:p>
        </w:tc>
        <w:tc>
          <w:tcPr>
            <w:tcW w:w="2551" w:type="dxa"/>
            <w:vAlign w:val="center"/>
          </w:tcPr>
          <w:p>
            <w:pPr>
              <w:pStyle w:val="26"/>
            </w:pPr>
            <w:r>
              <w:t>≥95%</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工程完成及时性</w:t>
            </w:r>
          </w:p>
        </w:tc>
        <w:tc>
          <w:tcPr>
            <w:tcW w:w="2835" w:type="dxa"/>
            <w:vAlign w:val="center"/>
          </w:tcPr>
          <w:p>
            <w:pPr>
              <w:pStyle w:val="26"/>
            </w:pPr>
            <w:r>
              <w:t>按时完成工程量占总工程量的比率</w:t>
            </w:r>
          </w:p>
        </w:tc>
        <w:tc>
          <w:tcPr>
            <w:tcW w:w="2551" w:type="dxa"/>
            <w:vAlign w:val="center"/>
          </w:tcPr>
          <w:p>
            <w:pPr>
              <w:pStyle w:val="26"/>
            </w:pPr>
            <w:r>
              <w:t>≥95%</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工程预算总成本</w:t>
            </w:r>
          </w:p>
        </w:tc>
        <w:tc>
          <w:tcPr>
            <w:tcW w:w="2835" w:type="dxa"/>
            <w:vAlign w:val="center"/>
          </w:tcPr>
          <w:p>
            <w:pPr>
              <w:pStyle w:val="26"/>
            </w:pPr>
            <w:r>
              <w:t>控制工程预算总成本</w:t>
            </w:r>
          </w:p>
        </w:tc>
        <w:tc>
          <w:tcPr>
            <w:tcW w:w="2551" w:type="dxa"/>
            <w:vAlign w:val="center"/>
          </w:tcPr>
          <w:p>
            <w:pPr>
              <w:pStyle w:val="26"/>
            </w:pPr>
            <w:r>
              <w:t>≤200万元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安全性</w:t>
            </w:r>
          </w:p>
        </w:tc>
        <w:tc>
          <w:tcPr>
            <w:tcW w:w="2835" w:type="dxa"/>
            <w:vAlign w:val="center"/>
          </w:tcPr>
          <w:p>
            <w:pPr>
              <w:pStyle w:val="26"/>
            </w:pPr>
            <w:r>
              <w:t>对施工的安全性进行检测，保障人身安全</w:t>
            </w:r>
          </w:p>
        </w:tc>
        <w:tc>
          <w:tcPr>
            <w:tcW w:w="2551" w:type="dxa"/>
            <w:vAlign w:val="center"/>
          </w:tcPr>
          <w:p>
            <w:pPr>
              <w:pStyle w:val="26"/>
            </w:pPr>
            <w:r>
              <w:t>≥95%</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用户满意度</w:t>
            </w:r>
          </w:p>
        </w:tc>
        <w:tc>
          <w:tcPr>
            <w:tcW w:w="2835" w:type="dxa"/>
            <w:vAlign w:val="center"/>
          </w:tcPr>
          <w:p>
            <w:pPr>
              <w:pStyle w:val="26"/>
            </w:pPr>
            <w:r>
              <w:t>服务对象满意度</w:t>
            </w:r>
          </w:p>
        </w:tc>
        <w:tc>
          <w:tcPr>
            <w:tcW w:w="2551" w:type="dxa"/>
            <w:vAlign w:val="center"/>
          </w:tcPr>
          <w:p>
            <w:pPr>
              <w:pStyle w:val="26"/>
            </w:pPr>
            <w:r>
              <w:t>≥95%</w:t>
            </w:r>
          </w:p>
        </w:tc>
        <w:tc>
          <w:tcPr>
            <w:tcW w:w="2268" w:type="dxa"/>
            <w:vAlign w:val="center"/>
          </w:tcPr>
          <w:p>
            <w:pPr>
              <w:pStyle w:val="26"/>
            </w:pPr>
            <w:r>
              <w:t>年度工作计划</w:t>
            </w:r>
          </w:p>
          <w:p>
            <w:pPr>
              <w:pStyle w:val="26"/>
            </w:pPr>
          </w:p>
        </w:tc>
      </w:tr>
    </w:tbl>
    <w:p>
      <w:pPr>
        <w:pStyle w:val="24"/>
      </w:pPr>
    </w:p>
    <w:p>
      <w:pPr>
        <w:pStyle w:val="24"/>
        <w:ind w:firstLine="560"/>
      </w:pPr>
      <w:r>
        <w:rPr>
          <w:rFonts w:ascii="方正仿宋_GBK" w:hAnsi="方正仿宋_GBK" w:eastAsia="方正仿宋_GBK" w:cs="方正仿宋_GBK"/>
          <w:b/>
          <w:color w:val="000000"/>
          <w:sz w:val="28"/>
        </w:rPr>
        <w:t>20、马山线建设工程绩效目标表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1.提高公路等级水平，缓解繁忙路段交通压力</w:t>
            </w:r>
          </w:p>
          <w:p>
            <w:pPr>
              <w:pStyle w:val="26"/>
            </w:pPr>
            <w:r>
              <w:t>2.配套设施完善，方便群众出行</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工程建设里程</w:t>
            </w:r>
          </w:p>
        </w:tc>
        <w:tc>
          <w:tcPr>
            <w:tcW w:w="2835" w:type="dxa"/>
            <w:vAlign w:val="center"/>
          </w:tcPr>
          <w:p>
            <w:pPr>
              <w:pStyle w:val="26"/>
            </w:pPr>
            <w:r>
              <w:t>马山线工程建设里程</w:t>
            </w:r>
          </w:p>
        </w:tc>
        <w:tc>
          <w:tcPr>
            <w:tcW w:w="2551" w:type="dxa"/>
            <w:vAlign w:val="center"/>
          </w:tcPr>
          <w:p>
            <w:pPr>
              <w:pStyle w:val="26"/>
            </w:pPr>
            <w:r>
              <w:t>＝2.3公里</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≤100万元</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便捷群众出行、方便货物运输</w:t>
            </w:r>
          </w:p>
        </w:tc>
        <w:tc>
          <w:tcPr>
            <w:tcW w:w="2835" w:type="dxa"/>
            <w:vAlign w:val="center"/>
          </w:tcPr>
          <w:p>
            <w:pPr>
              <w:pStyle w:val="26"/>
            </w:pPr>
            <w:r>
              <w:t>为群众出行提供了便利、便捷了货物运输</w:t>
            </w:r>
          </w:p>
        </w:tc>
        <w:tc>
          <w:tcPr>
            <w:tcW w:w="2551" w:type="dxa"/>
            <w:vAlign w:val="center"/>
          </w:tcPr>
          <w:p>
            <w:pPr>
              <w:pStyle w:val="26"/>
            </w:pPr>
            <w:r>
              <w:t>≥90%</w:t>
            </w:r>
          </w:p>
        </w:tc>
        <w:tc>
          <w:tcPr>
            <w:tcW w:w="2268" w:type="dxa"/>
            <w:vAlign w:val="center"/>
          </w:tcPr>
          <w:p>
            <w:pPr>
              <w:pStyle w:val="26"/>
            </w:pPr>
            <w:r>
              <w:t>持续发展作用力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21、农村公路建设绩效目标表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1.路网结构和公路路况进一步优化和改善</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公路新改建和养护工程里程</w:t>
            </w:r>
          </w:p>
        </w:tc>
        <w:tc>
          <w:tcPr>
            <w:tcW w:w="2835" w:type="dxa"/>
            <w:vAlign w:val="center"/>
          </w:tcPr>
          <w:p>
            <w:pPr>
              <w:pStyle w:val="26"/>
            </w:pPr>
            <w:r>
              <w:t>农村公路新改建和养护工程里程</w:t>
            </w:r>
          </w:p>
        </w:tc>
        <w:tc>
          <w:tcPr>
            <w:tcW w:w="2551" w:type="dxa"/>
            <w:vAlign w:val="center"/>
          </w:tcPr>
          <w:p>
            <w:pPr>
              <w:pStyle w:val="26"/>
            </w:pPr>
            <w:r>
              <w:t>＝4公里</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完成项目及时率</w:t>
            </w:r>
          </w:p>
        </w:tc>
        <w:tc>
          <w:tcPr>
            <w:tcW w:w="2835" w:type="dxa"/>
            <w:vAlign w:val="center"/>
          </w:tcPr>
          <w:p>
            <w:pPr>
              <w:pStyle w:val="26"/>
            </w:pPr>
            <w:r>
              <w:t>农村公路建设项目完成及时率</w:t>
            </w:r>
          </w:p>
        </w:tc>
        <w:tc>
          <w:tcPr>
            <w:tcW w:w="2551" w:type="dxa"/>
            <w:vAlign w:val="center"/>
          </w:tcPr>
          <w:p>
            <w:pPr>
              <w:pStyle w:val="26"/>
            </w:pPr>
            <w:r>
              <w:t>＝100%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工程项目造价</w:t>
            </w:r>
          </w:p>
        </w:tc>
        <w:tc>
          <w:tcPr>
            <w:tcW w:w="2835" w:type="dxa"/>
            <w:vAlign w:val="center"/>
          </w:tcPr>
          <w:p>
            <w:pPr>
              <w:pStyle w:val="26"/>
            </w:pPr>
            <w:r>
              <w:t>工程项目总造价</w:t>
            </w:r>
          </w:p>
        </w:tc>
        <w:tc>
          <w:tcPr>
            <w:tcW w:w="2551" w:type="dxa"/>
            <w:vAlign w:val="center"/>
          </w:tcPr>
          <w:p>
            <w:pPr>
              <w:pStyle w:val="26"/>
            </w:pPr>
            <w:r>
              <w:t>≤400万元</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基本公共服务水平</w:t>
            </w:r>
          </w:p>
        </w:tc>
        <w:tc>
          <w:tcPr>
            <w:tcW w:w="2835" w:type="dxa"/>
            <w:vAlign w:val="center"/>
          </w:tcPr>
          <w:p>
            <w:pPr>
              <w:pStyle w:val="26"/>
            </w:pPr>
            <w:r>
              <w:t>提高基本公共服务水平</w:t>
            </w:r>
          </w:p>
        </w:tc>
        <w:tc>
          <w:tcPr>
            <w:tcW w:w="2551" w:type="dxa"/>
            <w:vAlign w:val="center"/>
          </w:tcPr>
          <w:p>
            <w:pPr>
              <w:pStyle w:val="26"/>
            </w:pPr>
            <w:r>
              <w:t>≥90%</w:t>
            </w:r>
          </w:p>
        </w:tc>
        <w:tc>
          <w:tcPr>
            <w:tcW w:w="2268" w:type="dxa"/>
            <w:vAlign w:val="center"/>
          </w:tcPr>
          <w:p>
            <w:pPr>
              <w:pStyle w:val="26"/>
            </w:pPr>
            <w:r>
              <w:t>持续发展作用力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22、世纪大道、果王线、307占地租金绩效目标表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1.确保沿线群众生产生活需要</w:t>
            </w:r>
          </w:p>
          <w:p>
            <w:pPr>
              <w:pStyle w:val="26"/>
            </w:pPr>
            <w:r>
              <w:t>2.本着“便民、为民、利民”的方针，为交通事业提供有</w:t>
            </w:r>
            <w:r>
              <w:rPr>
                <w:rFonts w:hint="eastAsia"/>
                <w:lang w:val="en-US" w:eastAsia="zh-CN"/>
              </w:rPr>
              <w:t>力</w:t>
            </w:r>
            <w:r>
              <w:t>保障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公路占地亩数总额</w:t>
            </w:r>
          </w:p>
        </w:tc>
        <w:tc>
          <w:tcPr>
            <w:tcW w:w="2835" w:type="dxa"/>
            <w:vAlign w:val="center"/>
          </w:tcPr>
          <w:p>
            <w:pPr>
              <w:pStyle w:val="26"/>
            </w:pPr>
            <w:r>
              <w:t>世纪大道、果王线、307公路占地亩数总额</w:t>
            </w:r>
          </w:p>
        </w:tc>
        <w:tc>
          <w:tcPr>
            <w:tcW w:w="2551" w:type="dxa"/>
            <w:vAlign w:val="center"/>
          </w:tcPr>
          <w:p>
            <w:pPr>
              <w:pStyle w:val="26"/>
            </w:pPr>
            <w:r>
              <w:t>607.36亩</w:t>
            </w:r>
          </w:p>
        </w:tc>
        <w:tc>
          <w:tcPr>
            <w:tcW w:w="2268" w:type="dxa"/>
            <w:vAlign w:val="center"/>
          </w:tcPr>
          <w:p>
            <w:pPr>
              <w:pStyle w:val="26"/>
            </w:pPr>
            <w:r>
              <w:t>租地亩数、粮食价格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工作质量合格率</w:t>
            </w:r>
          </w:p>
        </w:tc>
        <w:tc>
          <w:tcPr>
            <w:tcW w:w="2835" w:type="dxa"/>
            <w:vAlign w:val="center"/>
          </w:tcPr>
          <w:p>
            <w:pPr>
              <w:pStyle w:val="26"/>
            </w:pPr>
            <w:r>
              <w:t>租金拨付工作质量合格率</w:t>
            </w:r>
          </w:p>
        </w:tc>
        <w:tc>
          <w:tcPr>
            <w:tcW w:w="2551" w:type="dxa"/>
            <w:vAlign w:val="center"/>
          </w:tcPr>
          <w:p>
            <w:pPr>
              <w:pStyle w:val="26"/>
            </w:pPr>
            <w:r>
              <w:t>≥90%</w:t>
            </w:r>
          </w:p>
        </w:tc>
        <w:tc>
          <w:tcPr>
            <w:tcW w:w="2268" w:type="dxa"/>
            <w:vAlign w:val="center"/>
          </w:tcPr>
          <w:p>
            <w:pPr>
              <w:pStyle w:val="26"/>
            </w:pPr>
            <w:r>
              <w:t>金额计算准确率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资金拨付及时率</w:t>
            </w:r>
          </w:p>
        </w:tc>
        <w:tc>
          <w:tcPr>
            <w:tcW w:w="2835" w:type="dxa"/>
            <w:vAlign w:val="center"/>
          </w:tcPr>
          <w:p>
            <w:pPr>
              <w:pStyle w:val="26"/>
            </w:pPr>
            <w:r>
              <w:t>资金拨付及时情况</w:t>
            </w:r>
          </w:p>
        </w:tc>
        <w:tc>
          <w:tcPr>
            <w:tcW w:w="2551" w:type="dxa"/>
            <w:vAlign w:val="center"/>
          </w:tcPr>
          <w:p>
            <w:pPr>
              <w:pStyle w:val="26"/>
            </w:pPr>
            <w:r>
              <w:t>100%</w:t>
            </w:r>
          </w:p>
        </w:tc>
        <w:tc>
          <w:tcPr>
            <w:tcW w:w="2268" w:type="dxa"/>
            <w:vAlign w:val="center"/>
          </w:tcPr>
          <w:p>
            <w:pPr>
              <w:pStyle w:val="26"/>
            </w:pPr>
            <w:r>
              <w:t>资金拨付情况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资金拨付成本</w:t>
            </w:r>
          </w:p>
        </w:tc>
        <w:tc>
          <w:tcPr>
            <w:tcW w:w="2835" w:type="dxa"/>
            <w:vAlign w:val="center"/>
          </w:tcPr>
          <w:p>
            <w:pPr>
              <w:pStyle w:val="26"/>
            </w:pPr>
            <w:r>
              <w:t>资金拨付总成本</w:t>
            </w:r>
          </w:p>
        </w:tc>
        <w:tc>
          <w:tcPr>
            <w:tcW w:w="2551" w:type="dxa"/>
            <w:vAlign w:val="center"/>
          </w:tcPr>
          <w:p>
            <w:pPr>
              <w:pStyle w:val="26"/>
            </w:pPr>
            <w:r>
              <w:t>≤467.23万元</w:t>
            </w:r>
          </w:p>
        </w:tc>
        <w:tc>
          <w:tcPr>
            <w:tcW w:w="2268" w:type="dxa"/>
            <w:vAlign w:val="center"/>
          </w:tcPr>
          <w:p>
            <w:pPr>
              <w:pStyle w:val="26"/>
            </w:pPr>
            <w:r>
              <w:t>资金拨付成本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提高基本公共服务水平</w:t>
            </w:r>
          </w:p>
        </w:tc>
        <w:tc>
          <w:tcPr>
            <w:tcW w:w="2835" w:type="dxa"/>
            <w:vAlign w:val="center"/>
          </w:tcPr>
          <w:p>
            <w:pPr>
              <w:pStyle w:val="26"/>
            </w:pPr>
            <w:r>
              <w:t>适应未来一定时期内交通需求</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23、世纪大道配套工程旧欠绩效目标表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1.路网结构和公路路况进一步优化和改善</w:t>
            </w:r>
          </w:p>
          <w:p>
            <w:pPr>
              <w:pStyle w:val="26"/>
            </w:pPr>
            <w:r>
              <w:t>2.公路通行能力进一步提升</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项目完成任务数</w:t>
            </w:r>
          </w:p>
        </w:tc>
        <w:tc>
          <w:tcPr>
            <w:tcW w:w="2835" w:type="dxa"/>
            <w:vAlign w:val="center"/>
          </w:tcPr>
          <w:p>
            <w:pPr>
              <w:pStyle w:val="26"/>
            </w:pPr>
            <w:r>
              <w:t>世纪大道绿化工程完成面积</w:t>
            </w:r>
          </w:p>
        </w:tc>
        <w:tc>
          <w:tcPr>
            <w:tcW w:w="2551" w:type="dxa"/>
            <w:vAlign w:val="center"/>
          </w:tcPr>
          <w:p>
            <w:pPr>
              <w:pStyle w:val="26"/>
            </w:pPr>
            <w:r>
              <w:t>＝400000平方米</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工程完成及时情况</w:t>
            </w:r>
          </w:p>
        </w:tc>
        <w:tc>
          <w:tcPr>
            <w:tcW w:w="2551" w:type="dxa"/>
            <w:vAlign w:val="center"/>
          </w:tcPr>
          <w:p>
            <w:pPr>
              <w:pStyle w:val="26"/>
            </w:pPr>
            <w:r>
              <w:t>已竣工验收</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≤358.75万元</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提升基本公共服务水平</w:t>
            </w:r>
          </w:p>
        </w:tc>
        <w:tc>
          <w:tcPr>
            <w:tcW w:w="2835" w:type="dxa"/>
            <w:vAlign w:val="center"/>
          </w:tcPr>
          <w:p>
            <w:pPr>
              <w:pStyle w:val="26"/>
            </w:pPr>
            <w:r>
              <w:t>适应未来一定时期的交通需求</w:t>
            </w:r>
          </w:p>
        </w:tc>
        <w:tc>
          <w:tcPr>
            <w:tcW w:w="2551" w:type="dxa"/>
            <w:vAlign w:val="center"/>
          </w:tcPr>
          <w:p>
            <w:pPr>
              <w:pStyle w:val="26"/>
            </w:pPr>
            <w:r>
              <w:t>≥90%</w:t>
            </w:r>
          </w:p>
        </w:tc>
        <w:tc>
          <w:tcPr>
            <w:tcW w:w="2268" w:type="dxa"/>
            <w:vAlign w:val="center"/>
          </w:tcPr>
          <w:p>
            <w:pPr>
              <w:pStyle w:val="26"/>
            </w:pPr>
            <w:r>
              <w:t>促进经济发展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沿线社会群众对本项目的满意度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24、提前下达2021年国三以下标准营运中重型柴油货车淘汰奖补资金绩效目标表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1.本着“便民、为民、利民”的方针，为交通事业提供有</w:t>
            </w:r>
            <w:r>
              <w:rPr>
                <w:rFonts w:hint="eastAsia"/>
                <w:lang w:val="en-US" w:eastAsia="zh-CN"/>
              </w:rPr>
              <w:t>力</w:t>
            </w:r>
            <w:r>
              <w:t>保障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完成奖补数量</w:t>
            </w:r>
          </w:p>
        </w:tc>
        <w:tc>
          <w:tcPr>
            <w:tcW w:w="2835" w:type="dxa"/>
            <w:vAlign w:val="center"/>
          </w:tcPr>
          <w:p>
            <w:pPr>
              <w:pStyle w:val="26"/>
            </w:pPr>
            <w:r>
              <w:t>完成奖补车辆的数量</w:t>
            </w:r>
          </w:p>
        </w:tc>
        <w:tc>
          <w:tcPr>
            <w:tcW w:w="2551" w:type="dxa"/>
            <w:vAlign w:val="center"/>
          </w:tcPr>
          <w:p>
            <w:pPr>
              <w:pStyle w:val="26"/>
            </w:pPr>
            <w:r>
              <w:t>本区应奖补的车辆</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工作质量合格率</w:t>
            </w:r>
          </w:p>
        </w:tc>
        <w:tc>
          <w:tcPr>
            <w:tcW w:w="2835" w:type="dxa"/>
            <w:vAlign w:val="center"/>
          </w:tcPr>
          <w:p>
            <w:pPr>
              <w:pStyle w:val="26"/>
            </w:pPr>
            <w:r>
              <w:t>奖补资金发放工作质量合格率</w:t>
            </w:r>
          </w:p>
        </w:tc>
        <w:tc>
          <w:tcPr>
            <w:tcW w:w="2551" w:type="dxa"/>
            <w:vAlign w:val="center"/>
          </w:tcPr>
          <w:p>
            <w:pPr>
              <w:pStyle w:val="26"/>
            </w:pPr>
            <w:r>
              <w:t>≥90%</w:t>
            </w:r>
          </w:p>
        </w:tc>
        <w:tc>
          <w:tcPr>
            <w:tcW w:w="2268" w:type="dxa"/>
            <w:vAlign w:val="center"/>
          </w:tcPr>
          <w:p>
            <w:pPr>
              <w:pStyle w:val="2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按期完成率</w:t>
            </w:r>
          </w:p>
        </w:tc>
        <w:tc>
          <w:tcPr>
            <w:tcW w:w="2835" w:type="dxa"/>
            <w:vAlign w:val="center"/>
          </w:tcPr>
          <w:p>
            <w:pPr>
              <w:pStyle w:val="26"/>
            </w:pPr>
            <w:r>
              <w:t>按期完成率</w:t>
            </w:r>
          </w:p>
        </w:tc>
        <w:tc>
          <w:tcPr>
            <w:tcW w:w="2551" w:type="dxa"/>
            <w:vAlign w:val="center"/>
          </w:tcPr>
          <w:p>
            <w:pPr>
              <w:pStyle w:val="26"/>
            </w:pPr>
            <w:r>
              <w:t>≥90%</w:t>
            </w:r>
          </w:p>
        </w:tc>
        <w:tc>
          <w:tcPr>
            <w:tcW w:w="2268" w:type="dxa"/>
            <w:vAlign w:val="center"/>
          </w:tcPr>
          <w:p>
            <w:pPr>
              <w:pStyle w:val="2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预算控制标准</w:t>
            </w:r>
          </w:p>
        </w:tc>
        <w:tc>
          <w:tcPr>
            <w:tcW w:w="2551" w:type="dxa"/>
            <w:vAlign w:val="center"/>
          </w:tcPr>
          <w:p>
            <w:pPr>
              <w:pStyle w:val="26"/>
            </w:pPr>
            <w:r>
              <w:t>905.29万元</w:t>
            </w:r>
          </w:p>
        </w:tc>
        <w:tc>
          <w:tcPr>
            <w:tcW w:w="2268" w:type="dxa"/>
            <w:vAlign w:val="center"/>
          </w:tcPr>
          <w:p>
            <w:pPr>
              <w:pStyle w:val="2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社会影响力</w:t>
            </w:r>
          </w:p>
        </w:tc>
        <w:tc>
          <w:tcPr>
            <w:tcW w:w="2835" w:type="dxa"/>
            <w:vAlign w:val="center"/>
          </w:tcPr>
          <w:p>
            <w:pPr>
              <w:pStyle w:val="26"/>
            </w:pPr>
            <w:r>
              <w:t>反映交通事业对社会的影响力</w:t>
            </w:r>
          </w:p>
        </w:tc>
        <w:tc>
          <w:tcPr>
            <w:tcW w:w="2551" w:type="dxa"/>
            <w:vAlign w:val="center"/>
          </w:tcPr>
          <w:p>
            <w:pPr>
              <w:pStyle w:val="26"/>
            </w:pPr>
            <w:r>
              <w:t>≥90%</w:t>
            </w:r>
          </w:p>
        </w:tc>
        <w:tc>
          <w:tcPr>
            <w:tcW w:w="2268" w:type="dxa"/>
            <w:vAlign w:val="center"/>
          </w:tcPr>
          <w:p>
            <w:pPr>
              <w:pStyle w:val="2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社会满意度</w:t>
            </w:r>
          </w:p>
        </w:tc>
        <w:tc>
          <w:tcPr>
            <w:tcW w:w="2835" w:type="dxa"/>
            <w:vAlign w:val="center"/>
          </w:tcPr>
          <w:p>
            <w:pPr>
              <w:pStyle w:val="26"/>
            </w:pPr>
            <w:r>
              <w:t>服务对象和社会满意度</w:t>
            </w:r>
          </w:p>
        </w:tc>
        <w:tc>
          <w:tcPr>
            <w:tcW w:w="2551" w:type="dxa"/>
            <w:vAlign w:val="center"/>
          </w:tcPr>
          <w:p>
            <w:pPr>
              <w:pStyle w:val="26"/>
            </w:pPr>
            <w:r>
              <w:t>≥90%</w:t>
            </w:r>
          </w:p>
        </w:tc>
        <w:tc>
          <w:tcPr>
            <w:tcW w:w="2268" w:type="dxa"/>
            <w:vAlign w:val="center"/>
          </w:tcPr>
          <w:p>
            <w:pPr>
              <w:pStyle w:val="26"/>
            </w:pPr>
            <w:r>
              <w:t>工作总结</w:t>
            </w:r>
          </w:p>
        </w:tc>
      </w:tr>
    </w:tbl>
    <w:p>
      <w:pPr>
        <w:pStyle w:val="24"/>
      </w:pPr>
    </w:p>
    <w:p>
      <w:pPr>
        <w:pStyle w:val="24"/>
        <w:ind w:firstLine="560"/>
      </w:pPr>
      <w:r>
        <w:rPr>
          <w:rFonts w:ascii="方正仿宋_GBK" w:hAnsi="方正仿宋_GBK" w:eastAsia="方正仿宋_GBK" w:cs="方正仿宋_GBK"/>
          <w:b/>
          <w:color w:val="000000"/>
          <w:sz w:val="28"/>
        </w:rPr>
        <w:t>25、提前下达2022年农村公路建设养护发展专项资金石财综【2021】32号（农村公路日常养护补助）绩效目标表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 优化路环境，提升公路通行能力，减少通行事故</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应拨付的养护资金</w:t>
            </w:r>
          </w:p>
        </w:tc>
        <w:tc>
          <w:tcPr>
            <w:tcW w:w="2835" w:type="dxa"/>
            <w:vAlign w:val="center"/>
          </w:tcPr>
          <w:p>
            <w:pPr>
              <w:pStyle w:val="26"/>
            </w:pPr>
            <w:r>
              <w:t>拨付乡镇的养护资金总额</w:t>
            </w:r>
          </w:p>
        </w:tc>
        <w:tc>
          <w:tcPr>
            <w:tcW w:w="2551" w:type="dxa"/>
            <w:vAlign w:val="center"/>
          </w:tcPr>
          <w:p>
            <w:pPr>
              <w:pStyle w:val="26"/>
            </w:pPr>
            <w:r>
              <w:t>应拨付乡镇的养护资金总额</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完成情况</w:t>
            </w:r>
          </w:p>
        </w:tc>
        <w:tc>
          <w:tcPr>
            <w:tcW w:w="2835" w:type="dxa"/>
            <w:vAlign w:val="center"/>
          </w:tcPr>
          <w:p>
            <w:pPr>
              <w:pStyle w:val="26"/>
            </w:pPr>
            <w:r>
              <w:t xml:space="preserve">公路养护任务完成情况 </w:t>
            </w:r>
          </w:p>
        </w:tc>
        <w:tc>
          <w:tcPr>
            <w:tcW w:w="2551" w:type="dxa"/>
            <w:vAlign w:val="center"/>
          </w:tcPr>
          <w:p>
            <w:pPr>
              <w:pStyle w:val="26"/>
            </w:pPr>
            <w:r>
              <w:t>圆满完成全年日常养护任务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费用支付及时率</w:t>
            </w:r>
          </w:p>
        </w:tc>
        <w:tc>
          <w:tcPr>
            <w:tcW w:w="2835" w:type="dxa"/>
            <w:vAlign w:val="center"/>
          </w:tcPr>
          <w:p>
            <w:pPr>
              <w:pStyle w:val="26"/>
            </w:pPr>
            <w:r>
              <w:t>公路养护资金拨付及时情况</w:t>
            </w:r>
          </w:p>
        </w:tc>
        <w:tc>
          <w:tcPr>
            <w:tcW w:w="2551" w:type="dxa"/>
            <w:vAlign w:val="center"/>
          </w:tcPr>
          <w:p>
            <w:pPr>
              <w:pStyle w:val="26"/>
            </w:pPr>
            <w:r>
              <w:t xml:space="preserve">年内完成 </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公路养护成本</w:t>
            </w:r>
          </w:p>
        </w:tc>
        <w:tc>
          <w:tcPr>
            <w:tcW w:w="2835" w:type="dxa"/>
            <w:vAlign w:val="center"/>
          </w:tcPr>
          <w:p>
            <w:pPr>
              <w:pStyle w:val="26"/>
            </w:pPr>
            <w:r>
              <w:t>公路养护工程总成本</w:t>
            </w:r>
          </w:p>
        </w:tc>
        <w:tc>
          <w:tcPr>
            <w:tcW w:w="2551" w:type="dxa"/>
            <w:vAlign w:val="center"/>
          </w:tcPr>
          <w:p>
            <w:pPr>
              <w:pStyle w:val="26"/>
            </w:pPr>
            <w:r>
              <w:t>≤49万元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提升路况</w:t>
            </w:r>
          </w:p>
        </w:tc>
        <w:tc>
          <w:tcPr>
            <w:tcW w:w="2835" w:type="dxa"/>
            <w:vAlign w:val="center"/>
          </w:tcPr>
          <w:p>
            <w:pPr>
              <w:pStyle w:val="26"/>
            </w:pPr>
            <w:r>
              <w:t>方便群众出行，减少通行事故</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沿线群众满意度</w:t>
            </w:r>
          </w:p>
        </w:tc>
        <w:tc>
          <w:tcPr>
            <w:tcW w:w="2835" w:type="dxa"/>
            <w:vAlign w:val="center"/>
          </w:tcPr>
          <w:p>
            <w:pPr>
              <w:pStyle w:val="26"/>
            </w:pPr>
            <w:r>
              <w:t>经调查满意人数占总调查人数的比例</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26、提前下达2022年农村公路建设养护发展专项资金石财综【2021】32号（农村公路养护工程补助）绩效目标表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 优化路环境，提升公路通行能力，减少通行事故</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应拨付的工程资金</w:t>
            </w:r>
          </w:p>
        </w:tc>
        <w:tc>
          <w:tcPr>
            <w:tcW w:w="2835" w:type="dxa"/>
            <w:vAlign w:val="center"/>
          </w:tcPr>
          <w:p>
            <w:pPr>
              <w:pStyle w:val="26"/>
            </w:pPr>
            <w:r>
              <w:t>根据局下达的拨付单拨付乡镇</w:t>
            </w:r>
          </w:p>
        </w:tc>
        <w:tc>
          <w:tcPr>
            <w:tcW w:w="2551" w:type="dxa"/>
            <w:vAlign w:val="center"/>
          </w:tcPr>
          <w:p>
            <w:pPr>
              <w:pStyle w:val="26"/>
            </w:pPr>
            <w:r>
              <w:t>应完成的养护工程任务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完成情况</w:t>
            </w:r>
          </w:p>
        </w:tc>
        <w:tc>
          <w:tcPr>
            <w:tcW w:w="2835" w:type="dxa"/>
            <w:vAlign w:val="center"/>
          </w:tcPr>
          <w:p>
            <w:pPr>
              <w:pStyle w:val="26"/>
            </w:pPr>
            <w:r>
              <w:t>公路养护工程完成优良率</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费用支付及时率</w:t>
            </w:r>
          </w:p>
        </w:tc>
        <w:tc>
          <w:tcPr>
            <w:tcW w:w="2835" w:type="dxa"/>
            <w:vAlign w:val="center"/>
          </w:tcPr>
          <w:p>
            <w:pPr>
              <w:pStyle w:val="26"/>
            </w:pPr>
            <w:r>
              <w:t>公路养护工程完成及时情况</w:t>
            </w:r>
          </w:p>
        </w:tc>
        <w:tc>
          <w:tcPr>
            <w:tcW w:w="2551" w:type="dxa"/>
            <w:vAlign w:val="center"/>
          </w:tcPr>
          <w:p>
            <w:pPr>
              <w:pStyle w:val="26"/>
            </w:pPr>
            <w:r>
              <w:t xml:space="preserve">及时拨付，年内完成 </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公路养护成本</w:t>
            </w:r>
          </w:p>
        </w:tc>
        <w:tc>
          <w:tcPr>
            <w:tcW w:w="2835" w:type="dxa"/>
            <w:vAlign w:val="center"/>
          </w:tcPr>
          <w:p>
            <w:pPr>
              <w:pStyle w:val="26"/>
            </w:pPr>
            <w:r>
              <w:t>公路养护工程总成本</w:t>
            </w:r>
          </w:p>
        </w:tc>
        <w:tc>
          <w:tcPr>
            <w:tcW w:w="2551" w:type="dxa"/>
            <w:vAlign w:val="center"/>
          </w:tcPr>
          <w:p>
            <w:pPr>
              <w:pStyle w:val="26"/>
            </w:pPr>
            <w:r>
              <w:t>139万元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提升路况</w:t>
            </w:r>
          </w:p>
        </w:tc>
        <w:tc>
          <w:tcPr>
            <w:tcW w:w="2835" w:type="dxa"/>
            <w:vAlign w:val="center"/>
          </w:tcPr>
          <w:p>
            <w:pPr>
              <w:pStyle w:val="26"/>
            </w:pPr>
            <w:r>
              <w:t>方便群众出行，减少通行事故</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沿线群众满意度</w:t>
            </w:r>
          </w:p>
        </w:tc>
        <w:tc>
          <w:tcPr>
            <w:tcW w:w="2835" w:type="dxa"/>
            <w:vAlign w:val="center"/>
          </w:tcPr>
          <w:p>
            <w:pPr>
              <w:pStyle w:val="26"/>
            </w:pPr>
            <w:r>
              <w:t>经调查满意人数占总调查人数的比例</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27、提前下达2022年普通国省干线公路建设养护发展专项资金石财综【2021】33号（普通公路超限检测站治超资金）绩效目标表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1.保障道路通畅，完成运输生产任务。</w:t>
            </w:r>
          </w:p>
          <w:p>
            <w:pPr>
              <w:pStyle w:val="26"/>
            </w:pPr>
            <w:r>
              <w:t>2.对全区货运治超工作进行监督检查治理。</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完成项目的数量</w:t>
            </w:r>
          </w:p>
        </w:tc>
        <w:tc>
          <w:tcPr>
            <w:tcW w:w="2835" w:type="dxa"/>
            <w:vAlign w:val="center"/>
          </w:tcPr>
          <w:p>
            <w:pPr>
              <w:pStyle w:val="26"/>
            </w:pPr>
            <w:r>
              <w:t>按时完成项目的数量</w:t>
            </w:r>
          </w:p>
        </w:tc>
        <w:tc>
          <w:tcPr>
            <w:tcW w:w="2551" w:type="dxa"/>
            <w:vAlign w:val="center"/>
          </w:tcPr>
          <w:p>
            <w:pPr>
              <w:pStyle w:val="26"/>
            </w:pPr>
            <w:r>
              <w:t>40万元</w:t>
            </w:r>
          </w:p>
        </w:tc>
        <w:tc>
          <w:tcPr>
            <w:tcW w:w="2268" w:type="dxa"/>
            <w:vAlign w:val="center"/>
          </w:tcPr>
          <w:p>
            <w:pPr>
              <w:pStyle w:val="26"/>
            </w:pPr>
            <w:r>
              <w:t>年底工作计划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项目质量合格率</w:t>
            </w:r>
          </w:p>
        </w:tc>
        <w:tc>
          <w:tcPr>
            <w:tcW w:w="2835" w:type="dxa"/>
            <w:vAlign w:val="center"/>
          </w:tcPr>
          <w:p>
            <w:pPr>
              <w:pStyle w:val="26"/>
            </w:pPr>
            <w:r>
              <w:t>项目质量合格数量</w:t>
            </w:r>
          </w:p>
        </w:tc>
        <w:tc>
          <w:tcPr>
            <w:tcW w:w="2551" w:type="dxa"/>
            <w:vAlign w:val="center"/>
          </w:tcPr>
          <w:p>
            <w:pPr>
              <w:pStyle w:val="26"/>
            </w:pPr>
            <w:r>
              <w:t>合格</w:t>
            </w:r>
          </w:p>
        </w:tc>
        <w:tc>
          <w:tcPr>
            <w:tcW w:w="2268" w:type="dxa"/>
            <w:vAlign w:val="center"/>
          </w:tcPr>
          <w:p>
            <w:pPr>
              <w:pStyle w:val="26"/>
            </w:pPr>
            <w:r>
              <w:t>年底工作计划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完成项目的时间</w:t>
            </w:r>
          </w:p>
        </w:tc>
        <w:tc>
          <w:tcPr>
            <w:tcW w:w="2835" w:type="dxa"/>
            <w:vAlign w:val="center"/>
          </w:tcPr>
          <w:p>
            <w:pPr>
              <w:pStyle w:val="26"/>
            </w:pPr>
            <w:r>
              <w:t>按时完成项目的时间</w:t>
            </w:r>
          </w:p>
        </w:tc>
        <w:tc>
          <w:tcPr>
            <w:tcW w:w="2551" w:type="dxa"/>
            <w:vAlign w:val="center"/>
          </w:tcPr>
          <w:p>
            <w:pPr>
              <w:pStyle w:val="26"/>
            </w:pPr>
            <w:r>
              <w:t>年底前</w:t>
            </w:r>
          </w:p>
        </w:tc>
        <w:tc>
          <w:tcPr>
            <w:tcW w:w="2268" w:type="dxa"/>
            <w:vAlign w:val="center"/>
          </w:tcPr>
          <w:p>
            <w:pPr>
              <w:pStyle w:val="26"/>
            </w:pPr>
            <w:r>
              <w:t>年底工作计划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完成项目的成本</w:t>
            </w:r>
          </w:p>
        </w:tc>
        <w:tc>
          <w:tcPr>
            <w:tcW w:w="2551" w:type="dxa"/>
            <w:vAlign w:val="center"/>
          </w:tcPr>
          <w:p>
            <w:pPr>
              <w:pStyle w:val="26"/>
            </w:pPr>
            <w:r>
              <w:t>不高于概算</w:t>
            </w:r>
          </w:p>
        </w:tc>
        <w:tc>
          <w:tcPr>
            <w:tcW w:w="2268" w:type="dxa"/>
            <w:vAlign w:val="center"/>
          </w:tcPr>
          <w:p>
            <w:pPr>
              <w:pStyle w:val="26"/>
            </w:pPr>
            <w:r>
              <w:t>年底工作计划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对经济发展的作用</w:t>
            </w:r>
          </w:p>
        </w:tc>
        <w:tc>
          <w:tcPr>
            <w:tcW w:w="2835" w:type="dxa"/>
            <w:vAlign w:val="center"/>
          </w:tcPr>
          <w:p>
            <w:pPr>
              <w:pStyle w:val="26"/>
            </w:pPr>
            <w:r>
              <w:t>对经济发展的促进作用</w:t>
            </w:r>
          </w:p>
        </w:tc>
        <w:tc>
          <w:tcPr>
            <w:tcW w:w="2551" w:type="dxa"/>
            <w:vAlign w:val="center"/>
          </w:tcPr>
          <w:p>
            <w:pPr>
              <w:pStyle w:val="26"/>
            </w:pPr>
            <w:r>
              <w:t>明显</w:t>
            </w:r>
          </w:p>
        </w:tc>
        <w:tc>
          <w:tcPr>
            <w:tcW w:w="2268" w:type="dxa"/>
            <w:vAlign w:val="center"/>
          </w:tcPr>
          <w:p>
            <w:pPr>
              <w:pStyle w:val="26"/>
            </w:pPr>
            <w:r>
              <w:t>年底工作计划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社会公众满意度</w:t>
            </w:r>
          </w:p>
        </w:tc>
        <w:tc>
          <w:tcPr>
            <w:tcW w:w="2835" w:type="dxa"/>
            <w:vAlign w:val="center"/>
          </w:tcPr>
          <w:p>
            <w:pPr>
              <w:pStyle w:val="26"/>
            </w:pPr>
            <w:r>
              <w:t>服务对象的满意度</w:t>
            </w:r>
          </w:p>
        </w:tc>
        <w:tc>
          <w:tcPr>
            <w:tcW w:w="2551" w:type="dxa"/>
            <w:vAlign w:val="center"/>
          </w:tcPr>
          <w:p>
            <w:pPr>
              <w:pStyle w:val="26"/>
            </w:pPr>
            <w:r>
              <w:t>≥90%</w:t>
            </w:r>
          </w:p>
        </w:tc>
        <w:tc>
          <w:tcPr>
            <w:tcW w:w="2268" w:type="dxa"/>
            <w:vAlign w:val="center"/>
          </w:tcPr>
          <w:p>
            <w:pPr>
              <w:pStyle w:val="26"/>
            </w:pPr>
            <w:r>
              <w:t>服务对象反馈</w:t>
            </w:r>
          </w:p>
        </w:tc>
      </w:tr>
    </w:tbl>
    <w:p>
      <w:pPr>
        <w:pStyle w:val="24"/>
      </w:pPr>
    </w:p>
    <w:p>
      <w:pPr>
        <w:pStyle w:val="24"/>
        <w:ind w:firstLine="560"/>
      </w:pPr>
      <w:r>
        <w:rPr>
          <w:rFonts w:ascii="方正仿宋_GBK" w:hAnsi="方正仿宋_GBK" w:eastAsia="方正仿宋_GBK" w:cs="方正仿宋_GBK"/>
          <w:b/>
          <w:color w:val="000000"/>
          <w:sz w:val="28"/>
        </w:rPr>
        <w:t>28、新赵线新建治超站绩效目标表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1.在新赵线新建一个治超站</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治超站建设完成数量</w:t>
            </w:r>
          </w:p>
        </w:tc>
        <w:tc>
          <w:tcPr>
            <w:tcW w:w="2835" w:type="dxa"/>
            <w:vAlign w:val="center"/>
          </w:tcPr>
          <w:p>
            <w:pPr>
              <w:pStyle w:val="26"/>
            </w:pPr>
            <w:r>
              <w:t>按时完成治超站建设数量</w:t>
            </w:r>
          </w:p>
        </w:tc>
        <w:tc>
          <w:tcPr>
            <w:tcW w:w="2551" w:type="dxa"/>
            <w:vAlign w:val="center"/>
          </w:tcPr>
          <w:p>
            <w:pPr>
              <w:pStyle w:val="26"/>
            </w:pPr>
            <w:r>
              <w:t>1个</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合格的工程数量占总工程数量的比例</w:t>
            </w:r>
          </w:p>
        </w:tc>
        <w:tc>
          <w:tcPr>
            <w:tcW w:w="2551" w:type="dxa"/>
            <w:vAlign w:val="center"/>
          </w:tcPr>
          <w:p>
            <w:pPr>
              <w:pStyle w:val="26"/>
            </w:pPr>
            <w:r>
              <w:t>≥95%</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按时完成工程数量占计划完成工程量的比率</w:t>
            </w:r>
          </w:p>
        </w:tc>
        <w:tc>
          <w:tcPr>
            <w:tcW w:w="2551" w:type="dxa"/>
            <w:vAlign w:val="center"/>
          </w:tcPr>
          <w:p>
            <w:pPr>
              <w:pStyle w:val="26"/>
            </w:pPr>
            <w:r>
              <w:t>≥95%</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工程预算总成本</w:t>
            </w:r>
          </w:p>
        </w:tc>
        <w:tc>
          <w:tcPr>
            <w:tcW w:w="2835" w:type="dxa"/>
            <w:vAlign w:val="center"/>
          </w:tcPr>
          <w:p>
            <w:pPr>
              <w:pStyle w:val="26"/>
            </w:pPr>
            <w:r>
              <w:t>工程总成本控制数量</w:t>
            </w:r>
          </w:p>
        </w:tc>
        <w:tc>
          <w:tcPr>
            <w:tcW w:w="2551" w:type="dxa"/>
            <w:vAlign w:val="center"/>
          </w:tcPr>
          <w:p>
            <w:pPr>
              <w:pStyle w:val="26"/>
            </w:pPr>
            <w:r>
              <w:t>≤100万元</w:t>
            </w:r>
          </w:p>
        </w:tc>
        <w:tc>
          <w:tcPr>
            <w:tcW w:w="2268" w:type="dxa"/>
            <w:vAlign w:val="center"/>
          </w:tcPr>
          <w:p>
            <w:pPr>
              <w:pStyle w:val="26"/>
            </w:pPr>
            <w:r>
              <w:t>年度工作计划</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安全性</w:t>
            </w:r>
          </w:p>
        </w:tc>
        <w:tc>
          <w:tcPr>
            <w:tcW w:w="2835" w:type="dxa"/>
            <w:vAlign w:val="center"/>
          </w:tcPr>
          <w:p>
            <w:pPr>
              <w:pStyle w:val="26"/>
            </w:pPr>
            <w:r>
              <w:t>保障工作人员安全</w:t>
            </w:r>
          </w:p>
        </w:tc>
        <w:tc>
          <w:tcPr>
            <w:tcW w:w="2551" w:type="dxa"/>
            <w:vAlign w:val="center"/>
          </w:tcPr>
          <w:p>
            <w:pPr>
              <w:pStyle w:val="26"/>
            </w:pPr>
            <w:r>
              <w:t>提升公共服务水平</w:t>
            </w:r>
          </w:p>
        </w:tc>
        <w:tc>
          <w:tcPr>
            <w:tcW w:w="2268" w:type="dxa"/>
            <w:vAlign w:val="center"/>
          </w:tcPr>
          <w:p>
            <w:pPr>
              <w:pStyle w:val="2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用户满意度</w:t>
            </w:r>
          </w:p>
        </w:tc>
        <w:tc>
          <w:tcPr>
            <w:tcW w:w="2835" w:type="dxa"/>
            <w:vAlign w:val="center"/>
          </w:tcPr>
          <w:p>
            <w:pPr>
              <w:pStyle w:val="26"/>
            </w:pPr>
            <w:r>
              <w:t>调查问卷中满意人数占调查人数的比率</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29、养护工程配套资金绩效目标表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1.确保沿线群众生产生活需要</w:t>
            </w:r>
          </w:p>
          <w:p>
            <w:pPr>
              <w:pStyle w:val="26"/>
            </w:pPr>
            <w:r>
              <w:t>2.本着“便民、为民、利民”的方针，为交通事业提供有</w:t>
            </w:r>
            <w:r>
              <w:rPr>
                <w:rFonts w:hint="eastAsia"/>
                <w:lang w:val="en-US" w:eastAsia="zh-CN"/>
              </w:rPr>
              <w:t>力</w:t>
            </w:r>
            <w:bookmarkStart w:id="20" w:name="_GoBack"/>
            <w:bookmarkEnd w:id="20"/>
            <w:r>
              <w:t>保障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养护工程建设里程</w:t>
            </w:r>
          </w:p>
        </w:tc>
        <w:tc>
          <w:tcPr>
            <w:tcW w:w="2835" w:type="dxa"/>
            <w:vAlign w:val="center"/>
          </w:tcPr>
          <w:p>
            <w:pPr>
              <w:pStyle w:val="26"/>
            </w:pPr>
            <w:r>
              <w:t>县级、乡级、村养护工程建设总里程</w:t>
            </w:r>
          </w:p>
        </w:tc>
        <w:tc>
          <w:tcPr>
            <w:tcW w:w="2551" w:type="dxa"/>
            <w:vAlign w:val="center"/>
          </w:tcPr>
          <w:p>
            <w:pPr>
              <w:pStyle w:val="26"/>
            </w:pPr>
            <w:r>
              <w:t>＝1115.02公里</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合格以上项目占总项目的比例</w:t>
            </w:r>
          </w:p>
        </w:tc>
        <w:tc>
          <w:tcPr>
            <w:tcW w:w="2551" w:type="dxa"/>
            <w:vAlign w:val="center"/>
          </w:tcPr>
          <w:p>
            <w:pPr>
              <w:pStyle w:val="26"/>
            </w:pPr>
            <w:r>
              <w:t>≥90%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工程完成及时率</w:t>
            </w:r>
          </w:p>
        </w:tc>
        <w:tc>
          <w:tcPr>
            <w:tcW w:w="2835" w:type="dxa"/>
            <w:vAlign w:val="center"/>
          </w:tcPr>
          <w:p>
            <w:pPr>
              <w:pStyle w:val="26"/>
            </w:pPr>
            <w:r>
              <w:t>工程完成及时情况</w:t>
            </w:r>
          </w:p>
        </w:tc>
        <w:tc>
          <w:tcPr>
            <w:tcW w:w="2551" w:type="dxa"/>
            <w:vAlign w:val="center"/>
          </w:tcPr>
          <w:p>
            <w:pPr>
              <w:pStyle w:val="26"/>
            </w:pPr>
            <w:r>
              <w:t>＝100%</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工程建设成本</w:t>
            </w:r>
          </w:p>
        </w:tc>
        <w:tc>
          <w:tcPr>
            <w:tcW w:w="2835" w:type="dxa"/>
            <w:vAlign w:val="center"/>
          </w:tcPr>
          <w:p>
            <w:pPr>
              <w:pStyle w:val="26"/>
            </w:pPr>
            <w:r>
              <w:t>工程建设总成本</w:t>
            </w:r>
          </w:p>
        </w:tc>
        <w:tc>
          <w:tcPr>
            <w:tcW w:w="2551" w:type="dxa"/>
            <w:vAlign w:val="center"/>
          </w:tcPr>
          <w:p>
            <w:pPr>
              <w:pStyle w:val="26"/>
            </w:pPr>
            <w:r>
              <w:t>≤1262.8万元</w:t>
            </w:r>
          </w:p>
        </w:tc>
        <w:tc>
          <w:tcPr>
            <w:tcW w:w="2268" w:type="dxa"/>
            <w:vAlign w:val="center"/>
          </w:tcPr>
          <w:p>
            <w:pPr>
              <w:pStyle w:val="26"/>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便捷群众出行、方便货物运输</w:t>
            </w:r>
          </w:p>
        </w:tc>
        <w:tc>
          <w:tcPr>
            <w:tcW w:w="2835" w:type="dxa"/>
            <w:vAlign w:val="center"/>
          </w:tcPr>
          <w:p>
            <w:pPr>
              <w:pStyle w:val="26"/>
            </w:pPr>
            <w:r>
              <w:t>为群众出行提供了便利、便捷了货物运输</w:t>
            </w:r>
          </w:p>
        </w:tc>
        <w:tc>
          <w:tcPr>
            <w:tcW w:w="2551" w:type="dxa"/>
            <w:vAlign w:val="center"/>
          </w:tcPr>
          <w:p>
            <w:pPr>
              <w:pStyle w:val="26"/>
            </w:pPr>
            <w:r>
              <w:t>≥90%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社会群众和服务对象满意度</w:t>
            </w:r>
          </w:p>
        </w:tc>
        <w:tc>
          <w:tcPr>
            <w:tcW w:w="2835" w:type="dxa"/>
            <w:vAlign w:val="center"/>
          </w:tcPr>
          <w:p>
            <w:pPr>
              <w:pStyle w:val="26"/>
            </w:pPr>
            <w:r>
              <w:t>沿线社会群众和服务对象满意度</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30、专项债券付息支出绩效目标表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1.按时偿还到期本金，维护地方政府信誉</w:t>
            </w:r>
          </w:p>
          <w:p>
            <w:pPr>
              <w:pStyle w:val="26"/>
            </w:pPr>
            <w:r>
              <w:t>2.足额偿还到期本金，推动后期债券申请工作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支付专项债券利息</w:t>
            </w:r>
          </w:p>
        </w:tc>
        <w:tc>
          <w:tcPr>
            <w:tcW w:w="2835" w:type="dxa"/>
            <w:vAlign w:val="center"/>
          </w:tcPr>
          <w:p>
            <w:pPr>
              <w:pStyle w:val="26"/>
            </w:pPr>
            <w:r>
              <w:t>2022年支付专项债券利息</w:t>
            </w:r>
          </w:p>
        </w:tc>
        <w:tc>
          <w:tcPr>
            <w:tcW w:w="2551" w:type="dxa"/>
            <w:vAlign w:val="center"/>
          </w:tcPr>
          <w:p>
            <w:pPr>
              <w:pStyle w:val="26"/>
            </w:pPr>
            <w:r>
              <w:t>1243.5万元</w:t>
            </w:r>
          </w:p>
        </w:tc>
        <w:tc>
          <w:tcPr>
            <w:tcW w:w="2268" w:type="dxa"/>
            <w:vAlign w:val="center"/>
          </w:tcPr>
          <w:p>
            <w:pPr>
              <w:pStyle w:val="26"/>
            </w:pPr>
            <w:r>
              <w:t>相关文件、拨款凭证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足额支付专项债券利息</w:t>
            </w:r>
          </w:p>
        </w:tc>
        <w:tc>
          <w:tcPr>
            <w:tcW w:w="2835" w:type="dxa"/>
            <w:vAlign w:val="center"/>
          </w:tcPr>
          <w:p>
            <w:pPr>
              <w:pStyle w:val="26"/>
            </w:pPr>
            <w:r>
              <w:t>2022年应支付专项债券利息</w:t>
            </w:r>
          </w:p>
        </w:tc>
        <w:tc>
          <w:tcPr>
            <w:tcW w:w="2551" w:type="dxa"/>
            <w:vAlign w:val="center"/>
          </w:tcPr>
          <w:p>
            <w:pPr>
              <w:pStyle w:val="26"/>
            </w:pPr>
            <w:r>
              <w:t>1243.5万元</w:t>
            </w:r>
          </w:p>
        </w:tc>
        <w:tc>
          <w:tcPr>
            <w:tcW w:w="2268" w:type="dxa"/>
            <w:vAlign w:val="center"/>
          </w:tcPr>
          <w:p>
            <w:pPr>
              <w:pStyle w:val="26"/>
            </w:pPr>
            <w:r>
              <w:t>相关文件、拨款凭证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及时支付专项债券利息</w:t>
            </w:r>
          </w:p>
        </w:tc>
        <w:tc>
          <w:tcPr>
            <w:tcW w:w="2835" w:type="dxa"/>
            <w:vAlign w:val="center"/>
          </w:tcPr>
          <w:p>
            <w:pPr>
              <w:pStyle w:val="26"/>
            </w:pPr>
            <w:r>
              <w:t>是否按时支付专项债券利息</w:t>
            </w:r>
          </w:p>
        </w:tc>
        <w:tc>
          <w:tcPr>
            <w:tcW w:w="2551" w:type="dxa"/>
            <w:vAlign w:val="center"/>
          </w:tcPr>
          <w:p>
            <w:pPr>
              <w:pStyle w:val="26"/>
            </w:pPr>
            <w:r>
              <w:t>及时偿还</w:t>
            </w:r>
          </w:p>
        </w:tc>
        <w:tc>
          <w:tcPr>
            <w:tcW w:w="2268" w:type="dxa"/>
            <w:vAlign w:val="center"/>
          </w:tcPr>
          <w:p>
            <w:pPr>
              <w:pStyle w:val="26"/>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专项债券利息</w:t>
            </w:r>
          </w:p>
        </w:tc>
        <w:tc>
          <w:tcPr>
            <w:tcW w:w="2835" w:type="dxa"/>
            <w:vAlign w:val="center"/>
          </w:tcPr>
          <w:p>
            <w:pPr>
              <w:pStyle w:val="26"/>
            </w:pPr>
            <w:r>
              <w:t>2022年专项债券利息</w:t>
            </w:r>
          </w:p>
        </w:tc>
        <w:tc>
          <w:tcPr>
            <w:tcW w:w="2551" w:type="dxa"/>
            <w:vAlign w:val="center"/>
          </w:tcPr>
          <w:p>
            <w:pPr>
              <w:pStyle w:val="26"/>
            </w:pPr>
            <w:r>
              <w:t>1243.5万元</w:t>
            </w:r>
          </w:p>
        </w:tc>
        <w:tc>
          <w:tcPr>
            <w:tcW w:w="2268" w:type="dxa"/>
            <w:vAlign w:val="center"/>
          </w:tcPr>
          <w:p>
            <w:pPr>
              <w:pStyle w:val="26"/>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按协议履行还款</w:t>
            </w:r>
          </w:p>
        </w:tc>
        <w:tc>
          <w:tcPr>
            <w:tcW w:w="2835" w:type="dxa"/>
            <w:vAlign w:val="center"/>
          </w:tcPr>
          <w:p>
            <w:pPr>
              <w:pStyle w:val="26"/>
            </w:pPr>
            <w:r>
              <w:t>按协议履行还款，推动后期债券申请工作，更好发挥债券作用</w:t>
            </w:r>
          </w:p>
        </w:tc>
        <w:tc>
          <w:tcPr>
            <w:tcW w:w="2551" w:type="dxa"/>
            <w:vAlign w:val="center"/>
          </w:tcPr>
          <w:p>
            <w:pPr>
              <w:pStyle w:val="26"/>
            </w:pPr>
            <w:r>
              <w:t>债券发行工作正常开展</w:t>
            </w:r>
          </w:p>
        </w:tc>
        <w:tc>
          <w:tcPr>
            <w:tcW w:w="2268" w:type="dxa"/>
            <w:vAlign w:val="center"/>
          </w:tcPr>
          <w:p>
            <w:pPr>
              <w:pStyle w:val="26"/>
            </w:pPr>
            <w:r>
              <w:t>年度还款计划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上级部门满意度</w:t>
            </w:r>
          </w:p>
        </w:tc>
        <w:tc>
          <w:tcPr>
            <w:tcW w:w="2835" w:type="dxa"/>
            <w:vAlign w:val="center"/>
          </w:tcPr>
          <w:p>
            <w:pPr>
              <w:pStyle w:val="26"/>
            </w:pPr>
            <w:r>
              <w:t>上级部门对还款情况的满意度</w:t>
            </w:r>
          </w:p>
        </w:tc>
        <w:tc>
          <w:tcPr>
            <w:tcW w:w="2551" w:type="dxa"/>
            <w:vAlign w:val="center"/>
          </w:tcPr>
          <w:p>
            <w:pPr>
              <w:pStyle w:val="26"/>
            </w:pPr>
            <w:r>
              <w:t>按上级要求偿还</w:t>
            </w:r>
          </w:p>
        </w:tc>
        <w:tc>
          <w:tcPr>
            <w:tcW w:w="2268" w:type="dxa"/>
            <w:vAlign w:val="center"/>
          </w:tcPr>
          <w:p>
            <w:pPr>
              <w:pStyle w:val="26"/>
            </w:pPr>
            <w:r>
              <w:t xml:space="preserve">相关文件 </w:t>
            </w:r>
          </w:p>
        </w:tc>
      </w:tr>
    </w:tbl>
    <w:p>
      <w:pPr>
        <w:pStyle w:val="24"/>
      </w:pPr>
    </w:p>
    <w:p>
      <w:pPr>
        <w:pStyle w:val="24"/>
        <w:ind w:firstLine="560"/>
      </w:pPr>
      <w:r>
        <w:rPr>
          <w:rFonts w:ascii="方正仿宋_GBK" w:hAnsi="方正仿宋_GBK" w:eastAsia="方正仿宋_GBK" w:cs="方正仿宋_GBK"/>
          <w:b/>
          <w:color w:val="000000"/>
          <w:sz w:val="28"/>
        </w:rPr>
        <w:t>31、专项债券还本支出绩效目标表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1.按时偿还到期本金，维护地方政府信誉</w:t>
            </w:r>
          </w:p>
          <w:p>
            <w:pPr>
              <w:pStyle w:val="26"/>
            </w:pPr>
            <w:r>
              <w:t>2.足额偿还到期本金，推动后期债券申请工作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支付专项债券本金</w:t>
            </w:r>
          </w:p>
        </w:tc>
        <w:tc>
          <w:tcPr>
            <w:tcW w:w="2835" w:type="dxa"/>
            <w:vAlign w:val="center"/>
          </w:tcPr>
          <w:p>
            <w:pPr>
              <w:pStyle w:val="26"/>
            </w:pPr>
            <w:r>
              <w:t>2022年支付专项债券本金</w:t>
            </w:r>
          </w:p>
        </w:tc>
        <w:tc>
          <w:tcPr>
            <w:tcW w:w="2551" w:type="dxa"/>
            <w:vAlign w:val="center"/>
          </w:tcPr>
          <w:p>
            <w:pPr>
              <w:pStyle w:val="26"/>
            </w:pPr>
            <w:r>
              <w:t>4050万元</w:t>
            </w:r>
          </w:p>
        </w:tc>
        <w:tc>
          <w:tcPr>
            <w:tcW w:w="2268" w:type="dxa"/>
            <w:vAlign w:val="center"/>
          </w:tcPr>
          <w:p>
            <w:pPr>
              <w:pStyle w:val="26"/>
            </w:pPr>
            <w:r>
              <w:t>相关文件、拨款凭证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足额支付专项债券本金</w:t>
            </w:r>
          </w:p>
        </w:tc>
        <w:tc>
          <w:tcPr>
            <w:tcW w:w="2835" w:type="dxa"/>
            <w:vAlign w:val="center"/>
          </w:tcPr>
          <w:p>
            <w:pPr>
              <w:pStyle w:val="26"/>
            </w:pPr>
            <w:r>
              <w:t>2022年应支付专项债券本金</w:t>
            </w:r>
          </w:p>
        </w:tc>
        <w:tc>
          <w:tcPr>
            <w:tcW w:w="2551" w:type="dxa"/>
            <w:vAlign w:val="center"/>
          </w:tcPr>
          <w:p>
            <w:pPr>
              <w:pStyle w:val="26"/>
            </w:pPr>
            <w:r>
              <w:t>4050万元</w:t>
            </w:r>
          </w:p>
        </w:tc>
        <w:tc>
          <w:tcPr>
            <w:tcW w:w="2268" w:type="dxa"/>
            <w:vAlign w:val="center"/>
          </w:tcPr>
          <w:p>
            <w:pPr>
              <w:pStyle w:val="26"/>
            </w:pPr>
            <w:r>
              <w:t>相关文件、拨款凭证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及时支付专项债券本金</w:t>
            </w:r>
          </w:p>
        </w:tc>
        <w:tc>
          <w:tcPr>
            <w:tcW w:w="2835" w:type="dxa"/>
            <w:vAlign w:val="center"/>
          </w:tcPr>
          <w:p>
            <w:pPr>
              <w:pStyle w:val="26"/>
            </w:pPr>
            <w:r>
              <w:t>是否按规定时间支付专项债券本金</w:t>
            </w:r>
          </w:p>
        </w:tc>
        <w:tc>
          <w:tcPr>
            <w:tcW w:w="2551" w:type="dxa"/>
            <w:vAlign w:val="center"/>
          </w:tcPr>
          <w:p>
            <w:pPr>
              <w:pStyle w:val="26"/>
            </w:pPr>
            <w:r>
              <w:t>及时偿还</w:t>
            </w:r>
          </w:p>
        </w:tc>
        <w:tc>
          <w:tcPr>
            <w:tcW w:w="2268" w:type="dxa"/>
            <w:vAlign w:val="center"/>
          </w:tcPr>
          <w:p>
            <w:pPr>
              <w:pStyle w:val="26"/>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专项债券本金</w:t>
            </w:r>
          </w:p>
        </w:tc>
        <w:tc>
          <w:tcPr>
            <w:tcW w:w="2835" w:type="dxa"/>
            <w:vAlign w:val="center"/>
          </w:tcPr>
          <w:p>
            <w:pPr>
              <w:pStyle w:val="26"/>
            </w:pPr>
            <w:r>
              <w:t>2022年专项债券本金</w:t>
            </w:r>
          </w:p>
        </w:tc>
        <w:tc>
          <w:tcPr>
            <w:tcW w:w="2551" w:type="dxa"/>
            <w:vAlign w:val="center"/>
          </w:tcPr>
          <w:p>
            <w:pPr>
              <w:pStyle w:val="26"/>
            </w:pPr>
            <w:r>
              <w:t>4050万元</w:t>
            </w:r>
          </w:p>
        </w:tc>
        <w:tc>
          <w:tcPr>
            <w:tcW w:w="2268" w:type="dxa"/>
            <w:vAlign w:val="center"/>
          </w:tcPr>
          <w:p>
            <w:pPr>
              <w:pStyle w:val="26"/>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按协议履行还款</w:t>
            </w:r>
          </w:p>
        </w:tc>
        <w:tc>
          <w:tcPr>
            <w:tcW w:w="2835" w:type="dxa"/>
            <w:vAlign w:val="center"/>
          </w:tcPr>
          <w:p>
            <w:pPr>
              <w:pStyle w:val="26"/>
            </w:pPr>
            <w:r>
              <w:t>按协议履行还款，推动后期债券申请工作，更好发挥债券作用</w:t>
            </w:r>
          </w:p>
        </w:tc>
        <w:tc>
          <w:tcPr>
            <w:tcW w:w="2551" w:type="dxa"/>
            <w:vAlign w:val="center"/>
          </w:tcPr>
          <w:p>
            <w:pPr>
              <w:pStyle w:val="26"/>
            </w:pPr>
            <w:r>
              <w:t>债券发行工作正常开展</w:t>
            </w:r>
          </w:p>
        </w:tc>
        <w:tc>
          <w:tcPr>
            <w:tcW w:w="2268" w:type="dxa"/>
            <w:vAlign w:val="center"/>
          </w:tcPr>
          <w:p>
            <w:pPr>
              <w:pStyle w:val="26"/>
            </w:pPr>
            <w:r>
              <w:t>年度还款计划</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上级部门满意度</w:t>
            </w:r>
          </w:p>
        </w:tc>
        <w:tc>
          <w:tcPr>
            <w:tcW w:w="2835" w:type="dxa"/>
            <w:vAlign w:val="center"/>
          </w:tcPr>
          <w:p>
            <w:pPr>
              <w:pStyle w:val="26"/>
            </w:pPr>
            <w:r>
              <w:t>上级部门对还款情况的满意度</w:t>
            </w:r>
          </w:p>
        </w:tc>
        <w:tc>
          <w:tcPr>
            <w:tcW w:w="2551" w:type="dxa"/>
            <w:vAlign w:val="center"/>
          </w:tcPr>
          <w:p>
            <w:pPr>
              <w:pStyle w:val="26"/>
            </w:pPr>
            <w:r>
              <w:t>按上级要求偿还</w:t>
            </w:r>
          </w:p>
        </w:tc>
        <w:tc>
          <w:tcPr>
            <w:tcW w:w="2268" w:type="dxa"/>
            <w:vAlign w:val="center"/>
          </w:tcPr>
          <w:p>
            <w:pPr>
              <w:pStyle w:val="26"/>
            </w:pPr>
            <w:r>
              <w:t xml:space="preserve">相关文件 </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2022年，石家庄市藁城区交通运输局本级安排政府采购预算47.30万元。具体内容见下表。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348001石家庄市藁城区交通运输局本级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47.30</w:t>
            </w:r>
          </w:p>
        </w:tc>
        <w:tc>
          <w:tcPr>
            <w:tcW w:w="964" w:type="dxa"/>
            <w:vAlign w:val="center"/>
          </w:tcPr>
          <w:p>
            <w:pPr>
              <w:pStyle w:val="15"/>
            </w:pPr>
            <w:r>
              <w:t>47.30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石家庄市藁城区交通运输局本级小计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47.30</w:t>
            </w:r>
          </w:p>
        </w:tc>
        <w:tc>
          <w:tcPr>
            <w:tcW w:w="964" w:type="dxa"/>
            <w:vAlign w:val="center"/>
          </w:tcPr>
          <w:p>
            <w:pPr>
              <w:pStyle w:val="15"/>
            </w:pPr>
            <w:r>
              <w:t>47.30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制服</w:t>
            </w:r>
          </w:p>
        </w:tc>
        <w:tc>
          <w:tcPr>
            <w:tcW w:w="1134" w:type="dxa"/>
            <w:vAlign w:val="center"/>
          </w:tcPr>
          <w:p>
            <w:pPr>
              <w:pStyle w:val="12"/>
            </w:pPr>
            <w:r>
              <w:t>A07030101</w:t>
            </w:r>
          </w:p>
        </w:tc>
        <w:tc>
          <w:tcPr>
            <w:tcW w:w="709" w:type="dxa"/>
            <w:vAlign w:val="center"/>
          </w:tcPr>
          <w:p>
            <w:pPr>
              <w:pStyle w:val="13"/>
            </w:pPr>
            <w:r>
              <w:t>套</w:t>
            </w:r>
          </w:p>
        </w:tc>
        <w:tc>
          <w:tcPr>
            <w:tcW w:w="850" w:type="dxa"/>
            <w:vAlign w:val="center"/>
          </w:tcPr>
          <w:p>
            <w:pPr>
              <w:pStyle w:val="11"/>
            </w:pPr>
            <w:r>
              <w:t>170</w:t>
            </w:r>
          </w:p>
        </w:tc>
        <w:tc>
          <w:tcPr>
            <w:tcW w:w="850" w:type="dxa"/>
            <w:vAlign w:val="center"/>
          </w:tcPr>
          <w:p>
            <w:pPr>
              <w:pStyle w:val="11"/>
            </w:pPr>
            <w:r>
              <w:t>0.06</w:t>
            </w:r>
          </w:p>
        </w:tc>
        <w:tc>
          <w:tcPr>
            <w:tcW w:w="964" w:type="dxa"/>
            <w:vAlign w:val="center"/>
          </w:tcPr>
          <w:p>
            <w:pPr>
              <w:pStyle w:val="11"/>
            </w:pPr>
            <w:r>
              <w:t>10.54</w:t>
            </w:r>
          </w:p>
        </w:tc>
        <w:tc>
          <w:tcPr>
            <w:tcW w:w="964" w:type="dxa"/>
            <w:vAlign w:val="center"/>
          </w:tcPr>
          <w:p>
            <w:pPr>
              <w:pStyle w:val="11"/>
            </w:pPr>
            <w:r>
              <w:t>10.54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制服</w:t>
            </w:r>
          </w:p>
        </w:tc>
        <w:tc>
          <w:tcPr>
            <w:tcW w:w="1134" w:type="dxa"/>
            <w:vAlign w:val="center"/>
          </w:tcPr>
          <w:p>
            <w:pPr>
              <w:pStyle w:val="12"/>
            </w:pPr>
            <w:r>
              <w:t>A07030101</w:t>
            </w:r>
          </w:p>
        </w:tc>
        <w:tc>
          <w:tcPr>
            <w:tcW w:w="709" w:type="dxa"/>
            <w:vAlign w:val="center"/>
          </w:tcPr>
          <w:p>
            <w:pPr>
              <w:pStyle w:val="13"/>
            </w:pPr>
            <w:r>
              <w:t>套</w:t>
            </w:r>
          </w:p>
        </w:tc>
        <w:tc>
          <w:tcPr>
            <w:tcW w:w="850" w:type="dxa"/>
            <w:vAlign w:val="center"/>
          </w:tcPr>
          <w:p>
            <w:pPr>
              <w:pStyle w:val="11"/>
            </w:pPr>
            <w:r>
              <w:t>85</w:t>
            </w:r>
          </w:p>
        </w:tc>
        <w:tc>
          <w:tcPr>
            <w:tcW w:w="850" w:type="dxa"/>
            <w:vAlign w:val="center"/>
          </w:tcPr>
          <w:p>
            <w:pPr>
              <w:pStyle w:val="11"/>
            </w:pPr>
            <w:r>
              <w:t>0.05</w:t>
            </w:r>
          </w:p>
        </w:tc>
        <w:tc>
          <w:tcPr>
            <w:tcW w:w="964" w:type="dxa"/>
            <w:vAlign w:val="center"/>
          </w:tcPr>
          <w:p>
            <w:pPr>
              <w:pStyle w:val="11"/>
            </w:pPr>
            <w:r>
              <w:t>4.34</w:t>
            </w:r>
          </w:p>
        </w:tc>
        <w:tc>
          <w:tcPr>
            <w:tcW w:w="964" w:type="dxa"/>
            <w:vAlign w:val="center"/>
          </w:tcPr>
          <w:p>
            <w:pPr>
              <w:pStyle w:val="11"/>
            </w:pPr>
            <w:r>
              <w:t>4.34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制服</w:t>
            </w:r>
          </w:p>
        </w:tc>
        <w:tc>
          <w:tcPr>
            <w:tcW w:w="1134" w:type="dxa"/>
            <w:vAlign w:val="center"/>
          </w:tcPr>
          <w:p>
            <w:pPr>
              <w:pStyle w:val="12"/>
            </w:pPr>
            <w:r>
              <w:t>A07030101</w:t>
            </w:r>
          </w:p>
        </w:tc>
        <w:tc>
          <w:tcPr>
            <w:tcW w:w="709" w:type="dxa"/>
            <w:vAlign w:val="center"/>
          </w:tcPr>
          <w:p>
            <w:pPr>
              <w:pStyle w:val="13"/>
            </w:pPr>
            <w:r>
              <w:t>套</w:t>
            </w:r>
          </w:p>
        </w:tc>
        <w:tc>
          <w:tcPr>
            <w:tcW w:w="850" w:type="dxa"/>
            <w:vAlign w:val="center"/>
          </w:tcPr>
          <w:p>
            <w:pPr>
              <w:pStyle w:val="11"/>
            </w:pPr>
            <w:r>
              <w:t>85</w:t>
            </w:r>
          </w:p>
        </w:tc>
        <w:tc>
          <w:tcPr>
            <w:tcW w:w="850" w:type="dxa"/>
            <w:vAlign w:val="center"/>
          </w:tcPr>
          <w:p>
            <w:pPr>
              <w:pStyle w:val="11"/>
            </w:pPr>
            <w:r>
              <w:t>0.06</w:t>
            </w:r>
          </w:p>
        </w:tc>
        <w:tc>
          <w:tcPr>
            <w:tcW w:w="964" w:type="dxa"/>
            <w:vAlign w:val="center"/>
          </w:tcPr>
          <w:p>
            <w:pPr>
              <w:pStyle w:val="11"/>
            </w:pPr>
            <w:r>
              <w:t>4.93</w:t>
            </w:r>
          </w:p>
        </w:tc>
        <w:tc>
          <w:tcPr>
            <w:tcW w:w="964" w:type="dxa"/>
            <w:vAlign w:val="center"/>
          </w:tcPr>
          <w:p>
            <w:pPr>
              <w:pStyle w:val="11"/>
            </w:pPr>
            <w:r>
              <w:t>4.93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制服</w:t>
            </w:r>
          </w:p>
        </w:tc>
        <w:tc>
          <w:tcPr>
            <w:tcW w:w="1134" w:type="dxa"/>
            <w:vAlign w:val="center"/>
          </w:tcPr>
          <w:p>
            <w:pPr>
              <w:pStyle w:val="12"/>
            </w:pPr>
            <w:r>
              <w:t>A07030101</w:t>
            </w:r>
          </w:p>
        </w:tc>
        <w:tc>
          <w:tcPr>
            <w:tcW w:w="709" w:type="dxa"/>
            <w:vAlign w:val="center"/>
          </w:tcPr>
          <w:p>
            <w:pPr>
              <w:pStyle w:val="13"/>
            </w:pPr>
            <w:r>
              <w:t>件</w:t>
            </w:r>
          </w:p>
        </w:tc>
        <w:tc>
          <w:tcPr>
            <w:tcW w:w="850" w:type="dxa"/>
            <w:vAlign w:val="center"/>
          </w:tcPr>
          <w:p>
            <w:pPr>
              <w:pStyle w:val="11"/>
            </w:pPr>
            <w:r>
              <w:t>170</w:t>
            </w:r>
          </w:p>
        </w:tc>
        <w:tc>
          <w:tcPr>
            <w:tcW w:w="850" w:type="dxa"/>
            <w:vAlign w:val="center"/>
          </w:tcPr>
          <w:p>
            <w:pPr>
              <w:pStyle w:val="11"/>
            </w:pPr>
            <w:r>
              <w:t>0.02</w:t>
            </w:r>
          </w:p>
        </w:tc>
        <w:tc>
          <w:tcPr>
            <w:tcW w:w="964" w:type="dxa"/>
            <w:vAlign w:val="center"/>
          </w:tcPr>
          <w:p>
            <w:pPr>
              <w:pStyle w:val="11"/>
            </w:pPr>
            <w:r>
              <w:t>3.37</w:t>
            </w:r>
          </w:p>
        </w:tc>
        <w:tc>
          <w:tcPr>
            <w:tcW w:w="964" w:type="dxa"/>
            <w:vAlign w:val="center"/>
          </w:tcPr>
          <w:p>
            <w:pPr>
              <w:pStyle w:val="11"/>
            </w:pPr>
            <w:r>
              <w:t>3.37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制服</w:t>
            </w:r>
          </w:p>
        </w:tc>
        <w:tc>
          <w:tcPr>
            <w:tcW w:w="1134" w:type="dxa"/>
            <w:vAlign w:val="center"/>
          </w:tcPr>
          <w:p>
            <w:pPr>
              <w:pStyle w:val="12"/>
            </w:pPr>
            <w:r>
              <w:t>A07030101</w:t>
            </w:r>
          </w:p>
        </w:tc>
        <w:tc>
          <w:tcPr>
            <w:tcW w:w="709" w:type="dxa"/>
            <w:vAlign w:val="center"/>
          </w:tcPr>
          <w:p>
            <w:pPr>
              <w:pStyle w:val="13"/>
            </w:pPr>
            <w:r>
              <w:t>件</w:t>
            </w:r>
          </w:p>
        </w:tc>
        <w:tc>
          <w:tcPr>
            <w:tcW w:w="850" w:type="dxa"/>
            <w:vAlign w:val="center"/>
          </w:tcPr>
          <w:p>
            <w:pPr>
              <w:pStyle w:val="11"/>
            </w:pPr>
            <w:r>
              <w:t>85</w:t>
            </w:r>
          </w:p>
        </w:tc>
        <w:tc>
          <w:tcPr>
            <w:tcW w:w="850" w:type="dxa"/>
            <w:vAlign w:val="center"/>
          </w:tcPr>
          <w:p>
            <w:pPr>
              <w:pStyle w:val="11"/>
            </w:pPr>
            <w:r>
              <w:t>0.02</w:t>
            </w:r>
          </w:p>
        </w:tc>
        <w:tc>
          <w:tcPr>
            <w:tcW w:w="964" w:type="dxa"/>
            <w:vAlign w:val="center"/>
          </w:tcPr>
          <w:p>
            <w:pPr>
              <w:pStyle w:val="11"/>
            </w:pPr>
            <w:r>
              <w:t>1.96</w:t>
            </w:r>
          </w:p>
        </w:tc>
        <w:tc>
          <w:tcPr>
            <w:tcW w:w="964" w:type="dxa"/>
            <w:vAlign w:val="center"/>
          </w:tcPr>
          <w:p>
            <w:pPr>
              <w:pStyle w:val="11"/>
            </w:pPr>
            <w:r>
              <w:t>1.96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羽绒、羽毛服装</w:t>
            </w:r>
          </w:p>
        </w:tc>
        <w:tc>
          <w:tcPr>
            <w:tcW w:w="1134" w:type="dxa"/>
            <w:vAlign w:val="center"/>
          </w:tcPr>
          <w:p>
            <w:pPr>
              <w:pStyle w:val="12"/>
            </w:pPr>
            <w:r>
              <w:t>A07030102</w:t>
            </w:r>
          </w:p>
        </w:tc>
        <w:tc>
          <w:tcPr>
            <w:tcW w:w="709" w:type="dxa"/>
            <w:vAlign w:val="center"/>
          </w:tcPr>
          <w:p>
            <w:pPr>
              <w:pStyle w:val="13"/>
            </w:pPr>
            <w:r>
              <w:t>件</w:t>
            </w:r>
          </w:p>
        </w:tc>
        <w:tc>
          <w:tcPr>
            <w:tcW w:w="850" w:type="dxa"/>
            <w:vAlign w:val="center"/>
          </w:tcPr>
          <w:p>
            <w:pPr>
              <w:pStyle w:val="11"/>
            </w:pPr>
            <w:r>
              <w:t>85</w:t>
            </w:r>
          </w:p>
        </w:tc>
        <w:tc>
          <w:tcPr>
            <w:tcW w:w="850" w:type="dxa"/>
            <w:vAlign w:val="center"/>
          </w:tcPr>
          <w:p>
            <w:pPr>
              <w:pStyle w:val="11"/>
            </w:pPr>
            <w:r>
              <w:t>0.07</w:t>
            </w:r>
          </w:p>
        </w:tc>
        <w:tc>
          <w:tcPr>
            <w:tcW w:w="964" w:type="dxa"/>
            <w:vAlign w:val="center"/>
          </w:tcPr>
          <w:p>
            <w:pPr>
              <w:pStyle w:val="11"/>
            </w:pPr>
            <w:r>
              <w:t>5.85</w:t>
            </w:r>
          </w:p>
        </w:tc>
        <w:tc>
          <w:tcPr>
            <w:tcW w:w="964" w:type="dxa"/>
            <w:vAlign w:val="center"/>
          </w:tcPr>
          <w:p>
            <w:pPr>
              <w:pStyle w:val="11"/>
            </w:pPr>
            <w:r>
              <w:t>5.85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皮鞋或靴</w:t>
            </w:r>
          </w:p>
        </w:tc>
        <w:tc>
          <w:tcPr>
            <w:tcW w:w="1134" w:type="dxa"/>
            <w:vAlign w:val="center"/>
          </w:tcPr>
          <w:p>
            <w:pPr>
              <w:pStyle w:val="12"/>
            </w:pPr>
            <w:r>
              <w:t>A0703010401</w:t>
            </w:r>
          </w:p>
        </w:tc>
        <w:tc>
          <w:tcPr>
            <w:tcW w:w="709" w:type="dxa"/>
            <w:vAlign w:val="center"/>
          </w:tcPr>
          <w:p>
            <w:pPr>
              <w:pStyle w:val="13"/>
            </w:pPr>
            <w:r>
              <w:t>双</w:t>
            </w:r>
          </w:p>
        </w:tc>
        <w:tc>
          <w:tcPr>
            <w:tcW w:w="850" w:type="dxa"/>
            <w:vAlign w:val="center"/>
          </w:tcPr>
          <w:p>
            <w:pPr>
              <w:pStyle w:val="11"/>
            </w:pPr>
            <w:r>
              <w:t>85</w:t>
            </w:r>
          </w:p>
        </w:tc>
        <w:tc>
          <w:tcPr>
            <w:tcW w:w="850" w:type="dxa"/>
            <w:vAlign w:val="center"/>
          </w:tcPr>
          <w:p>
            <w:pPr>
              <w:pStyle w:val="11"/>
            </w:pPr>
            <w:r>
              <w:t>0.05</w:t>
            </w:r>
          </w:p>
        </w:tc>
        <w:tc>
          <w:tcPr>
            <w:tcW w:w="964" w:type="dxa"/>
            <w:vAlign w:val="center"/>
          </w:tcPr>
          <w:p>
            <w:pPr>
              <w:pStyle w:val="11"/>
            </w:pPr>
            <w:r>
              <w:t>3.98</w:t>
            </w:r>
          </w:p>
        </w:tc>
        <w:tc>
          <w:tcPr>
            <w:tcW w:w="964" w:type="dxa"/>
            <w:vAlign w:val="center"/>
          </w:tcPr>
          <w:p>
            <w:pPr>
              <w:pStyle w:val="11"/>
            </w:pPr>
            <w:r>
              <w:t>3.98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皮鞋或靴</w:t>
            </w:r>
          </w:p>
        </w:tc>
        <w:tc>
          <w:tcPr>
            <w:tcW w:w="1134" w:type="dxa"/>
            <w:vAlign w:val="center"/>
          </w:tcPr>
          <w:p>
            <w:pPr>
              <w:pStyle w:val="12"/>
            </w:pPr>
            <w:r>
              <w:t>A0703010401</w:t>
            </w:r>
          </w:p>
        </w:tc>
        <w:tc>
          <w:tcPr>
            <w:tcW w:w="709" w:type="dxa"/>
            <w:vAlign w:val="center"/>
          </w:tcPr>
          <w:p>
            <w:pPr>
              <w:pStyle w:val="13"/>
            </w:pPr>
            <w:r>
              <w:t>双</w:t>
            </w:r>
          </w:p>
        </w:tc>
        <w:tc>
          <w:tcPr>
            <w:tcW w:w="850" w:type="dxa"/>
            <w:vAlign w:val="center"/>
          </w:tcPr>
          <w:p>
            <w:pPr>
              <w:pStyle w:val="11"/>
            </w:pPr>
            <w:r>
              <w:t>85</w:t>
            </w:r>
          </w:p>
        </w:tc>
        <w:tc>
          <w:tcPr>
            <w:tcW w:w="850" w:type="dxa"/>
            <w:vAlign w:val="center"/>
          </w:tcPr>
          <w:p>
            <w:pPr>
              <w:pStyle w:val="11"/>
            </w:pPr>
            <w:r>
              <w:t>0.03</w:t>
            </w:r>
          </w:p>
        </w:tc>
        <w:tc>
          <w:tcPr>
            <w:tcW w:w="964" w:type="dxa"/>
            <w:vAlign w:val="center"/>
          </w:tcPr>
          <w:p>
            <w:pPr>
              <w:pStyle w:val="11"/>
            </w:pPr>
            <w:r>
              <w:t>2.28</w:t>
            </w:r>
          </w:p>
        </w:tc>
        <w:tc>
          <w:tcPr>
            <w:tcW w:w="964" w:type="dxa"/>
            <w:vAlign w:val="center"/>
          </w:tcPr>
          <w:p>
            <w:pPr>
              <w:pStyle w:val="11"/>
            </w:pPr>
            <w:r>
              <w:t>2.28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皮鞋或靴</w:t>
            </w:r>
          </w:p>
        </w:tc>
        <w:tc>
          <w:tcPr>
            <w:tcW w:w="1134" w:type="dxa"/>
            <w:vAlign w:val="center"/>
          </w:tcPr>
          <w:p>
            <w:pPr>
              <w:pStyle w:val="12"/>
            </w:pPr>
            <w:r>
              <w:t>A0703010401</w:t>
            </w:r>
          </w:p>
        </w:tc>
        <w:tc>
          <w:tcPr>
            <w:tcW w:w="709" w:type="dxa"/>
            <w:vAlign w:val="center"/>
          </w:tcPr>
          <w:p>
            <w:pPr>
              <w:pStyle w:val="13"/>
            </w:pPr>
            <w:r>
              <w:t>双</w:t>
            </w:r>
          </w:p>
        </w:tc>
        <w:tc>
          <w:tcPr>
            <w:tcW w:w="850" w:type="dxa"/>
            <w:vAlign w:val="center"/>
          </w:tcPr>
          <w:p>
            <w:pPr>
              <w:pStyle w:val="11"/>
            </w:pPr>
            <w:r>
              <w:t>85</w:t>
            </w:r>
          </w:p>
        </w:tc>
        <w:tc>
          <w:tcPr>
            <w:tcW w:w="850" w:type="dxa"/>
            <w:vAlign w:val="center"/>
          </w:tcPr>
          <w:p>
            <w:pPr>
              <w:pStyle w:val="11"/>
            </w:pPr>
            <w:r>
              <w:t>0.07</w:t>
            </w:r>
          </w:p>
        </w:tc>
        <w:tc>
          <w:tcPr>
            <w:tcW w:w="964" w:type="dxa"/>
            <w:vAlign w:val="center"/>
          </w:tcPr>
          <w:p>
            <w:pPr>
              <w:pStyle w:val="11"/>
            </w:pPr>
            <w:r>
              <w:t>5.94</w:t>
            </w:r>
          </w:p>
        </w:tc>
        <w:tc>
          <w:tcPr>
            <w:tcW w:w="964" w:type="dxa"/>
            <w:vAlign w:val="center"/>
          </w:tcPr>
          <w:p>
            <w:pPr>
              <w:pStyle w:val="11"/>
            </w:pPr>
            <w:r>
              <w:t>5.94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帽子</w:t>
            </w:r>
          </w:p>
        </w:tc>
        <w:tc>
          <w:tcPr>
            <w:tcW w:w="1134" w:type="dxa"/>
            <w:vAlign w:val="center"/>
          </w:tcPr>
          <w:p>
            <w:pPr>
              <w:pStyle w:val="12"/>
            </w:pPr>
            <w:r>
              <w:t>A0703010501</w:t>
            </w:r>
          </w:p>
        </w:tc>
        <w:tc>
          <w:tcPr>
            <w:tcW w:w="709" w:type="dxa"/>
            <w:vAlign w:val="center"/>
          </w:tcPr>
          <w:p>
            <w:pPr>
              <w:pStyle w:val="13"/>
            </w:pPr>
            <w:r>
              <w:t>个</w:t>
            </w:r>
          </w:p>
        </w:tc>
        <w:tc>
          <w:tcPr>
            <w:tcW w:w="850" w:type="dxa"/>
            <w:vAlign w:val="center"/>
          </w:tcPr>
          <w:p>
            <w:pPr>
              <w:pStyle w:val="11"/>
            </w:pPr>
            <w:r>
              <w:t>85</w:t>
            </w:r>
          </w:p>
        </w:tc>
        <w:tc>
          <w:tcPr>
            <w:tcW w:w="850" w:type="dxa"/>
            <w:vAlign w:val="center"/>
          </w:tcPr>
          <w:p>
            <w:pPr>
              <w:pStyle w:val="11"/>
            </w:pPr>
            <w:r>
              <w:t>0.00</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帽子</w:t>
            </w:r>
          </w:p>
        </w:tc>
        <w:tc>
          <w:tcPr>
            <w:tcW w:w="1134" w:type="dxa"/>
            <w:vAlign w:val="center"/>
          </w:tcPr>
          <w:p>
            <w:pPr>
              <w:pStyle w:val="12"/>
            </w:pPr>
            <w:r>
              <w:t>A0703010501</w:t>
            </w:r>
          </w:p>
        </w:tc>
        <w:tc>
          <w:tcPr>
            <w:tcW w:w="709" w:type="dxa"/>
            <w:vAlign w:val="center"/>
          </w:tcPr>
          <w:p>
            <w:pPr>
              <w:pStyle w:val="13"/>
            </w:pPr>
            <w:r>
              <w:t>个</w:t>
            </w:r>
          </w:p>
        </w:tc>
        <w:tc>
          <w:tcPr>
            <w:tcW w:w="850" w:type="dxa"/>
            <w:vAlign w:val="center"/>
          </w:tcPr>
          <w:p>
            <w:pPr>
              <w:pStyle w:val="11"/>
            </w:pPr>
            <w:r>
              <w:t>85</w:t>
            </w:r>
          </w:p>
        </w:tc>
        <w:tc>
          <w:tcPr>
            <w:tcW w:w="850" w:type="dxa"/>
            <w:vAlign w:val="center"/>
          </w:tcPr>
          <w:p>
            <w:pPr>
              <w:pStyle w:val="11"/>
            </w:pPr>
            <w:r>
              <w:t>0.00</w:t>
            </w:r>
          </w:p>
        </w:tc>
        <w:tc>
          <w:tcPr>
            <w:tcW w:w="964" w:type="dxa"/>
            <w:vAlign w:val="center"/>
          </w:tcPr>
          <w:p>
            <w:pPr>
              <w:pStyle w:val="11"/>
            </w:pPr>
            <w:r>
              <w:t>0.24</w:t>
            </w:r>
          </w:p>
        </w:tc>
        <w:tc>
          <w:tcPr>
            <w:tcW w:w="964" w:type="dxa"/>
            <w:vAlign w:val="center"/>
          </w:tcPr>
          <w:p>
            <w:pPr>
              <w:pStyle w:val="11"/>
            </w:pPr>
            <w:r>
              <w:t>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帽子</w:t>
            </w:r>
          </w:p>
        </w:tc>
        <w:tc>
          <w:tcPr>
            <w:tcW w:w="1134" w:type="dxa"/>
            <w:vAlign w:val="center"/>
          </w:tcPr>
          <w:p>
            <w:pPr>
              <w:pStyle w:val="12"/>
            </w:pPr>
            <w:r>
              <w:t>A0703010501</w:t>
            </w:r>
          </w:p>
        </w:tc>
        <w:tc>
          <w:tcPr>
            <w:tcW w:w="709" w:type="dxa"/>
            <w:vAlign w:val="center"/>
          </w:tcPr>
          <w:p>
            <w:pPr>
              <w:pStyle w:val="13"/>
            </w:pPr>
            <w:r>
              <w:t>个</w:t>
            </w:r>
          </w:p>
        </w:tc>
        <w:tc>
          <w:tcPr>
            <w:tcW w:w="850" w:type="dxa"/>
            <w:vAlign w:val="center"/>
          </w:tcPr>
          <w:p>
            <w:pPr>
              <w:pStyle w:val="11"/>
            </w:pPr>
            <w:r>
              <w:t>85</w:t>
            </w:r>
          </w:p>
        </w:tc>
        <w:tc>
          <w:tcPr>
            <w:tcW w:w="850" w:type="dxa"/>
            <w:vAlign w:val="center"/>
          </w:tcPr>
          <w:p>
            <w:pPr>
              <w:pStyle w:val="11"/>
            </w:pPr>
            <w:r>
              <w:t>0.00</w:t>
            </w:r>
          </w:p>
        </w:tc>
        <w:tc>
          <w:tcPr>
            <w:tcW w:w="964" w:type="dxa"/>
            <w:vAlign w:val="center"/>
          </w:tcPr>
          <w:p>
            <w:pPr>
              <w:pStyle w:val="11"/>
            </w:pPr>
            <w:r>
              <w:t>0.41</w:t>
            </w:r>
          </w:p>
        </w:tc>
        <w:tc>
          <w:tcPr>
            <w:tcW w:w="964" w:type="dxa"/>
            <w:vAlign w:val="center"/>
          </w:tcPr>
          <w:p>
            <w:pPr>
              <w:pStyle w:val="11"/>
            </w:pPr>
            <w:r>
              <w:t>0.41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领带</w:t>
            </w:r>
          </w:p>
        </w:tc>
        <w:tc>
          <w:tcPr>
            <w:tcW w:w="1134" w:type="dxa"/>
            <w:vAlign w:val="center"/>
          </w:tcPr>
          <w:p>
            <w:pPr>
              <w:pStyle w:val="12"/>
            </w:pPr>
            <w:r>
              <w:t>A0703010503</w:t>
            </w:r>
          </w:p>
        </w:tc>
        <w:tc>
          <w:tcPr>
            <w:tcW w:w="709" w:type="dxa"/>
            <w:vAlign w:val="center"/>
          </w:tcPr>
          <w:p>
            <w:pPr>
              <w:pStyle w:val="13"/>
            </w:pPr>
            <w:r>
              <w:t>条</w:t>
            </w:r>
          </w:p>
        </w:tc>
        <w:tc>
          <w:tcPr>
            <w:tcW w:w="850" w:type="dxa"/>
            <w:vAlign w:val="center"/>
          </w:tcPr>
          <w:p>
            <w:pPr>
              <w:pStyle w:val="11"/>
            </w:pPr>
            <w:r>
              <w:t>85</w:t>
            </w:r>
          </w:p>
        </w:tc>
        <w:tc>
          <w:tcPr>
            <w:tcW w:w="850" w:type="dxa"/>
            <w:vAlign w:val="center"/>
          </w:tcPr>
          <w:p>
            <w:pPr>
              <w:pStyle w:val="11"/>
            </w:pPr>
            <w:r>
              <w:t>0.01</w:t>
            </w:r>
          </w:p>
        </w:tc>
        <w:tc>
          <w:tcPr>
            <w:tcW w:w="964" w:type="dxa"/>
            <w:vAlign w:val="center"/>
          </w:tcPr>
          <w:p>
            <w:pPr>
              <w:pStyle w:val="11"/>
            </w:pPr>
            <w:r>
              <w:t>0.43</w:t>
            </w:r>
          </w:p>
        </w:tc>
        <w:tc>
          <w:tcPr>
            <w:tcW w:w="964" w:type="dxa"/>
            <w:vAlign w:val="center"/>
          </w:tcPr>
          <w:p>
            <w:pPr>
              <w:pStyle w:val="11"/>
            </w:pPr>
            <w:r>
              <w:t>0.43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皮带</w:t>
            </w:r>
          </w:p>
        </w:tc>
        <w:tc>
          <w:tcPr>
            <w:tcW w:w="1134" w:type="dxa"/>
            <w:vAlign w:val="center"/>
          </w:tcPr>
          <w:p>
            <w:pPr>
              <w:pStyle w:val="12"/>
            </w:pPr>
            <w:r>
              <w:t>A0703010505</w:t>
            </w:r>
          </w:p>
        </w:tc>
        <w:tc>
          <w:tcPr>
            <w:tcW w:w="709" w:type="dxa"/>
            <w:vAlign w:val="center"/>
          </w:tcPr>
          <w:p>
            <w:pPr>
              <w:pStyle w:val="13"/>
            </w:pPr>
            <w:r>
              <w:t>条</w:t>
            </w:r>
          </w:p>
        </w:tc>
        <w:tc>
          <w:tcPr>
            <w:tcW w:w="850" w:type="dxa"/>
            <w:vAlign w:val="center"/>
          </w:tcPr>
          <w:p>
            <w:pPr>
              <w:pStyle w:val="11"/>
            </w:pPr>
            <w:r>
              <w:t>85</w:t>
            </w:r>
          </w:p>
        </w:tc>
        <w:tc>
          <w:tcPr>
            <w:tcW w:w="850" w:type="dxa"/>
            <w:vAlign w:val="center"/>
          </w:tcPr>
          <w:p>
            <w:pPr>
              <w:pStyle w:val="11"/>
            </w:pPr>
            <w:r>
              <w:t>0.02</w:t>
            </w:r>
          </w:p>
        </w:tc>
        <w:tc>
          <w:tcPr>
            <w:tcW w:w="964" w:type="dxa"/>
            <w:vAlign w:val="center"/>
          </w:tcPr>
          <w:p>
            <w:pPr>
              <w:pStyle w:val="11"/>
            </w:pPr>
            <w:r>
              <w:t>1.43</w:t>
            </w:r>
          </w:p>
        </w:tc>
        <w:tc>
          <w:tcPr>
            <w:tcW w:w="964" w:type="dxa"/>
            <w:vAlign w:val="center"/>
          </w:tcPr>
          <w:p>
            <w:pPr>
              <w:pStyle w:val="11"/>
            </w:pPr>
            <w:r>
              <w:t>1.43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其他被服附件</w:t>
            </w:r>
          </w:p>
        </w:tc>
        <w:tc>
          <w:tcPr>
            <w:tcW w:w="1134" w:type="dxa"/>
            <w:vAlign w:val="center"/>
          </w:tcPr>
          <w:p>
            <w:pPr>
              <w:pStyle w:val="12"/>
            </w:pPr>
            <w:r>
              <w:t>A0703010599</w:t>
            </w:r>
          </w:p>
        </w:tc>
        <w:tc>
          <w:tcPr>
            <w:tcW w:w="709" w:type="dxa"/>
            <w:vAlign w:val="center"/>
          </w:tcPr>
          <w:p>
            <w:pPr>
              <w:pStyle w:val="13"/>
            </w:pPr>
            <w:r>
              <w:t>个</w:t>
            </w:r>
          </w:p>
        </w:tc>
        <w:tc>
          <w:tcPr>
            <w:tcW w:w="850" w:type="dxa"/>
            <w:vAlign w:val="center"/>
          </w:tcPr>
          <w:p>
            <w:pPr>
              <w:pStyle w:val="11"/>
            </w:pPr>
            <w:r>
              <w:t>85</w:t>
            </w:r>
          </w:p>
        </w:tc>
        <w:tc>
          <w:tcPr>
            <w:tcW w:w="850" w:type="dxa"/>
            <w:vAlign w:val="center"/>
          </w:tcPr>
          <w:p>
            <w:pPr>
              <w:pStyle w:val="11"/>
            </w:pPr>
            <w:r>
              <w:t>0.00</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其他被服附件</w:t>
            </w:r>
          </w:p>
        </w:tc>
        <w:tc>
          <w:tcPr>
            <w:tcW w:w="1134" w:type="dxa"/>
            <w:vAlign w:val="center"/>
          </w:tcPr>
          <w:p>
            <w:pPr>
              <w:pStyle w:val="12"/>
            </w:pPr>
            <w:r>
              <w:t>A0703010599</w:t>
            </w:r>
          </w:p>
        </w:tc>
        <w:tc>
          <w:tcPr>
            <w:tcW w:w="709" w:type="dxa"/>
            <w:vAlign w:val="center"/>
          </w:tcPr>
          <w:p>
            <w:pPr>
              <w:pStyle w:val="13"/>
            </w:pPr>
            <w:r>
              <w:t>个</w:t>
            </w:r>
          </w:p>
        </w:tc>
        <w:tc>
          <w:tcPr>
            <w:tcW w:w="850" w:type="dxa"/>
            <w:vAlign w:val="center"/>
          </w:tcPr>
          <w:p>
            <w:pPr>
              <w:pStyle w:val="11"/>
            </w:pPr>
            <w:r>
              <w:t>85</w:t>
            </w:r>
          </w:p>
        </w:tc>
        <w:tc>
          <w:tcPr>
            <w:tcW w:w="850" w:type="dxa"/>
            <w:vAlign w:val="center"/>
          </w:tcPr>
          <w:p>
            <w:pPr>
              <w:pStyle w:val="11"/>
            </w:pPr>
            <w:r>
              <w:t>0.00</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其他被服附件</w:t>
            </w:r>
          </w:p>
        </w:tc>
        <w:tc>
          <w:tcPr>
            <w:tcW w:w="1134" w:type="dxa"/>
            <w:vAlign w:val="center"/>
          </w:tcPr>
          <w:p>
            <w:pPr>
              <w:pStyle w:val="12"/>
            </w:pPr>
            <w:r>
              <w:t>A0703010599</w:t>
            </w:r>
          </w:p>
        </w:tc>
        <w:tc>
          <w:tcPr>
            <w:tcW w:w="709" w:type="dxa"/>
            <w:vAlign w:val="center"/>
          </w:tcPr>
          <w:p>
            <w:pPr>
              <w:pStyle w:val="13"/>
            </w:pPr>
            <w:r>
              <w:t>个</w:t>
            </w:r>
          </w:p>
        </w:tc>
        <w:tc>
          <w:tcPr>
            <w:tcW w:w="850" w:type="dxa"/>
            <w:vAlign w:val="center"/>
          </w:tcPr>
          <w:p>
            <w:pPr>
              <w:pStyle w:val="11"/>
            </w:pPr>
            <w:r>
              <w:t>85</w:t>
            </w:r>
          </w:p>
        </w:tc>
        <w:tc>
          <w:tcPr>
            <w:tcW w:w="850" w:type="dxa"/>
            <w:vAlign w:val="center"/>
          </w:tcPr>
          <w:p>
            <w:pPr>
              <w:pStyle w:val="11"/>
            </w:pPr>
            <w:r>
              <w:t>0.00</w:t>
            </w:r>
          </w:p>
        </w:tc>
        <w:tc>
          <w:tcPr>
            <w:tcW w:w="964" w:type="dxa"/>
            <w:vAlign w:val="center"/>
          </w:tcPr>
          <w:p>
            <w:pPr>
              <w:pStyle w:val="11"/>
            </w:pPr>
            <w:r>
              <w:t>0.17</w:t>
            </w:r>
          </w:p>
        </w:tc>
        <w:tc>
          <w:tcPr>
            <w:tcW w:w="964" w:type="dxa"/>
            <w:vAlign w:val="center"/>
          </w:tcPr>
          <w:p>
            <w:pPr>
              <w:pStyle w:val="11"/>
            </w:pPr>
            <w:r>
              <w:t>0.17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其他被服附件</w:t>
            </w:r>
          </w:p>
        </w:tc>
        <w:tc>
          <w:tcPr>
            <w:tcW w:w="1134" w:type="dxa"/>
            <w:vAlign w:val="center"/>
          </w:tcPr>
          <w:p>
            <w:pPr>
              <w:pStyle w:val="12"/>
            </w:pPr>
            <w:r>
              <w:t>A0703010599</w:t>
            </w:r>
          </w:p>
        </w:tc>
        <w:tc>
          <w:tcPr>
            <w:tcW w:w="709" w:type="dxa"/>
            <w:vAlign w:val="center"/>
          </w:tcPr>
          <w:p>
            <w:pPr>
              <w:pStyle w:val="13"/>
            </w:pPr>
            <w:r>
              <w:t>个</w:t>
            </w:r>
          </w:p>
        </w:tc>
        <w:tc>
          <w:tcPr>
            <w:tcW w:w="850" w:type="dxa"/>
            <w:vAlign w:val="center"/>
          </w:tcPr>
          <w:p>
            <w:pPr>
              <w:pStyle w:val="11"/>
            </w:pPr>
            <w:r>
              <w:t>85</w:t>
            </w:r>
          </w:p>
        </w:tc>
        <w:tc>
          <w:tcPr>
            <w:tcW w:w="850" w:type="dxa"/>
            <w:vAlign w:val="center"/>
          </w:tcPr>
          <w:p>
            <w:pPr>
              <w:pStyle w:val="11"/>
            </w:pPr>
            <w:r>
              <w:t>0.00</w:t>
            </w:r>
          </w:p>
        </w:tc>
        <w:tc>
          <w:tcPr>
            <w:tcW w:w="964" w:type="dxa"/>
            <w:vAlign w:val="center"/>
          </w:tcPr>
          <w:p>
            <w:pPr>
              <w:pStyle w:val="11"/>
            </w:pPr>
            <w:r>
              <w:t>0.13</w:t>
            </w:r>
          </w:p>
        </w:tc>
        <w:tc>
          <w:tcPr>
            <w:tcW w:w="964" w:type="dxa"/>
            <w:vAlign w:val="center"/>
          </w:tcPr>
          <w:p>
            <w:pPr>
              <w:pStyle w:val="11"/>
            </w:pPr>
            <w:r>
              <w:t>0.13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配发执法服装</w:t>
            </w:r>
          </w:p>
        </w:tc>
        <w:tc>
          <w:tcPr>
            <w:tcW w:w="964" w:type="dxa"/>
            <w:vAlign w:val="center"/>
          </w:tcPr>
          <w:p>
            <w:pPr>
              <w:pStyle w:val="11"/>
            </w:pPr>
            <w:r>
              <w:t>47.30</w:t>
            </w:r>
          </w:p>
        </w:tc>
        <w:tc>
          <w:tcPr>
            <w:tcW w:w="1134" w:type="dxa"/>
            <w:vAlign w:val="center"/>
          </w:tcPr>
          <w:p>
            <w:pPr>
              <w:pStyle w:val="12"/>
            </w:pPr>
            <w:r>
              <w:t>其他被服附件</w:t>
            </w:r>
          </w:p>
        </w:tc>
        <w:tc>
          <w:tcPr>
            <w:tcW w:w="1134" w:type="dxa"/>
            <w:vAlign w:val="center"/>
          </w:tcPr>
          <w:p>
            <w:pPr>
              <w:pStyle w:val="12"/>
            </w:pPr>
            <w:r>
              <w:t>A0703010599</w:t>
            </w:r>
          </w:p>
        </w:tc>
        <w:tc>
          <w:tcPr>
            <w:tcW w:w="709" w:type="dxa"/>
            <w:vAlign w:val="center"/>
          </w:tcPr>
          <w:p>
            <w:pPr>
              <w:pStyle w:val="13"/>
            </w:pPr>
            <w:r>
              <w:t>个</w:t>
            </w:r>
          </w:p>
        </w:tc>
        <w:tc>
          <w:tcPr>
            <w:tcW w:w="850" w:type="dxa"/>
            <w:vAlign w:val="center"/>
          </w:tcPr>
          <w:p>
            <w:pPr>
              <w:pStyle w:val="11"/>
            </w:pPr>
            <w:r>
              <w:t>85</w:t>
            </w:r>
          </w:p>
        </w:tc>
        <w:tc>
          <w:tcPr>
            <w:tcW w:w="850" w:type="dxa"/>
            <w:vAlign w:val="center"/>
          </w:tcPr>
          <w:p>
            <w:pPr>
              <w:pStyle w:val="11"/>
            </w:pPr>
            <w:r>
              <w:t>0.01</w:t>
            </w:r>
          </w:p>
        </w:tc>
        <w:tc>
          <w:tcPr>
            <w:tcW w:w="964" w:type="dxa"/>
            <w:vAlign w:val="center"/>
          </w:tcPr>
          <w:p>
            <w:pPr>
              <w:pStyle w:val="11"/>
            </w:pPr>
            <w:r>
              <w:t>0.47</w:t>
            </w:r>
          </w:p>
        </w:tc>
        <w:tc>
          <w:tcPr>
            <w:tcW w:w="964" w:type="dxa"/>
            <w:vAlign w:val="center"/>
          </w:tcPr>
          <w:p>
            <w:pPr>
              <w:pStyle w:val="11"/>
            </w:pPr>
            <w:r>
              <w:t>0.47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0.47</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石家庄市藁城区交通运输局本级上年末固定资产金额为829</w:t>
      </w:r>
      <w:r>
        <w:rPr>
          <w:rFonts w:hint="eastAsia" w:eastAsia="方正仿宋_GBK"/>
          <w:color w:val="000000"/>
          <w:sz w:val="28"/>
          <w:lang w:eastAsia="zh-CN"/>
        </w:rPr>
        <w:t>.</w:t>
      </w:r>
      <w:r>
        <w:rPr>
          <w:rFonts w:eastAsia="方正仿宋_GBK"/>
          <w:color w:val="000000"/>
          <w:sz w:val="28"/>
        </w:rPr>
        <w:t>790993万元（详见下表）。本年度拟购置固定资产总额为0.00万元，已按要求列入政府采购预算，详见政府采购预算表。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348001石家庄市藁城区交通运输局本级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829</w:t>
            </w:r>
            <w:r>
              <w:rPr>
                <w:rFonts w:hint="eastAsia"/>
                <w:lang w:eastAsia="zh-CN"/>
              </w:rPr>
              <w:t>.</w:t>
            </w:r>
            <w:r>
              <w:t>790993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9780.52</w:t>
            </w:r>
          </w:p>
        </w:tc>
        <w:tc>
          <w:tcPr>
            <w:tcW w:w="2835" w:type="dxa"/>
            <w:vAlign w:val="center"/>
          </w:tcPr>
          <w:p>
            <w:pPr>
              <w:pStyle w:val="11"/>
            </w:pPr>
            <w:r>
              <w:t>665</w:t>
            </w:r>
            <w:r>
              <w:rPr>
                <w:rFonts w:hint="eastAsia"/>
                <w:lang w:eastAsia="zh-CN"/>
              </w:rPr>
              <w:t>.</w:t>
            </w:r>
            <w:r>
              <w:t>647943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9780.52</w:t>
            </w:r>
          </w:p>
        </w:tc>
        <w:tc>
          <w:tcPr>
            <w:tcW w:w="2835" w:type="dxa"/>
            <w:vAlign w:val="center"/>
          </w:tcPr>
          <w:p>
            <w:pPr>
              <w:pStyle w:val="11"/>
            </w:pPr>
            <w:r>
              <w:t>665</w:t>
            </w:r>
            <w:r>
              <w:rPr>
                <w:rFonts w:hint="eastAsia"/>
                <w:lang w:eastAsia="zh-CN"/>
              </w:rPr>
              <w:t>.</w:t>
            </w:r>
            <w:r>
              <w:t>647943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19</w:t>
            </w:r>
            <w:r>
              <w:rPr>
                <w:rFonts w:hint="eastAsia"/>
                <w:lang w:eastAsia="zh-CN"/>
              </w:rPr>
              <w:t>.</w:t>
            </w:r>
            <w:r>
              <w:t>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lang w:eastAsia="zh-CN"/>
              </w:rPr>
            </w:pPr>
            <w:r>
              <w:t>144</w:t>
            </w:r>
            <w:r>
              <w:rPr>
                <w:rFonts w:hint="eastAsia"/>
                <w:lang w:eastAsia="zh-CN"/>
              </w:rPr>
              <w:t>.</w:t>
            </w:r>
            <w:r>
              <w:t>16305</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区县级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w:t>
      </w:r>
      <w:r>
        <w:rPr>
          <w:rFonts w:hint="eastAsia" w:eastAsia="方正仿宋_GBK"/>
          <w:color w:val="000000"/>
          <w:sz w:val="28"/>
          <w:lang w:eastAsia="zh-CN"/>
        </w:rPr>
        <w:t>本单位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9" w:name="_Toc_4_4_0000000020"/>
      <w:r>
        <w:rPr>
          <w:rFonts w:ascii="方正小标宋_GBK" w:hAnsi="方正小标宋_GBK" w:eastAsia="方正小标宋_GBK" w:cs="方正小标宋_GBK"/>
          <w:color w:val="000000"/>
          <w:sz w:val="44"/>
        </w:rPr>
        <w:t>二、石家庄市藁城区公路管理站收支预算</w:t>
      </w:r>
      <w:bookmarkEnd w:id="19"/>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348005石家庄市藁城区公路管理站</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3134.38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581.90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581.90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3134.38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3716.28</w:t>
            </w:r>
          </w:p>
        </w:tc>
        <w:tc>
          <w:tcPr>
            <w:tcW w:w="4535" w:type="dxa"/>
            <w:vAlign w:val="center"/>
          </w:tcPr>
          <w:p>
            <w:pPr>
              <w:pStyle w:val="14"/>
            </w:pPr>
            <w:r>
              <w:t>本年支出合计</w:t>
            </w:r>
          </w:p>
        </w:tc>
        <w:tc>
          <w:tcPr>
            <w:tcW w:w="2126" w:type="dxa"/>
            <w:vAlign w:val="center"/>
          </w:tcPr>
          <w:p>
            <w:pPr>
              <w:pStyle w:val="15"/>
            </w:pPr>
            <w:r>
              <w:t>3716.28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3716.28</w:t>
            </w:r>
          </w:p>
        </w:tc>
        <w:tc>
          <w:tcPr>
            <w:tcW w:w="4535" w:type="dxa"/>
            <w:vAlign w:val="center"/>
          </w:tcPr>
          <w:p>
            <w:pPr>
              <w:pStyle w:val="14"/>
            </w:pPr>
            <w:r>
              <w:t>支出总计</w:t>
            </w:r>
          </w:p>
        </w:tc>
        <w:tc>
          <w:tcPr>
            <w:tcW w:w="2126" w:type="dxa"/>
            <w:vAlign w:val="center"/>
          </w:tcPr>
          <w:p>
            <w:pPr>
              <w:pStyle w:val="15"/>
            </w:pPr>
            <w:r>
              <w:t>3716.28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348005石家庄市藁城区公路管理站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3716.28</w:t>
            </w:r>
          </w:p>
        </w:tc>
        <w:tc>
          <w:tcPr>
            <w:tcW w:w="1134" w:type="dxa"/>
            <w:vAlign w:val="center"/>
          </w:tcPr>
          <w:p>
            <w:pPr>
              <w:pStyle w:val="15"/>
            </w:pPr>
            <w:r>
              <w:t>3716.28</w:t>
            </w:r>
          </w:p>
        </w:tc>
        <w:tc>
          <w:tcPr>
            <w:tcW w:w="1134" w:type="dxa"/>
            <w:vAlign w:val="center"/>
          </w:tcPr>
          <w:p>
            <w:pPr>
              <w:pStyle w:val="15"/>
            </w:pPr>
            <w:r>
              <w:t>3716.28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581.90</w:t>
            </w:r>
          </w:p>
        </w:tc>
        <w:tc>
          <w:tcPr>
            <w:tcW w:w="1134" w:type="dxa"/>
            <w:vAlign w:val="center"/>
          </w:tcPr>
          <w:p>
            <w:pPr>
              <w:pStyle w:val="11"/>
            </w:pPr>
            <w:r>
              <w:t>581.90</w:t>
            </w:r>
          </w:p>
        </w:tc>
        <w:tc>
          <w:tcPr>
            <w:tcW w:w="1134" w:type="dxa"/>
            <w:vAlign w:val="center"/>
          </w:tcPr>
          <w:p>
            <w:pPr>
              <w:pStyle w:val="11"/>
            </w:pPr>
            <w:r>
              <w:t>581.90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581.90</w:t>
            </w:r>
          </w:p>
        </w:tc>
        <w:tc>
          <w:tcPr>
            <w:tcW w:w="1134" w:type="dxa"/>
            <w:vAlign w:val="center"/>
          </w:tcPr>
          <w:p>
            <w:pPr>
              <w:pStyle w:val="11"/>
            </w:pPr>
            <w:r>
              <w:t>581.90</w:t>
            </w:r>
          </w:p>
        </w:tc>
        <w:tc>
          <w:tcPr>
            <w:tcW w:w="1134" w:type="dxa"/>
            <w:vAlign w:val="center"/>
          </w:tcPr>
          <w:p>
            <w:pPr>
              <w:pStyle w:val="11"/>
            </w:pPr>
            <w:r>
              <w:t>581.90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391.90</w:t>
            </w:r>
          </w:p>
        </w:tc>
        <w:tc>
          <w:tcPr>
            <w:tcW w:w="1134" w:type="dxa"/>
            <w:vAlign w:val="center"/>
          </w:tcPr>
          <w:p>
            <w:pPr>
              <w:pStyle w:val="11"/>
            </w:pPr>
            <w:r>
              <w:t>391.90</w:t>
            </w:r>
          </w:p>
        </w:tc>
        <w:tc>
          <w:tcPr>
            <w:tcW w:w="1134" w:type="dxa"/>
            <w:vAlign w:val="center"/>
          </w:tcPr>
          <w:p>
            <w:pPr>
              <w:pStyle w:val="11"/>
            </w:pPr>
            <w:r>
              <w:t>391.90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190.00</w:t>
            </w:r>
          </w:p>
        </w:tc>
        <w:tc>
          <w:tcPr>
            <w:tcW w:w="1134" w:type="dxa"/>
            <w:vAlign w:val="center"/>
          </w:tcPr>
          <w:p>
            <w:pPr>
              <w:pStyle w:val="11"/>
            </w:pPr>
            <w:r>
              <w:t>190.00</w:t>
            </w:r>
          </w:p>
        </w:tc>
        <w:tc>
          <w:tcPr>
            <w:tcW w:w="1134" w:type="dxa"/>
            <w:vAlign w:val="center"/>
          </w:tcPr>
          <w:p>
            <w:pPr>
              <w:pStyle w:val="11"/>
            </w:pPr>
            <w:r>
              <w:t>190.00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3134.38</w:t>
            </w:r>
          </w:p>
        </w:tc>
        <w:tc>
          <w:tcPr>
            <w:tcW w:w="1134" w:type="dxa"/>
            <w:vAlign w:val="center"/>
          </w:tcPr>
          <w:p>
            <w:pPr>
              <w:pStyle w:val="11"/>
            </w:pPr>
            <w:r>
              <w:t>3134.38</w:t>
            </w:r>
          </w:p>
        </w:tc>
        <w:tc>
          <w:tcPr>
            <w:tcW w:w="1134" w:type="dxa"/>
            <w:vAlign w:val="center"/>
          </w:tcPr>
          <w:p>
            <w:pPr>
              <w:pStyle w:val="11"/>
            </w:pPr>
            <w:r>
              <w:t>3134.38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3134.38</w:t>
            </w:r>
          </w:p>
        </w:tc>
        <w:tc>
          <w:tcPr>
            <w:tcW w:w="1134" w:type="dxa"/>
            <w:vAlign w:val="center"/>
          </w:tcPr>
          <w:p>
            <w:pPr>
              <w:pStyle w:val="11"/>
            </w:pPr>
            <w:r>
              <w:t>3134.38</w:t>
            </w:r>
          </w:p>
        </w:tc>
        <w:tc>
          <w:tcPr>
            <w:tcW w:w="1134" w:type="dxa"/>
            <w:vAlign w:val="center"/>
          </w:tcPr>
          <w:p>
            <w:pPr>
              <w:pStyle w:val="11"/>
            </w:pPr>
            <w:r>
              <w:t>3134.38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3134.38</w:t>
            </w:r>
          </w:p>
        </w:tc>
        <w:tc>
          <w:tcPr>
            <w:tcW w:w="1134" w:type="dxa"/>
            <w:vAlign w:val="center"/>
          </w:tcPr>
          <w:p>
            <w:pPr>
              <w:pStyle w:val="11"/>
            </w:pPr>
            <w:r>
              <w:t>3134.38</w:t>
            </w:r>
          </w:p>
        </w:tc>
        <w:tc>
          <w:tcPr>
            <w:tcW w:w="1134" w:type="dxa"/>
            <w:vAlign w:val="center"/>
          </w:tcPr>
          <w:p>
            <w:pPr>
              <w:pStyle w:val="11"/>
            </w:pPr>
            <w:r>
              <w:t>3134.38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348005石家庄市藁城区公路管理站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3716.28</w:t>
            </w:r>
          </w:p>
        </w:tc>
        <w:tc>
          <w:tcPr>
            <w:tcW w:w="1361" w:type="dxa"/>
            <w:vAlign w:val="center"/>
          </w:tcPr>
          <w:p>
            <w:pPr>
              <w:pStyle w:val="15"/>
            </w:pPr>
          </w:p>
        </w:tc>
        <w:tc>
          <w:tcPr>
            <w:tcW w:w="1361" w:type="dxa"/>
            <w:vAlign w:val="center"/>
          </w:tcPr>
          <w:p>
            <w:pPr>
              <w:pStyle w:val="15"/>
            </w:pPr>
            <w:r>
              <w:t>3716.28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581.90</w:t>
            </w:r>
          </w:p>
        </w:tc>
        <w:tc>
          <w:tcPr>
            <w:tcW w:w="1361" w:type="dxa"/>
            <w:vAlign w:val="center"/>
          </w:tcPr>
          <w:p>
            <w:pPr>
              <w:pStyle w:val="11"/>
            </w:pPr>
          </w:p>
        </w:tc>
        <w:tc>
          <w:tcPr>
            <w:tcW w:w="1361" w:type="dxa"/>
            <w:vAlign w:val="center"/>
          </w:tcPr>
          <w:p>
            <w:pPr>
              <w:pStyle w:val="11"/>
            </w:pPr>
            <w:r>
              <w:t>581.90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581.90</w:t>
            </w:r>
          </w:p>
        </w:tc>
        <w:tc>
          <w:tcPr>
            <w:tcW w:w="1361" w:type="dxa"/>
            <w:vAlign w:val="center"/>
          </w:tcPr>
          <w:p>
            <w:pPr>
              <w:pStyle w:val="11"/>
            </w:pPr>
          </w:p>
        </w:tc>
        <w:tc>
          <w:tcPr>
            <w:tcW w:w="1361" w:type="dxa"/>
            <w:vAlign w:val="center"/>
          </w:tcPr>
          <w:p>
            <w:pPr>
              <w:pStyle w:val="11"/>
            </w:pPr>
            <w:r>
              <w:t>581.90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391.90</w:t>
            </w:r>
          </w:p>
        </w:tc>
        <w:tc>
          <w:tcPr>
            <w:tcW w:w="1361" w:type="dxa"/>
            <w:vAlign w:val="center"/>
          </w:tcPr>
          <w:p>
            <w:pPr>
              <w:pStyle w:val="11"/>
            </w:pPr>
          </w:p>
        </w:tc>
        <w:tc>
          <w:tcPr>
            <w:tcW w:w="1361" w:type="dxa"/>
            <w:vAlign w:val="center"/>
          </w:tcPr>
          <w:p>
            <w:pPr>
              <w:pStyle w:val="11"/>
            </w:pPr>
            <w:r>
              <w:t>391.90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190.00</w:t>
            </w:r>
          </w:p>
        </w:tc>
        <w:tc>
          <w:tcPr>
            <w:tcW w:w="1361" w:type="dxa"/>
            <w:vAlign w:val="center"/>
          </w:tcPr>
          <w:p>
            <w:pPr>
              <w:pStyle w:val="11"/>
            </w:pPr>
          </w:p>
        </w:tc>
        <w:tc>
          <w:tcPr>
            <w:tcW w:w="1361" w:type="dxa"/>
            <w:vAlign w:val="center"/>
          </w:tcPr>
          <w:p>
            <w:pPr>
              <w:pStyle w:val="11"/>
            </w:pPr>
            <w:r>
              <w:t>190.00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3134.38</w:t>
            </w:r>
          </w:p>
        </w:tc>
        <w:tc>
          <w:tcPr>
            <w:tcW w:w="1361" w:type="dxa"/>
            <w:vAlign w:val="center"/>
          </w:tcPr>
          <w:p>
            <w:pPr>
              <w:pStyle w:val="11"/>
            </w:pPr>
          </w:p>
        </w:tc>
        <w:tc>
          <w:tcPr>
            <w:tcW w:w="1361" w:type="dxa"/>
            <w:vAlign w:val="center"/>
          </w:tcPr>
          <w:p>
            <w:pPr>
              <w:pStyle w:val="11"/>
            </w:pPr>
            <w:r>
              <w:t>3134.38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3134.38</w:t>
            </w:r>
          </w:p>
        </w:tc>
        <w:tc>
          <w:tcPr>
            <w:tcW w:w="1361" w:type="dxa"/>
            <w:vAlign w:val="center"/>
          </w:tcPr>
          <w:p>
            <w:pPr>
              <w:pStyle w:val="11"/>
            </w:pPr>
          </w:p>
        </w:tc>
        <w:tc>
          <w:tcPr>
            <w:tcW w:w="1361" w:type="dxa"/>
            <w:vAlign w:val="center"/>
          </w:tcPr>
          <w:p>
            <w:pPr>
              <w:pStyle w:val="11"/>
            </w:pPr>
            <w:r>
              <w:t>3134.38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3134.38</w:t>
            </w:r>
          </w:p>
        </w:tc>
        <w:tc>
          <w:tcPr>
            <w:tcW w:w="1361" w:type="dxa"/>
            <w:vAlign w:val="center"/>
          </w:tcPr>
          <w:p>
            <w:pPr>
              <w:pStyle w:val="11"/>
            </w:pPr>
          </w:p>
        </w:tc>
        <w:tc>
          <w:tcPr>
            <w:tcW w:w="1361" w:type="dxa"/>
            <w:vAlign w:val="center"/>
          </w:tcPr>
          <w:p>
            <w:pPr>
              <w:pStyle w:val="11"/>
            </w:pPr>
            <w:r>
              <w:t>3134.38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348005石家庄市藁城区公路管理站</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3134.38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581.90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581.90</w:t>
            </w:r>
          </w:p>
        </w:tc>
        <w:tc>
          <w:tcPr>
            <w:tcW w:w="1474" w:type="dxa"/>
            <w:vAlign w:val="center"/>
          </w:tcPr>
          <w:p>
            <w:pPr>
              <w:pStyle w:val="11"/>
            </w:pPr>
          </w:p>
        </w:tc>
        <w:tc>
          <w:tcPr>
            <w:tcW w:w="1474" w:type="dxa"/>
            <w:vAlign w:val="center"/>
          </w:tcPr>
          <w:p>
            <w:pPr>
              <w:pStyle w:val="11"/>
            </w:pPr>
            <w:r>
              <w:t>581.90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3134.38</w:t>
            </w:r>
          </w:p>
        </w:tc>
        <w:tc>
          <w:tcPr>
            <w:tcW w:w="1474" w:type="dxa"/>
            <w:vAlign w:val="center"/>
          </w:tcPr>
          <w:p>
            <w:pPr>
              <w:pStyle w:val="11"/>
            </w:pPr>
            <w:r>
              <w:t>3134.38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3716.28</w:t>
            </w:r>
          </w:p>
        </w:tc>
        <w:tc>
          <w:tcPr>
            <w:tcW w:w="3402" w:type="dxa"/>
            <w:vAlign w:val="center"/>
          </w:tcPr>
          <w:p>
            <w:pPr>
              <w:pStyle w:val="14"/>
            </w:pPr>
            <w:r>
              <w:t>本年支出合计</w:t>
            </w:r>
          </w:p>
        </w:tc>
        <w:tc>
          <w:tcPr>
            <w:tcW w:w="1474" w:type="dxa"/>
            <w:vAlign w:val="center"/>
          </w:tcPr>
          <w:p>
            <w:pPr>
              <w:pStyle w:val="15"/>
            </w:pPr>
            <w:r>
              <w:t>3716.28</w:t>
            </w:r>
          </w:p>
        </w:tc>
        <w:tc>
          <w:tcPr>
            <w:tcW w:w="1474" w:type="dxa"/>
            <w:vAlign w:val="center"/>
          </w:tcPr>
          <w:p>
            <w:pPr>
              <w:pStyle w:val="15"/>
            </w:pPr>
            <w:r>
              <w:t>3134.38</w:t>
            </w:r>
          </w:p>
        </w:tc>
        <w:tc>
          <w:tcPr>
            <w:tcW w:w="1474" w:type="dxa"/>
            <w:vAlign w:val="center"/>
          </w:tcPr>
          <w:p>
            <w:pPr>
              <w:pStyle w:val="15"/>
            </w:pPr>
            <w:r>
              <w:t>581.90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3716.28</w:t>
            </w:r>
          </w:p>
        </w:tc>
        <w:tc>
          <w:tcPr>
            <w:tcW w:w="3402" w:type="dxa"/>
            <w:vAlign w:val="center"/>
          </w:tcPr>
          <w:p>
            <w:pPr>
              <w:pStyle w:val="14"/>
            </w:pPr>
            <w:r>
              <w:t>支出总计</w:t>
            </w:r>
          </w:p>
        </w:tc>
        <w:tc>
          <w:tcPr>
            <w:tcW w:w="1474" w:type="dxa"/>
            <w:vAlign w:val="center"/>
          </w:tcPr>
          <w:p>
            <w:pPr>
              <w:pStyle w:val="15"/>
            </w:pPr>
            <w:r>
              <w:t>3716.28</w:t>
            </w:r>
          </w:p>
        </w:tc>
        <w:tc>
          <w:tcPr>
            <w:tcW w:w="1474" w:type="dxa"/>
            <w:vAlign w:val="center"/>
          </w:tcPr>
          <w:p>
            <w:pPr>
              <w:pStyle w:val="15"/>
            </w:pPr>
            <w:r>
              <w:t>3134.38</w:t>
            </w:r>
          </w:p>
        </w:tc>
        <w:tc>
          <w:tcPr>
            <w:tcW w:w="1474" w:type="dxa"/>
            <w:vAlign w:val="center"/>
          </w:tcPr>
          <w:p>
            <w:pPr>
              <w:pStyle w:val="15"/>
            </w:pPr>
            <w:r>
              <w:t>581.90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348005石家庄市藁城区公路管理站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3134.38</w:t>
            </w:r>
          </w:p>
        </w:tc>
        <w:tc>
          <w:tcPr>
            <w:tcW w:w="2551" w:type="dxa"/>
            <w:vAlign w:val="center"/>
          </w:tcPr>
          <w:p>
            <w:pPr>
              <w:pStyle w:val="15"/>
            </w:pPr>
          </w:p>
        </w:tc>
        <w:tc>
          <w:tcPr>
            <w:tcW w:w="2551" w:type="dxa"/>
            <w:vAlign w:val="center"/>
          </w:tcPr>
          <w:p>
            <w:pPr>
              <w:pStyle w:val="15"/>
            </w:pPr>
            <w:r>
              <w:t>3134.38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3134.38</w:t>
            </w:r>
          </w:p>
        </w:tc>
        <w:tc>
          <w:tcPr>
            <w:tcW w:w="2551" w:type="dxa"/>
            <w:vAlign w:val="center"/>
          </w:tcPr>
          <w:p>
            <w:pPr>
              <w:pStyle w:val="11"/>
            </w:pPr>
          </w:p>
        </w:tc>
        <w:tc>
          <w:tcPr>
            <w:tcW w:w="2551" w:type="dxa"/>
            <w:vAlign w:val="center"/>
          </w:tcPr>
          <w:p>
            <w:pPr>
              <w:pStyle w:val="11"/>
            </w:pPr>
            <w:r>
              <w:t>3134.38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3134.38</w:t>
            </w:r>
          </w:p>
        </w:tc>
        <w:tc>
          <w:tcPr>
            <w:tcW w:w="2551" w:type="dxa"/>
            <w:vAlign w:val="center"/>
          </w:tcPr>
          <w:p>
            <w:pPr>
              <w:pStyle w:val="11"/>
            </w:pPr>
          </w:p>
        </w:tc>
        <w:tc>
          <w:tcPr>
            <w:tcW w:w="2551" w:type="dxa"/>
            <w:vAlign w:val="center"/>
          </w:tcPr>
          <w:p>
            <w:pPr>
              <w:pStyle w:val="11"/>
            </w:pPr>
            <w:r>
              <w:t>3134.38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3134.38</w:t>
            </w:r>
          </w:p>
        </w:tc>
        <w:tc>
          <w:tcPr>
            <w:tcW w:w="2551" w:type="dxa"/>
            <w:vAlign w:val="center"/>
          </w:tcPr>
          <w:p>
            <w:pPr>
              <w:pStyle w:val="11"/>
            </w:pPr>
          </w:p>
        </w:tc>
        <w:tc>
          <w:tcPr>
            <w:tcW w:w="2551" w:type="dxa"/>
            <w:vAlign w:val="center"/>
          </w:tcPr>
          <w:p>
            <w:pPr>
              <w:pStyle w:val="11"/>
            </w:pPr>
            <w:r>
              <w:t>3134.38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348005石家庄市藁城区公路管理站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348005石家庄市藁城区公路管理站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581.90</w:t>
            </w:r>
          </w:p>
        </w:tc>
        <w:tc>
          <w:tcPr>
            <w:tcW w:w="2551" w:type="dxa"/>
            <w:vAlign w:val="center"/>
          </w:tcPr>
          <w:p>
            <w:pPr>
              <w:pStyle w:val="15"/>
            </w:pPr>
          </w:p>
        </w:tc>
        <w:tc>
          <w:tcPr>
            <w:tcW w:w="2551" w:type="dxa"/>
            <w:vAlign w:val="center"/>
          </w:tcPr>
          <w:p>
            <w:pPr>
              <w:pStyle w:val="15"/>
            </w:pPr>
            <w:r>
              <w:t>581.90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581.90</w:t>
            </w:r>
          </w:p>
        </w:tc>
        <w:tc>
          <w:tcPr>
            <w:tcW w:w="2551" w:type="dxa"/>
            <w:vAlign w:val="center"/>
          </w:tcPr>
          <w:p>
            <w:pPr>
              <w:pStyle w:val="11"/>
            </w:pPr>
          </w:p>
        </w:tc>
        <w:tc>
          <w:tcPr>
            <w:tcW w:w="2551" w:type="dxa"/>
            <w:vAlign w:val="center"/>
          </w:tcPr>
          <w:p>
            <w:pPr>
              <w:pStyle w:val="11"/>
            </w:pPr>
            <w:r>
              <w:t>581.90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581.90</w:t>
            </w:r>
          </w:p>
        </w:tc>
        <w:tc>
          <w:tcPr>
            <w:tcW w:w="2551" w:type="dxa"/>
            <w:vAlign w:val="center"/>
          </w:tcPr>
          <w:p>
            <w:pPr>
              <w:pStyle w:val="11"/>
            </w:pPr>
          </w:p>
        </w:tc>
        <w:tc>
          <w:tcPr>
            <w:tcW w:w="2551" w:type="dxa"/>
            <w:vAlign w:val="center"/>
          </w:tcPr>
          <w:p>
            <w:pPr>
              <w:pStyle w:val="11"/>
            </w:pPr>
            <w:r>
              <w:t>581.90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391.90</w:t>
            </w:r>
          </w:p>
        </w:tc>
        <w:tc>
          <w:tcPr>
            <w:tcW w:w="2551" w:type="dxa"/>
            <w:vAlign w:val="center"/>
          </w:tcPr>
          <w:p>
            <w:pPr>
              <w:pStyle w:val="11"/>
            </w:pPr>
          </w:p>
        </w:tc>
        <w:tc>
          <w:tcPr>
            <w:tcW w:w="2551" w:type="dxa"/>
            <w:vAlign w:val="center"/>
          </w:tcPr>
          <w:p>
            <w:pPr>
              <w:pStyle w:val="11"/>
            </w:pPr>
            <w:r>
              <w:t>391.90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190.00</w:t>
            </w:r>
          </w:p>
        </w:tc>
        <w:tc>
          <w:tcPr>
            <w:tcW w:w="2551" w:type="dxa"/>
            <w:vAlign w:val="center"/>
          </w:tcPr>
          <w:p>
            <w:pPr>
              <w:pStyle w:val="11"/>
            </w:pPr>
          </w:p>
        </w:tc>
        <w:tc>
          <w:tcPr>
            <w:tcW w:w="2551" w:type="dxa"/>
            <w:vAlign w:val="center"/>
          </w:tcPr>
          <w:p>
            <w:pPr>
              <w:pStyle w:val="11"/>
            </w:pPr>
            <w:r>
              <w:t>190.00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348005石家庄市藁城区公路管理站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348005石家庄市藁城区公路管理站</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石家庄市藁城区公路管理站2022年单位预算信息公开情况说明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按照《预算法》、《地方预决算公开操作规程》和《关于进一步推进预算公开工作的实施意见》规定，现将石家庄市藁城区公路管理站2022年单位预算公开如下：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snapToGrid w:val="0"/>
        <w:spacing w:line="600" w:lineRule="exact"/>
        <w:ind w:firstLine="640" w:firstLineChars="200"/>
        <w:rPr>
          <w:rFonts w:ascii="仿宋_GB2312" w:hAnsi="仿宋" w:eastAsia="仿宋_GB2312"/>
          <w:sz w:val="32"/>
          <w:szCs w:val="32"/>
          <w:lang w:eastAsia="zh-CN"/>
        </w:rPr>
      </w:pPr>
      <w:r>
        <w:rPr>
          <w:rFonts w:hint="eastAsia" w:ascii="仿宋_GB2312" w:hAnsi="仿宋" w:eastAsia="仿宋_GB2312"/>
          <w:sz w:val="32"/>
          <w:szCs w:val="32"/>
          <w:lang w:eastAsia="zh-CN"/>
        </w:rPr>
        <w:t>1.</w:t>
      </w:r>
      <w:r>
        <w:rPr>
          <w:rFonts w:hint="eastAsia" w:ascii="仿宋_GB2312" w:hAnsi="仿宋" w:eastAsia="仿宋_GB2312"/>
          <w:sz w:val="32"/>
          <w:szCs w:val="32"/>
        </w:rPr>
        <w:t>贯彻执行上级有关公路行业的方针、政策和法律、法规，研究拟定国省干级及地方公路养护的长期发展规划，并监督实施</w:t>
      </w:r>
      <w:r>
        <w:rPr>
          <w:rFonts w:hint="eastAsia" w:ascii="仿宋_GB2312" w:hAnsi="仿宋" w:eastAsia="仿宋_GB2312"/>
          <w:sz w:val="32"/>
          <w:szCs w:val="32"/>
          <w:lang w:eastAsia="zh-CN"/>
        </w:rPr>
        <w:t>；</w:t>
      </w:r>
    </w:p>
    <w:p>
      <w:pPr>
        <w:snapToGrid w:val="0"/>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lang w:eastAsia="zh-CN"/>
        </w:rPr>
        <w:t>2.</w:t>
      </w:r>
      <w:r>
        <w:rPr>
          <w:rFonts w:hint="eastAsia" w:ascii="仿宋_GB2312" w:hAnsi="仿宋" w:eastAsia="仿宋_GB2312"/>
          <w:sz w:val="32"/>
          <w:szCs w:val="32"/>
        </w:rPr>
        <w:t>负责公路养护的统计和信息工作</w:t>
      </w:r>
      <w:r>
        <w:rPr>
          <w:rFonts w:hint="eastAsia" w:ascii="仿宋_GB2312" w:hAnsi="仿宋" w:eastAsia="仿宋_GB2312"/>
          <w:sz w:val="32"/>
          <w:szCs w:val="32"/>
          <w:lang w:eastAsia="zh-CN"/>
        </w:rPr>
        <w:t>；</w:t>
      </w:r>
    </w:p>
    <w:p>
      <w:pPr>
        <w:snapToGrid w:val="0"/>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lang w:eastAsia="zh-CN"/>
        </w:rPr>
        <w:t>3.</w:t>
      </w:r>
      <w:r>
        <w:rPr>
          <w:rFonts w:hint="eastAsia" w:ascii="仿宋_GB2312" w:hAnsi="仿宋" w:eastAsia="仿宋_GB2312"/>
          <w:sz w:val="32"/>
          <w:szCs w:val="32"/>
        </w:rPr>
        <w:t>负责全区（不含城区）公路、桥梁的绿化、养护、挖补及其设施的维修工作，保障公路畅洁绿美</w:t>
      </w:r>
      <w:r>
        <w:rPr>
          <w:rFonts w:hint="eastAsia" w:ascii="仿宋_GB2312" w:hAnsi="仿宋" w:eastAsia="仿宋_GB2312"/>
          <w:sz w:val="32"/>
          <w:szCs w:val="32"/>
          <w:lang w:eastAsia="zh-CN"/>
        </w:rPr>
        <w:t>；</w:t>
      </w:r>
    </w:p>
    <w:p>
      <w:pPr>
        <w:snapToGrid w:val="0"/>
        <w:spacing w:line="600" w:lineRule="exact"/>
        <w:ind w:firstLine="640" w:firstLineChars="200"/>
        <w:rPr>
          <w:rFonts w:ascii="仿宋_GB2312" w:hAnsi="仿宋" w:eastAsia="仿宋_GB2312"/>
          <w:sz w:val="32"/>
          <w:szCs w:val="32"/>
          <w:lang w:eastAsia="zh-CN"/>
        </w:rPr>
      </w:pPr>
      <w:r>
        <w:rPr>
          <w:rFonts w:hint="eastAsia" w:ascii="仿宋_GB2312" w:hAnsi="仿宋" w:eastAsia="仿宋_GB2312"/>
          <w:sz w:val="32"/>
          <w:szCs w:val="32"/>
          <w:lang w:eastAsia="zh-CN"/>
        </w:rPr>
        <w:t>4.</w:t>
      </w:r>
      <w:r>
        <w:rPr>
          <w:rFonts w:hint="eastAsia" w:ascii="仿宋_GB2312" w:hAnsi="仿宋" w:eastAsia="仿宋_GB2312"/>
          <w:sz w:val="32"/>
          <w:szCs w:val="32"/>
        </w:rPr>
        <w:t>负责单位国有资产的经营管理、增值保值和开发工作。负责单位公路养护专项资金的管理和使用</w:t>
      </w:r>
      <w:r>
        <w:rPr>
          <w:rFonts w:hint="eastAsia" w:ascii="仿宋_GB2312" w:hAnsi="仿宋" w:eastAsia="仿宋_GB2312"/>
          <w:sz w:val="32"/>
          <w:szCs w:val="32"/>
          <w:lang w:eastAsia="zh-CN"/>
        </w:rPr>
        <w:t>；</w:t>
      </w:r>
    </w:p>
    <w:p>
      <w:pPr>
        <w:snapToGrid w:val="0"/>
        <w:spacing w:line="600" w:lineRule="exact"/>
        <w:ind w:firstLine="640" w:firstLineChars="200"/>
        <w:rPr>
          <w:rFonts w:ascii="仿宋_GB2312" w:hAnsi="仿宋" w:eastAsia="仿宋_GB2312"/>
          <w:sz w:val="32"/>
          <w:szCs w:val="32"/>
          <w:lang w:eastAsia="zh-CN"/>
        </w:rPr>
      </w:pPr>
      <w:r>
        <w:rPr>
          <w:rFonts w:hint="eastAsia" w:ascii="仿宋_GB2312" w:hAnsi="仿宋" w:eastAsia="仿宋_GB2312"/>
          <w:sz w:val="32"/>
          <w:szCs w:val="32"/>
          <w:lang w:eastAsia="zh-CN"/>
        </w:rPr>
        <w:t>5.</w:t>
      </w:r>
      <w:r>
        <w:rPr>
          <w:rFonts w:hint="eastAsia" w:ascii="仿宋_GB2312" w:hAnsi="仿宋" w:eastAsia="仿宋_GB2312"/>
          <w:sz w:val="32"/>
          <w:szCs w:val="32"/>
        </w:rPr>
        <w:t>负责单位人事、劳动、机构编制管理、人力资源开发工作；负责单位党员干部队伍和基层党组织建设，组织指导我单位的精神文明建设和职工队伍思想建设，加强行风建设和党风廉政建设</w:t>
      </w:r>
      <w:r>
        <w:rPr>
          <w:rFonts w:hint="eastAsia" w:ascii="仿宋_GB2312" w:hAnsi="仿宋" w:eastAsia="仿宋_GB2312"/>
          <w:sz w:val="32"/>
          <w:szCs w:val="32"/>
          <w:lang w:eastAsia="zh-CN"/>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00"/>
        <w:rPr>
          <w:rFonts w:ascii="仿宋_GB2312" w:hAnsi="仿宋" w:eastAsia="仿宋_GB2312"/>
          <w:sz w:val="32"/>
          <w:szCs w:val="32"/>
        </w:rPr>
      </w:pPr>
      <w:r>
        <w:rPr>
          <w:rFonts w:hint="eastAsia" w:ascii="仿宋_GB2312" w:hAnsi="仿宋" w:eastAsia="仿宋_GB2312"/>
          <w:sz w:val="32"/>
          <w:szCs w:val="32"/>
          <w:lang w:eastAsia="zh-CN"/>
        </w:rPr>
        <w:t>6.</w:t>
      </w:r>
      <w:r>
        <w:rPr>
          <w:rFonts w:hint="eastAsia" w:ascii="仿宋_GB2312" w:hAnsi="仿宋" w:eastAsia="仿宋_GB2312"/>
          <w:sz w:val="32"/>
          <w:szCs w:val="32"/>
        </w:rPr>
        <w:t>承办交通运输局交办的其他工作。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石家庄市藁城区公路管理站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numPr>
          <w:ilvl w:val="0"/>
          <w:numId w:val="1"/>
        </w:numPr>
        <w:spacing w:line="460" w:lineRule="exact"/>
        <w:ind w:firstLine="640"/>
        <w:rPr>
          <w:rFonts w:eastAsia="仿宋"/>
          <w:sz w:val="32"/>
          <w:szCs w:val="32"/>
        </w:rPr>
      </w:pPr>
      <w:r>
        <w:rPr>
          <w:rFonts w:eastAsia="仿宋"/>
          <w:sz w:val="32"/>
          <w:szCs w:val="32"/>
        </w:rPr>
        <w:t>收入说明</w:t>
      </w:r>
    </w:p>
    <w:p>
      <w:pPr>
        <w:spacing w:line="460" w:lineRule="exact"/>
        <w:ind w:firstLine="640" w:firstLineChars="200"/>
        <w:rPr>
          <w:rFonts w:eastAsia="仿宋"/>
          <w:sz w:val="32"/>
          <w:szCs w:val="32"/>
        </w:rPr>
      </w:pPr>
      <w:r>
        <w:rPr>
          <w:rFonts w:hint="eastAsia" w:eastAsia="仿宋"/>
          <w:sz w:val="32"/>
          <w:szCs w:val="32"/>
        </w:rPr>
        <w:t>反映本</w:t>
      </w:r>
      <w:r>
        <w:rPr>
          <w:rFonts w:hint="eastAsia" w:eastAsia="仿宋"/>
          <w:sz w:val="32"/>
          <w:szCs w:val="32"/>
          <w:lang w:eastAsia="zh-CN"/>
        </w:rPr>
        <w:t>单位</w:t>
      </w:r>
      <w:r>
        <w:rPr>
          <w:rFonts w:hint="eastAsia" w:eastAsia="仿宋"/>
          <w:sz w:val="32"/>
          <w:szCs w:val="32"/>
        </w:rPr>
        <w:t>当年全部收入。2022年预算收入</w:t>
      </w:r>
      <w:r>
        <w:rPr>
          <w:sz w:val="32"/>
          <w:szCs w:val="32"/>
        </w:rPr>
        <w:t>3716.28</w:t>
      </w:r>
      <w:r>
        <w:rPr>
          <w:rFonts w:hint="eastAsia" w:eastAsia="仿宋"/>
          <w:sz w:val="32"/>
          <w:szCs w:val="32"/>
        </w:rPr>
        <w:t>万元，其中：一般公共预算收入</w:t>
      </w:r>
      <w:r>
        <w:rPr>
          <w:rFonts w:hint="eastAsia" w:eastAsia="仿宋"/>
          <w:sz w:val="32"/>
          <w:szCs w:val="32"/>
          <w:lang w:eastAsia="zh-CN"/>
        </w:rPr>
        <w:t>3134.38</w:t>
      </w:r>
      <w:r>
        <w:rPr>
          <w:rFonts w:hint="eastAsia" w:eastAsia="仿宋"/>
          <w:sz w:val="32"/>
          <w:szCs w:val="32"/>
        </w:rPr>
        <w:t>万元，基金预算收入</w:t>
      </w:r>
      <w:r>
        <w:rPr>
          <w:rFonts w:hint="eastAsia" w:eastAsia="仿宋"/>
          <w:sz w:val="32"/>
          <w:szCs w:val="32"/>
          <w:lang w:eastAsia="zh-CN"/>
        </w:rPr>
        <w:t>581.90</w:t>
      </w:r>
      <w:r>
        <w:rPr>
          <w:rFonts w:hint="eastAsia" w:eastAsia="仿宋"/>
          <w:sz w:val="32"/>
          <w:szCs w:val="32"/>
        </w:rPr>
        <w:t>万元，财政专户核拨收入0万元，其他来源收入0万元。</w:t>
      </w:r>
    </w:p>
    <w:p>
      <w:pPr>
        <w:numPr>
          <w:ilvl w:val="0"/>
          <w:numId w:val="1"/>
        </w:numPr>
        <w:spacing w:line="460" w:lineRule="exact"/>
        <w:ind w:firstLine="640"/>
        <w:rPr>
          <w:rFonts w:eastAsia="仿宋"/>
          <w:sz w:val="32"/>
          <w:szCs w:val="32"/>
        </w:rPr>
      </w:pPr>
      <w:r>
        <w:rPr>
          <w:rFonts w:eastAsia="仿宋"/>
          <w:sz w:val="32"/>
          <w:szCs w:val="32"/>
        </w:rPr>
        <w:t>支出说明</w:t>
      </w:r>
    </w:p>
    <w:p>
      <w:pPr>
        <w:spacing w:line="460" w:lineRule="exact"/>
        <w:ind w:firstLine="640" w:firstLineChars="200"/>
        <w:rPr>
          <w:rFonts w:eastAsia="仿宋"/>
          <w:sz w:val="32"/>
          <w:szCs w:val="32"/>
        </w:rPr>
      </w:pPr>
      <w:r>
        <w:rPr>
          <w:rFonts w:hint="eastAsia" w:eastAsia="仿宋"/>
          <w:sz w:val="32"/>
          <w:szCs w:val="32"/>
        </w:rPr>
        <w:t>收支预算总表支出栏、基本支出表、项目支出表按经济分类和支出功能分类科目编制，反映本</w:t>
      </w:r>
      <w:r>
        <w:rPr>
          <w:rFonts w:hint="eastAsia" w:eastAsia="仿宋"/>
          <w:sz w:val="32"/>
          <w:szCs w:val="32"/>
          <w:lang w:eastAsia="zh-CN"/>
        </w:rPr>
        <w:t>单位</w:t>
      </w:r>
      <w:r>
        <w:rPr>
          <w:rFonts w:hint="eastAsia" w:eastAsia="仿宋"/>
          <w:sz w:val="32"/>
          <w:szCs w:val="32"/>
        </w:rPr>
        <w:t>预算中支出预算的总体情况。2022年</w:t>
      </w:r>
      <w:r>
        <w:rPr>
          <w:rFonts w:hint="eastAsia" w:eastAsia="仿宋"/>
          <w:sz w:val="32"/>
          <w:szCs w:val="32"/>
          <w:lang w:eastAsia="zh-CN"/>
        </w:rPr>
        <w:t>单位</w:t>
      </w:r>
      <w:r>
        <w:rPr>
          <w:rFonts w:hint="eastAsia" w:eastAsia="仿宋"/>
          <w:sz w:val="32"/>
          <w:szCs w:val="32"/>
        </w:rPr>
        <w:t>支出预算为</w:t>
      </w:r>
      <w:r>
        <w:rPr>
          <w:rFonts w:hint="eastAsia" w:eastAsia="仿宋"/>
          <w:sz w:val="32"/>
          <w:szCs w:val="32"/>
          <w:lang w:eastAsia="zh-CN"/>
        </w:rPr>
        <w:t>3716.28</w:t>
      </w:r>
      <w:r>
        <w:rPr>
          <w:rFonts w:hint="eastAsia" w:eastAsia="仿宋"/>
          <w:sz w:val="32"/>
          <w:szCs w:val="32"/>
        </w:rPr>
        <w:t>万元，基本支出</w:t>
      </w:r>
      <w:r>
        <w:rPr>
          <w:rFonts w:hint="eastAsia" w:eastAsia="仿宋"/>
          <w:sz w:val="32"/>
          <w:szCs w:val="32"/>
          <w:lang w:eastAsia="zh-CN"/>
        </w:rPr>
        <w:t>0</w:t>
      </w:r>
      <w:r>
        <w:rPr>
          <w:rFonts w:hint="eastAsia" w:eastAsia="仿宋"/>
          <w:sz w:val="32"/>
          <w:szCs w:val="32"/>
        </w:rPr>
        <w:t>万元，包括人员经费</w:t>
      </w:r>
      <w:r>
        <w:rPr>
          <w:rFonts w:hint="eastAsia" w:eastAsia="仿宋"/>
          <w:sz w:val="32"/>
          <w:szCs w:val="32"/>
          <w:lang w:eastAsia="zh-CN"/>
        </w:rPr>
        <w:t>0</w:t>
      </w:r>
      <w:r>
        <w:rPr>
          <w:rFonts w:hint="eastAsia" w:eastAsia="仿宋"/>
          <w:sz w:val="32"/>
          <w:szCs w:val="32"/>
        </w:rPr>
        <w:t>万元和日常公用经费</w:t>
      </w:r>
      <w:r>
        <w:rPr>
          <w:rFonts w:hint="eastAsia" w:eastAsia="仿宋"/>
          <w:sz w:val="32"/>
          <w:szCs w:val="32"/>
          <w:lang w:eastAsia="zh-CN"/>
        </w:rPr>
        <w:t>0</w:t>
      </w:r>
      <w:r>
        <w:rPr>
          <w:rFonts w:hint="eastAsia" w:eastAsia="仿宋"/>
          <w:sz w:val="32"/>
          <w:szCs w:val="32"/>
        </w:rPr>
        <w:t>万元；项目支出</w:t>
      </w:r>
      <w:r>
        <w:rPr>
          <w:rFonts w:hint="eastAsia" w:eastAsia="仿宋"/>
          <w:sz w:val="32"/>
          <w:szCs w:val="32"/>
          <w:lang w:eastAsia="zh-CN"/>
        </w:rPr>
        <w:t>3716.28</w:t>
      </w:r>
      <w:r>
        <w:rPr>
          <w:rFonts w:hint="eastAsia" w:eastAsia="仿宋"/>
          <w:sz w:val="32"/>
          <w:szCs w:val="32"/>
        </w:rPr>
        <w:t>万元，主要为</w:t>
      </w:r>
      <w:r>
        <w:rPr>
          <w:rFonts w:hint="eastAsia" w:eastAsia="仿宋"/>
          <w:sz w:val="32"/>
          <w:szCs w:val="32"/>
          <w:lang w:eastAsia="zh-CN"/>
        </w:rPr>
        <w:t>公路站人员工资及社保费1608.98万元，307绿化养护费用350</w:t>
      </w:r>
      <w:r>
        <w:rPr>
          <w:rFonts w:hint="eastAsia" w:eastAsia="仿宋"/>
          <w:sz w:val="32"/>
          <w:szCs w:val="32"/>
        </w:rPr>
        <w:t>万元，</w:t>
      </w:r>
      <w:r>
        <w:rPr>
          <w:rFonts w:hint="eastAsia" w:eastAsia="仿宋"/>
          <w:sz w:val="32"/>
          <w:szCs w:val="32"/>
          <w:lang w:eastAsia="zh-CN"/>
        </w:rPr>
        <w:t>国省干线养护经费531</w:t>
      </w:r>
      <w:r>
        <w:rPr>
          <w:rFonts w:hint="eastAsia" w:eastAsia="仿宋"/>
          <w:sz w:val="32"/>
          <w:szCs w:val="32"/>
        </w:rPr>
        <w:t>万元，</w:t>
      </w:r>
      <w:r>
        <w:rPr>
          <w:rFonts w:hint="eastAsia" w:eastAsia="仿宋"/>
          <w:sz w:val="32"/>
          <w:szCs w:val="32"/>
          <w:lang w:eastAsia="zh-CN"/>
        </w:rPr>
        <w:t>农村公路养护工程费用267</w:t>
      </w:r>
      <w:r>
        <w:rPr>
          <w:rFonts w:hint="eastAsia" w:eastAsia="仿宋"/>
          <w:sz w:val="32"/>
          <w:szCs w:val="32"/>
        </w:rPr>
        <w:t>万元，</w:t>
      </w:r>
      <w:r>
        <w:rPr>
          <w:rFonts w:hint="eastAsia" w:eastAsia="仿宋"/>
          <w:sz w:val="32"/>
          <w:szCs w:val="32"/>
          <w:lang w:eastAsia="zh-CN"/>
        </w:rPr>
        <w:t>农村公路日常养护费用254万元，市级财政下拨国省干线公路日常养护补助473万元。</w:t>
      </w:r>
    </w:p>
    <w:p>
      <w:pPr>
        <w:spacing w:line="460" w:lineRule="exact"/>
        <w:ind w:firstLine="640" w:firstLineChars="200"/>
        <w:rPr>
          <w:rFonts w:eastAsia="仿宋"/>
          <w:sz w:val="32"/>
          <w:szCs w:val="32"/>
        </w:rPr>
      </w:pPr>
      <w:r>
        <w:rPr>
          <w:rFonts w:hint="eastAsia" w:eastAsia="仿宋"/>
          <w:sz w:val="32"/>
          <w:szCs w:val="32"/>
        </w:rPr>
        <w:t>3、</w:t>
      </w:r>
      <w:r>
        <w:rPr>
          <w:rFonts w:eastAsia="仿宋"/>
          <w:sz w:val="32"/>
          <w:szCs w:val="32"/>
        </w:rPr>
        <w:t>比上年增减情况</w:t>
      </w:r>
    </w:p>
    <w:p>
      <w:pPr>
        <w:spacing w:before="10" w:after="10"/>
        <w:ind w:firstLine="640"/>
        <w:outlineLvl w:val="5"/>
        <w:rPr>
          <w:rFonts w:eastAsia="仿宋"/>
          <w:sz w:val="32"/>
          <w:szCs w:val="32"/>
          <w:lang w:eastAsia="zh-CN"/>
        </w:rPr>
      </w:pPr>
      <w:r>
        <w:rPr>
          <w:rFonts w:hint="eastAsia" w:eastAsia="仿宋"/>
          <w:color w:val="000000"/>
          <w:sz w:val="32"/>
          <w:szCs w:val="32"/>
        </w:rPr>
        <w:t>2022年部门预算收支安排</w:t>
      </w:r>
      <w:r>
        <w:rPr>
          <w:rFonts w:hint="eastAsia" w:eastAsia="仿宋"/>
          <w:sz w:val="32"/>
          <w:szCs w:val="32"/>
          <w:lang w:eastAsia="zh-CN"/>
        </w:rPr>
        <w:t>3716.28</w:t>
      </w:r>
      <w:r>
        <w:rPr>
          <w:rFonts w:hint="eastAsia" w:eastAsia="仿宋"/>
          <w:color w:val="000000"/>
          <w:sz w:val="32"/>
          <w:szCs w:val="32"/>
        </w:rPr>
        <w:t>万元，</w:t>
      </w:r>
      <w:r>
        <w:rPr>
          <w:rFonts w:hint="eastAsia" w:eastAsia="仿宋"/>
          <w:sz w:val="32"/>
          <w:szCs w:val="32"/>
        </w:rPr>
        <w:t>较2021年增加</w:t>
      </w:r>
      <w:r>
        <w:rPr>
          <w:rFonts w:hint="eastAsia" w:eastAsia="仿宋"/>
          <w:sz w:val="32"/>
          <w:szCs w:val="32"/>
          <w:lang w:eastAsia="zh-CN"/>
        </w:rPr>
        <w:t>610.64</w:t>
      </w:r>
      <w:r>
        <w:rPr>
          <w:rFonts w:hint="eastAsia" w:eastAsia="仿宋"/>
          <w:sz w:val="32"/>
          <w:szCs w:val="32"/>
        </w:rPr>
        <w:t>万元，</w:t>
      </w:r>
      <w:r>
        <w:rPr>
          <w:rFonts w:hint="eastAsia" w:eastAsia="仿宋"/>
          <w:sz w:val="32"/>
          <w:szCs w:val="32"/>
          <w:lang w:eastAsia="zh-CN"/>
        </w:rPr>
        <w:t>主要为</w:t>
      </w:r>
      <w:r>
        <w:rPr>
          <w:rFonts w:hint="eastAsia" w:eastAsia="仿宋"/>
          <w:sz w:val="32"/>
          <w:szCs w:val="32"/>
        </w:rPr>
        <w:t>项目支出增加</w:t>
      </w:r>
      <w:r>
        <w:rPr>
          <w:rFonts w:hint="eastAsia" w:eastAsia="仿宋"/>
          <w:sz w:val="32"/>
          <w:szCs w:val="32"/>
          <w:lang w:eastAsia="zh-CN"/>
        </w:rPr>
        <w:t>610.64</w:t>
      </w:r>
      <w:r>
        <w:rPr>
          <w:rFonts w:hint="eastAsia" w:eastAsia="仿宋"/>
          <w:sz w:val="32"/>
          <w:szCs w:val="32"/>
        </w:rPr>
        <w:t>万元，主要是增加</w:t>
      </w:r>
      <w:r>
        <w:rPr>
          <w:rFonts w:hint="eastAsia" w:eastAsia="仿宋"/>
          <w:sz w:val="32"/>
          <w:szCs w:val="32"/>
          <w:lang w:eastAsia="zh-CN"/>
        </w:rPr>
        <w:t>人居环境综合整治费用、市级财政下拨国省干线公路日常养护补助。</w:t>
      </w:r>
    </w:p>
    <w:p>
      <w:pPr>
        <w:spacing w:before="10" w:after="10"/>
        <w:ind w:firstLine="640"/>
        <w:outlineLvl w:val="5"/>
      </w:pPr>
      <w:r>
        <w:rPr>
          <w:rFonts w:ascii="黑体" w:hAnsi="黑体" w:eastAsia="黑体" w:cs="黑体"/>
          <w:color w:val="000000"/>
          <w:sz w:val="32"/>
        </w:rPr>
        <w:t>三、机关运行经费安排情况</w:t>
      </w:r>
    </w:p>
    <w:p>
      <w:pPr>
        <w:pStyle w:val="31"/>
      </w:pPr>
      <w:r>
        <w:rPr>
          <w:rFonts w:hint="eastAsia" w:eastAsia="仿宋"/>
          <w:sz w:val="32"/>
          <w:szCs w:val="32"/>
        </w:rPr>
        <w:t>2022年，我</w:t>
      </w:r>
      <w:r>
        <w:rPr>
          <w:rFonts w:hint="eastAsia" w:eastAsia="仿宋"/>
          <w:sz w:val="32"/>
          <w:szCs w:val="32"/>
          <w:lang w:eastAsia="zh-CN"/>
        </w:rPr>
        <w:t>单位</w:t>
      </w:r>
      <w:r>
        <w:rPr>
          <w:rFonts w:hint="eastAsia" w:eastAsia="仿宋"/>
          <w:sz w:val="32"/>
          <w:szCs w:val="32"/>
        </w:rPr>
        <w:t>机关运行经费共计安排</w:t>
      </w:r>
      <w:r>
        <w:rPr>
          <w:rFonts w:hint="eastAsia" w:eastAsia="仿宋"/>
          <w:sz w:val="32"/>
          <w:szCs w:val="32"/>
          <w:lang w:eastAsia="zh-CN"/>
        </w:rPr>
        <w:t>55.62</w:t>
      </w:r>
      <w:r>
        <w:rPr>
          <w:rFonts w:hint="eastAsia" w:eastAsia="仿宋"/>
          <w:sz w:val="32"/>
          <w:szCs w:val="32"/>
        </w:rPr>
        <w:t>万元，主要用于保证</w:t>
      </w:r>
      <w:r>
        <w:rPr>
          <w:rFonts w:hint="eastAsia" w:eastAsia="仿宋"/>
          <w:sz w:val="32"/>
          <w:szCs w:val="32"/>
          <w:lang w:eastAsia="zh-CN"/>
        </w:rPr>
        <w:t>单位</w:t>
      </w:r>
      <w:r>
        <w:rPr>
          <w:rFonts w:hint="eastAsia" w:eastAsia="仿宋"/>
          <w:sz w:val="32"/>
          <w:szCs w:val="32"/>
        </w:rPr>
        <w:t>正常运转的办公</w:t>
      </w:r>
      <w:r>
        <w:rPr>
          <w:rFonts w:hint="eastAsia" w:eastAsia="仿宋"/>
          <w:sz w:val="32"/>
          <w:szCs w:val="32"/>
          <w:lang w:eastAsia="zh-CN"/>
        </w:rPr>
        <w:t>费、</w:t>
      </w:r>
      <w:r>
        <w:rPr>
          <w:rFonts w:hint="eastAsia" w:eastAsia="仿宋"/>
          <w:sz w:val="32"/>
          <w:szCs w:val="32"/>
        </w:rPr>
        <w:t>邮电费、差旅费、福利费、</w:t>
      </w:r>
      <w:r>
        <w:rPr>
          <w:rFonts w:hint="eastAsia" w:eastAsia="仿宋"/>
          <w:sz w:val="32"/>
          <w:szCs w:val="32"/>
          <w:lang w:eastAsia="zh-CN"/>
        </w:rPr>
        <w:t>手续费、</w:t>
      </w:r>
      <w:r>
        <w:rPr>
          <w:rFonts w:hint="eastAsia" w:eastAsia="仿宋"/>
          <w:sz w:val="32"/>
          <w:szCs w:val="32"/>
        </w:rPr>
        <w:t>办公用房水电费、办公用房取暖费、日常维修费、公务车运行维护费</w:t>
      </w:r>
      <w:r>
        <w:rPr>
          <w:rFonts w:hint="eastAsia" w:eastAsia="仿宋"/>
          <w:sz w:val="32"/>
          <w:szCs w:val="32"/>
          <w:lang w:eastAsia="zh-CN"/>
        </w:rPr>
        <w:t>、工会经费、党组织活动费</w:t>
      </w:r>
      <w:r>
        <w:rPr>
          <w:rFonts w:hint="eastAsia" w:eastAsia="仿宋"/>
          <w:sz w:val="32"/>
          <w:szCs w:val="32"/>
        </w:rPr>
        <w:t>等支出。</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四、财政拨款“三公”经费预算情况及增减变化原因</w:t>
      </w:r>
    </w:p>
    <w:p>
      <w:pPr>
        <w:spacing w:before="10" w:after="10"/>
        <w:ind w:firstLine="640"/>
        <w:outlineLvl w:val="5"/>
        <w:rPr>
          <w:lang w:eastAsia="zh-CN"/>
        </w:rPr>
      </w:pPr>
      <w:r>
        <w:rPr>
          <w:rFonts w:hint="eastAsia" w:eastAsia="仿宋"/>
          <w:sz w:val="32"/>
          <w:szCs w:val="32"/>
        </w:rPr>
        <w:t>2022年，我</w:t>
      </w:r>
      <w:r>
        <w:rPr>
          <w:rFonts w:hint="eastAsia" w:eastAsia="仿宋"/>
          <w:sz w:val="32"/>
          <w:szCs w:val="32"/>
          <w:lang w:eastAsia="zh-CN"/>
        </w:rPr>
        <w:t>单位</w:t>
      </w:r>
      <w:r>
        <w:rPr>
          <w:rFonts w:hint="eastAsia" w:eastAsia="仿宋"/>
          <w:sz w:val="32"/>
          <w:szCs w:val="32"/>
        </w:rPr>
        <w:t>财政拨款“三公”经费预算安排</w:t>
      </w:r>
      <w:r>
        <w:rPr>
          <w:rFonts w:hint="eastAsia" w:eastAsia="仿宋"/>
          <w:sz w:val="32"/>
          <w:szCs w:val="32"/>
          <w:lang w:eastAsia="zh-CN"/>
        </w:rPr>
        <w:t>0</w:t>
      </w:r>
      <w:r>
        <w:rPr>
          <w:rFonts w:hint="eastAsia" w:eastAsia="仿宋"/>
          <w:sz w:val="32"/>
          <w:szCs w:val="32"/>
        </w:rPr>
        <w:t>万元，其中：因公出国（境）费</w:t>
      </w:r>
      <w:r>
        <w:rPr>
          <w:rFonts w:hint="eastAsia" w:eastAsia="仿宋"/>
          <w:sz w:val="32"/>
          <w:szCs w:val="32"/>
          <w:lang w:eastAsia="zh-CN"/>
        </w:rPr>
        <w:t>0</w:t>
      </w:r>
      <w:r>
        <w:rPr>
          <w:rFonts w:hint="eastAsia" w:eastAsia="仿宋"/>
          <w:sz w:val="32"/>
          <w:szCs w:val="32"/>
        </w:rPr>
        <w:t>万元</w:t>
      </w:r>
      <w:r>
        <w:rPr>
          <w:rFonts w:hint="eastAsia" w:eastAsia="仿宋"/>
          <w:sz w:val="32"/>
          <w:szCs w:val="32"/>
          <w:lang w:eastAsia="zh-CN"/>
        </w:rPr>
        <w:t>，与上年持平</w:t>
      </w:r>
      <w:r>
        <w:rPr>
          <w:rFonts w:hint="eastAsia" w:eastAsia="仿宋"/>
          <w:sz w:val="32"/>
          <w:szCs w:val="32"/>
        </w:rPr>
        <w:t>；公务用车购置及运维费</w:t>
      </w:r>
      <w:r>
        <w:rPr>
          <w:rFonts w:hint="eastAsia" w:eastAsia="仿宋"/>
          <w:sz w:val="32"/>
          <w:szCs w:val="32"/>
          <w:lang w:eastAsia="zh-CN"/>
        </w:rPr>
        <w:t>0</w:t>
      </w:r>
      <w:r>
        <w:rPr>
          <w:rFonts w:hint="eastAsia" w:eastAsia="仿宋"/>
          <w:sz w:val="32"/>
          <w:szCs w:val="32"/>
        </w:rPr>
        <w:t>万元（其中：公务用车购置费0万元</w:t>
      </w:r>
      <w:r>
        <w:rPr>
          <w:rFonts w:hint="eastAsia" w:eastAsia="仿宋"/>
          <w:sz w:val="32"/>
          <w:szCs w:val="32"/>
          <w:lang w:eastAsia="zh-CN"/>
        </w:rPr>
        <w:t>，与上年持平；</w:t>
      </w:r>
      <w:r>
        <w:rPr>
          <w:rFonts w:hint="eastAsia" w:eastAsia="仿宋"/>
          <w:sz w:val="32"/>
          <w:szCs w:val="32"/>
        </w:rPr>
        <w:t>公务用车运行维护费</w:t>
      </w:r>
      <w:r>
        <w:rPr>
          <w:rFonts w:hint="eastAsia" w:eastAsia="仿宋"/>
          <w:sz w:val="32"/>
          <w:szCs w:val="32"/>
          <w:lang w:eastAsia="zh-CN"/>
        </w:rPr>
        <w:t>0</w:t>
      </w:r>
      <w:r>
        <w:rPr>
          <w:rFonts w:hint="eastAsia" w:eastAsia="仿宋"/>
          <w:sz w:val="32"/>
          <w:szCs w:val="32"/>
        </w:rPr>
        <w:t>万元</w:t>
      </w:r>
      <w:r>
        <w:rPr>
          <w:rFonts w:hint="eastAsia" w:eastAsia="仿宋"/>
          <w:sz w:val="32"/>
          <w:szCs w:val="32"/>
          <w:lang w:eastAsia="zh-CN"/>
        </w:rPr>
        <w:t>，与上年相比减少2.2万元，减少的主要原因是公务用车保有量减少</w:t>
      </w:r>
      <w:r>
        <w:rPr>
          <w:rFonts w:hint="eastAsia" w:eastAsia="仿宋"/>
          <w:sz w:val="32"/>
          <w:szCs w:val="32"/>
        </w:rPr>
        <w:t>)；公务接待费</w:t>
      </w:r>
      <w:r>
        <w:rPr>
          <w:rFonts w:hint="eastAsia" w:eastAsia="仿宋"/>
          <w:sz w:val="32"/>
          <w:szCs w:val="32"/>
          <w:lang w:eastAsia="zh-CN"/>
        </w:rPr>
        <w:t>0</w:t>
      </w:r>
      <w:r>
        <w:rPr>
          <w:rFonts w:hint="eastAsia" w:eastAsia="仿宋"/>
          <w:sz w:val="32"/>
          <w:szCs w:val="32"/>
        </w:rPr>
        <w:t>万元</w:t>
      </w:r>
      <w:r>
        <w:rPr>
          <w:rFonts w:hint="eastAsia" w:eastAsia="仿宋"/>
          <w:sz w:val="32"/>
          <w:szCs w:val="32"/>
          <w:lang w:eastAsia="zh-CN"/>
        </w:rPr>
        <w:t>，与上年持平</w:t>
      </w:r>
      <w:r>
        <w:rPr>
          <w:rFonts w:hint="eastAsia" w:eastAsia="仿宋"/>
          <w:sz w:val="32"/>
          <w:szCs w:val="32"/>
        </w:rPr>
        <w:t>。</w:t>
      </w:r>
      <w:r>
        <w:rPr>
          <w:rFonts w:hint="eastAsia" w:eastAsia="仿宋"/>
          <w:sz w:val="32"/>
          <w:szCs w:val="32"/>
          <w:lang w:eastAsia="zh-CN"/>
        </w:rPr>
        <w:t>与2021年相比，</w:t>
      </w:r>
      <w:r>
        <w:rPr>
          <w:rFonts w:hint="eastAsia" w:eastAsia="仿宋"/>
          <w:sz w:val="32"/>
          <w:szCs w:val="32"/>
        </w:rPr>
        <w:t>“三公”经费</w:t>
      </w:r>
      <w:r>
        <w:rPr>
          <w:rFonts w:hint="eastAsia" w:eastAsia="仿宋"/>
          <w:sz w:val="32"/>
          <w:szCs w:val="32"/>
          <w:lang w:eastAsia="zh-CN"/>
        </w:rPr>
        <w:t>减少2.2万元，减少的主要原因是公务用车保有量减少。</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1、公路站人员工资及社保费绩效目标表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  及时发放人员工资、缴纳社保费，确保单位工作正常运转</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人员数量</w:t>
            </w:r>
          </w:p>
        </w:tc>
        <w:tc>
          <w:tcPr>
            <w:tcW w:w="2835" w:type="dxa"/>
            <w:vAlign w:val="center"/>
          </w:tcPr>
          <w:p>
            <w:pPr>
              <w:pStyle w:val="26"/>
            </w:pPr>
            <w:r>
              <w:t>在职人员83人，退休人员71人</w:t>
            </w:r>
          </w:p>
        </w:tc>
        <w:tc>
          <w:tcPr>
            <w:tcW w:w="2551" w:type="dxa"/>
            <w:vAlign w:val="center"/>
          </w:tcPr>
          <w:p>
            <w:pPr>
              <w:pStyle w:val="26"/>
            </w:pPr>
            <w:r>
              <w:t>154人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人员经费发放成本</w:t>
            </w:r>
          </w:p>
        </w:tc>
        <w:tc>
          <w:tcPr>
            <w:tcW w:w="2835" w:type="dxa"/>
            <w:vAlign w:val="center"/>
          </w:tcPr>
          <w:p>
            <w:pPr>
              <w:pStyle w:val="26"/>
            </w:pPr>
            <w:r>
              <w:t>按照实际标准发放工资及缴纳保险</w:t>
            </w:r>
          </w:p>
        </w:tc>
        <w:tc>
          <w:tcPr>
            <w:tcW w:w="2551" w:type="dxa"/>
            <w:vAlign w:val="center"/>
          </w:tcPr>
          <w:p>
            <w:pPr>
              <w:pStyle w:val="26"/>
            </w:pPr>
            <w:r>
              <w:t>≤1608.98万元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发放工资缴纳社保及时率</w:t>
            </w:r>
          </w:p>
        </w:tc>
        <w:tc>
          <w:tcPr>
            <w:tcW w:w="2835" w:type="dxa"/>
            <w:vAlign w:val="center"/>
          </w:tcPr>
          <w:p>
            <w:pPr>
              <w:pStyle w:val="26"/>
            </w:pPr>
            <w:r>
              <w:t>按时发放工资、缴纳社保</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人员工资到位率</w:t>
            </w:r>
          </w:p>
        </w:tc>
        <w:tc>
          <w:tcPr>
            <w:tcW w:w="2835" w:type="dxa"/>
            <w:vAlign w:val="center"/>
          </w:tcPr>
          <w:p>
            <w:pPr>
              <w:pStyle w:val="26"/>
            </w:pPr>
            <w:r>
              <w:t>工资全部发放、社保费全部缴纳</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单位工作正常运转</w:t>
            </w:r>
          </w:p>
        </w:tc>
        <w:tc>
          <w:tcPr>
            <w:tcW w:w="2835" w:type="dxa"/>
            <w:vAlign w:val="center"/>
          </w:tcPr>
          <w:p>
            <w:pPr>
              <w:pStyle w:val="26"/>
            </w:pPr>
            <w:r>
              <w:t>确保本单位的工作正常运转</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人员满意度</w:t>
            </w:r>
          </w:p>
        </w:tc>
        <w:tc>
          <w:tcPr>
            <w:tcW w:w="2835" w:type="dxa"/>
            <w:vAlign w:val="center"/>
          </w:tcPr>
          <w:p>
            <w:pPr>
              <w:pStyle w:val="26"/>
            </w:pPr>
            <w:r>
              <w:t>在职人员和退休人员满意度</w:t>
            </w:r>
          </w:p>
        </w:tc>
        <w:tc>
          <w:tcPr>
            <w:tcW w:w="2551" w:type="dxa"/>
            <w:vAlign w:val="center"/>
          </w:tcPr>
          <w:p>
            <w:pPr>
              <w:pStyle w:val="26"/>
            </w:pPr>
            <w:r>
              <w:t>100%</w:t>
            </w:r>
          </w:p>
        </w:tc>
        <w:tc>
          <w:tcPr>
            <w:tcW w:w="2268" w:type="dxa"/>
            <w:vAlign w:val="center"/>
          </w:tcPr>
          <w:p>
            <w:pPr>
              <w:pStyle w:val="26"/>
            </w:pPr>
            <w:r>
              <w:t>调查问卷</w:t>
            </w:r>
          </w:p>
        </w:tc>
      </w:tr>
    </w:tbl>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ind w:firstLine="560"/>
      </w:pPr>
      <w:r>
        <w:rPr>
          <w:rFonts w:ascii="方正仿宋_GBK" w:hAnsi="方正仿宋_GBK" w:eastAsia="方正仿宋_GBK" w:cs="方正仿宋_GBK"/>
          <w:b/>
          <w:color w:val="000000"/>
          <w:sz w:val="28"/>
        </w:rPr>
        <w:t>2、307绿化养护费用绩效目标表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1.优化、美化公路环境，保障公路畅洁绿美</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公路绿化养护面积</w:t>
            </w:r>
          </w:p>
        </w:tc>
        <w:tc>
          <w:tcPr>
            <w:tcW w:w="2835" w:type="dxa"/>
            <w:vAlign w:val="center"/>
          </w:tcPr>
          <w:p>
            <w:pPr>
              <w:pStyle w:val="26"/>
            </w:pPr>
            <w:r>
              <w:t>公路绿化养护总面积10.452万平米</w:t>
            </w:r>
          </w:p>
        </w:tc>
        <w:tc>
          <w:tcPr>
            <w:tcW w:w="2551" w:type="dxa"/>
            <w:vAlign w:val="center"/>
          </w:tcPr>
          <w:p>
            <w:pPr>
              <w:pStyle w:val="26"/>
            </w:pPr>
            <w:r>
              <w:t>10.45万平米</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完成情况</w:t>
            </w:r>
          </w:p>
        </w:tc>
        <w:tc>
          <w:tcPr>
            <w:tcW w:w="2835" w:type="dxa"/>
            <w:vAlign w:val="center"/>
          </w:tcPr>
          <w:p>
            <w:pPr>
              <w:pStyle w:val="26"/>
            </w:pPr>
            <w:r>
              <w:t>公路绿化养护完成优良</w:t>
            </w:r>
          </w:p>
        </w:tc>
        <w:tc>
          <w:tcPr>
            <w:tcW w:w="2551" w:type="dxa"/>
            <w:vAlign w:val="center"/>
          </w:tcPr>
          <w:p>
            <w:pPr>
              <w:pStyle w:val="26"/>
            </w:pPr>
            <w:r>
              <w:t>优良</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费用支付及时率</w:t>
            </w:r>
          </w:p>
        </w:tc>
        <w:tc>
          <w:tcPr>
            <w:tcW w:w="2835" w:type="dxa"/>
            <w:vAlign w:val="center"/>
          </w:tcPr>
          <w:p>
            <w:pPr>
              <w:pStyle w:val="26"/>
            </w:pPr>
            <w:r>
              <w:t>公路绿化养护完成及时情况</w:t>
            </w:r>
          </w:p>
        </w:tc>
        <w:tc>
          <w:tcPr>
            <w:tcW w:w="2551" w:type="dxa"/>
            <w:vAlign w:val="center"/>
          </w:tcPr>
          <w:p>
            <w:pPr>
              <w:pStyle w:val="26"/>
            </w:pPr>
            <w:r>
              <w:t>及时</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公路绿化养护成本</w:t>
            </w:r>
          </w:p>
        </w:tc>
        <w:tc>
          <w:tcPr>
            <w:tcW w:w="2835" w:type="dxa"/>
            <w:vAlign w:val="center"/>
          </w:tcPr>
          <w:p>
            <w:pPr>
              <w:pStyle w:val="26"/>
            </w:pPr>
            <w:r>
              <w:t>公路绿化养护总成本</w:t>
            </w:r>
          </w:p>
        </w:tc>
        <w:tc>
          <w:tcPr>
            <w:tcW w:w="2551" w:type="dxa"/>
            <w:vAlign w:val="center"/>
          </w:tcPr>
          <w:p>
            <w:pPr>
              <w:pStyle w:val="26"/>
            </w:pPr>
            <w:r>
              <w:t>≤350万元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 xml:space="preserve">改善公路通行环境 </w:t>
            </w:r>
          </w:p>
        </w:tc>
        <w:tc>
          <w:tcPr>
            <w:tcW w:w="2835" w:type="dxa"/>
            <w:vAlign w:val="center"/>
          </w:tcPr>
          <w:p>
            <w:pPr>
              <w:pStyle w:val="26"/>
            </w:pPr>
            <w:r>
              <w:t>优化、美化路域环境</w:t>
            </w:r>
          </w:p>
        </w:tc>
        <w:tc>
          <w:tcPr>
            <w:tcW w:w="2551" w:type="dxa"/>
            <w:vAlign w:val="center"/>
          </w:tcPr>
          <w:p>
            <w:pPr>
              <w:pStyle w:val="26"/>
            </w:pPr>
            <w:r>
              <w:t>有改善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沿线群众满意度</w:t>
            </w:r>
          </w:p>
        </w:tc>
        <w:tc>
          <w:tcPr>
            <w:tcW w:w="2835" w:type="dxa"/>
            <w:vAlign w:val="center"/>
          </w:tcPr>
          <w:p>
            <w:pPr>
              <w:pStyle w:val="26"/>
            </w:pPr>
            <w:r>
              <w:t>经调查满意人数占总调查人数的比例</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3、国省干线养护经费绩效目标表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 优化公路环境，提升公路通行能力，保障通行安全</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公路养护里程</w:t>
            </w:r>
          </w:p>
        </w:tc>
        <w:tc>
          <w:tcPr>
            <w:tcW w:w="2835" w:type="dxa"/>
            <w:vAlign w:val="center"/>
          </w:tcPr>
          <w:p>
            <w:pPr>
              <w:pStyle w:val="26"/>
            </w:pPr>
            <w:r>
              <w:t>127.51公里</w:t>
            </w:r>
          </w:p>
        </w:tc>
        <w:tc>
          <w:tcPr>
            <w:tcW w:w="2551" w:type="dxa"/>
            <w:vAlign w:val="center"/>
          </w:tcPr>
          <w:p>
            <w:pPr>
              <w:pStyle w:val="26"/>
            </w:pPr>
            <w:r>
              <w:t>公里</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公路养护完成情况</w:t>
            </w:r>
          </w:p>
        </w:tc>
        <w:tc>
          <w:tcPr>
            <w:tcW w:w="2835" w:type="dxa"/>
            <w:vAlign w:val="center"/>
          </w:tcPr>
          <w:p>
            <w:pPr>
              <w:pStyle w:val="26"/>
            </w:pPr>
            <w:r>
              <w:t>各项公路养护工作完成优良</w:t>
            </w:r>
          </w:p>
        </w:tc>
        <w:tc>
          <w:tcPr>
            <w:tcW w:w="2551" w:type="dxa"/>
            <w:vAlign w:val="center"/>
          </w:tcPr>
          <w:p>
            <w:pPr>
              <w:pStyle w:val="26"/>
            </w:pPr>
            <w:r>
              <w:t>优良</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费用支付及时率</w:t>
            </w:r>
          </w:p>
        </w:tc>
        <w:tc>
          <w:tcPr>
            <w:tcW w:w="2835" w:type="dxa"/>
            <w:vAlign w:val="center"/>
          </w:tcPr>
          <w:p>
            <w:pPr>
              <w:pStyle w:val="26"/>
            </w:pPr>
            <w:r>
              <w:t>公路养护完成及时情况</w:t>
            </w:r>
          </w:p>
        </w:tc>
        <w:tc>
          <w:tcPr>
            <w:tcW w:w="2551" w:type="dxa"/>
            <w:vAlign w:val="center"/>
          </w:tcPr>
          <w:p>
            <w:pPr>
              <w:pStyle w:val="26"/>
            </w:pPr>
            <w:r>
              <w:t>及时</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公路养护成本</w:t>
            </w:r>
          </w:p>
        </w:tc>
        <w:tc>
          <w:tcPr>
            <w:tcW w:w="2835" w:type="dxa"/>
            <w:vAlign w:val="center"/>
          </w:tcPr>
          <w:p>
            <w:pPr>
              <w:pStyle w:val="26"/>
            </w:pPr>
            <w:r>
              <w:t>公路养护总成本</w:t>
            </w:r>
          </w:p>
        </w:tc>
        <w:tc>
          <w:tcPr>
            <w:tcW w:w="2551" w:type="dxa"/>
            <w:vAlign w:val="center"/>
          </w:tcPr>
          <w:p>
            <w:pPr>
              <w:pStyle w:val="26"/>
            </w:pPr>
            <w:r>
              <w:t>≤531万元</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保障出行安全</w:t>
            </w:r>
          </w:p>
        </w:tc>
        <w:tc>
          <w:tcPr>
            <w:tcW w:w="2835" w:type="dxa"/>
            <w:vAlign w:val="center"/>
          </w:tcPr>
          <w:p>
            <w:pPr>
              <w:pStyle w:val="26"/>
            </w:pPr>
            <w:r>
              <w:t>方便群众出行，减少公路通行事故</w:t>
            </w:r>
          </w:p>
        </w:tc>
        <w:tc>
          <w:tcPr>
            <w:tcW w:w="2551" w:type="dxa"/>
            <w:vAlign w:val="center"/>
          </w:tcPr>
          <w:p>
            <w:pPr>
              <w:pStyle w:val="26"/>
            </w:pPr>
            <w:r>
              <w:t>有效</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沿线群众满意度</w:t>
            </w:r>
          </w:p>
        </w:tc>
        <w:tc>
          <w:tcPr>
            <w:tcW w:w="2835" w:type="dxa"/>
            <w:vAlign w:val="center"/>
          </w:tcPr>
          <w:p>
            <w:pPr>
              <w:pStyle w:val="26"/>
            </w:pPr>
            <w:r>
              <w:t>经调查满意人数占总调查人数的比例</w:t>
            </w:r>
          </w:p>
        </w:tc>
        <w:tc>
          <w:tcPr>
            <w:tcW w:w="2551" w:type="dxa"/>
            <w:vAlign w:val="center"/>
          </w:tcPr>
          <w:p>
            <w:pPr>
              <w:pStyle w:val="26"/>
            </w:pPr>
            <w:r>
              <w:t>≥90%</w:t>
            </w:r>
          </w:p>
        </w:tc>
        <w:tc>
          <w:tcPr>
            <w:tcW w:w="2268" w:type="dxa"/>
            <w:vAlign w:val="center"/>
          </w:tcPr>
          <w:p>
            <w:pPr>
              <w:pStyle w:val="26"/>
            </w:pPr>
            <w:r>
              <w:t>调查问卷</w:t>
            </w:r>
          </w:p>
        </w:tc>
      </w:tr>
    </w:tbl>
    <w:p>
      <w:pPr>
        <w:pStyle w:val="24"/>
        <w:rPr>
          <w:rFonts w:eastAsiaTheme="minorEastAsia"/>
          <w:lang w:eastAsia="zh-CN"/>
        </w:rPr>
      </w:pPr>
    </w:p>
    <w:p>
      <w:pPr>
        <w:pStyle w:val="24"/>
        <w:rPr>
          <w:rFonts w:eastAsiaTheme="minorEastAsia"/>
          <w:lang w:eastAsia="zh-CN"/>
        </w:rPr>
      </w:pPr>
    </w:p>
    <w:p>
      <w:pPr>
        <w:pStyle w:val="24"/>
        <w:rPr>
          <w:rFonts w:eastAsiaTheme="minorEastAsia"/>
          <w:lang w:eastAsia="zh-CN"/>
        </w:rPr>
      </w:pPr>
    </w:p>
    <w:p>
      <w:pPr>
        <w:pStyle w:val="24"/>
        <w:ind w:firstLine="560"/>
      </w:pPr>
      <w:r>
        <w:rPr>
          <w:rFonts w:ascii="方正仿宋_GBK" w:hAnsi="方正仿宋_GBK" w:eastAsia="方正仿宋_GBK" w:cs="方正仿宋_GBK"/>
          <w:b/>
          <w:color w:val="000000"/>
          <w:sz w:val="28"/>
        </w:rPr>
        <w:t>4、农村公路日常养护费用绩效目标表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  优化公路环境，进一步提升公路通行能力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公路养护里程</w:t>
            </w:r>
          </w:p>
        </w:tc>
        <w:tc>
          <w:tcPr>
            <w:tcW w:w="2835" w:type="dxa"/>
            <w:vAlign w:val="center"/>
          </w:tcPr>
          <w:p>
            <w:pPr>
              <w:pStyle w:val="26"/>
            </w:pPr>
            <w:r>
              <w:t>116.286公里</w:t>
            </w:r>
          </w:p>
        </w:tc>
        <w:tc>
          <w:tcPr>
            <w:tcW w:w="2551" w:type="dxa"/>
            <w:vAlign w:val="center"/>
          </w:tcPr>
          <w:p>
            <w:pPr>
              <w:pStyle w:val="26"/>
            </w:pPr>
            <w:r>
              <w:t>公里</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公路养护完成情况</w:t>
            </w:r>
          </w:p>
        </w:tc>
        <w:tc>
          <w:tcPr>
            <w:tcW w:w="2835" w:type="dxa"/>
            <w:vAlign w:val="center"/>
          </w:tcPr>
          <w:p>
            <w:pPr>
              <w:pStyle w:val="26"/>
            </w:pPr>
            <w:r>
              <w:t>各项养护工作完成优良</w:t>
            </w:r>
          </w:p>
        </w:tc>
        <w:tc>
          <w:tcPr>
            <w:tcW w:w="2551" w:type="dxa"/>
            <w:vAlign w:val="center"/>
          </w:tcPr>
          <w:p>
            <w:pPr>
              <w:pStyle w:val="26"/>
            </w:pPr>
            <w:r>
              <w:t>优良</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费用支付及时率</w:t>
            </w:r>
          </w:p>
        </w:tc>
        <w:tc>
          <w:tcPr>
            <w:tcW w:w="2835" w:type="dxa"/>
            <w:vAlign w:val="center"/>
          </w:tcPr>
          <w:p>
            <w:pPr>
              <w:pStyle w:val="26"/>
            </w:pPr>
            <w:r>
              <w:t>公路养护完成及时情况</w:t>
            </w:r>
          </w:p>
        </w:tc>
        <w:tc>
          <w:tcPr>
            <w:tcW w:w="2551" w:type="dxa"/>
            <w:vAlign w:val="center"/>
          </w:tcPr>
          <w:p>
            <w:pPr>
              <w:pStyle w:val="26"/>
            </w:pPr>
            <w:r>
              <w:t>及时</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公路养护成本</w:t>
            </w:r>
          </w:p>
        </w:tc>
        <w:tc>
          <w:tcPr>
            <w:tcW w:w="2835" w:type="dxa"/>
            <w:vAlign w:val="center"/>
          </w:tcPr>
          <w:p>
            <w:pPr>
              <w:pStyle w:val="26"/>
            </w:pPr>
            <w:r>
              <w:t>公路养护总成本</w:t>
            </w:r>
          </w:p>
        </w:tc>
        <w:tc>
          <w:tcPr>
            <w:tcW w:w="2551" w:type="dxa"/>
            <w:vAlign w:val="center"/>
          </w:tcPr>
          <w:p>
            <w:pPr>
              <w:pStyle w:val="26"/>
            </w:pPr>
            <w:r>
              <w:t>≤254.4万元</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保障通行安全</w:t>
            </w:r>
          </w:p>
        </w:tc>
        <w:tc>
          <w:tcPr>
            <w:tcW w:w="2835" w:type="dxa"/>
            <w:vAlign w:val="center"/>
          </w:tcPr>
          <w:p>
            <w:pPr>
              <w:pStyle w:val="26"/>
            </w:pPr>
            <w:r>
              <w:t>提高公路通行能力，减少公路通行事故</w:t>
            </w:r>
          </w:p>
        </w:tc>
        <w:tc>
          <w:tcPr>
            <w:tcW w:w="2551" w:type="dxa"/>
            <w:vAlign w:val="center"/>
          </w:tcPr>
          <w:p>
            <w:pPr>
              <w:pStyle w:val="26"/>
            </w:pPr>
            <w:r>
              <w:t>有效</w:t>
            </w:r>
          </w:p>
        </w:tc>
        <w:tc>
          <w:tcPr>
            <w:tcW w:w="2268" w:type="dxa"/>
            <w:vAlign w:val="center"/>
          </w:tcPr>
          <w:p>
            <w:pPr>
              <w:pStyle w:val="26"/>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公路沿线群众的满意度</w:t>
            </w:r>
          </w:p>
        </w:tc>
        <w:tc>
          <w:tcPr>
            <w:tcW w:w="2835" w:type="dxa"/>
            <w:vAlign w:val="center"/>
          </w:tcPr>
          <w:p>
            <w:pPr>
              <w:pStyle w:val="26"/>
            </w:pPr>
            <w:r>
              <w:t>经调查满意人数占总调查人数的比例</w:t>
            </w:r>
          </w:p>
        </w:tc>
        <w:tc>
          <w:tcPr>
            <w:tcW w:w="2551" w:type="dxa"/>
            <w:vAlign w:val="center"/>
          </w:tcPr>
          <w:p>
            <w:pPr>
              <w:pStyle w:val="26"/>
            </w:pPr>
            <w:r>
              <w:t>≥90%</w:t>
            </w:r>
          </w:p>
        </w:tc>
        <w:tc>
          <w:tcPr>
            <w:tcW w:w="2268" w:type="dxa"/>
            <w:vAlign w:val="center"/>
          </w:tcPr>
          <w:p>
            <w:pPr>
              <w:pStyle w:val="26"/>
            </w:pPr>
            <w:r>
              <w:t>2022年工作计划</w:t>
            </w:r>
          </w:p>
        </w:tc>
      </w:tr>
    </w:tbl>
    <w:p>
      <w:pPr>
        <w:pStyle w:val="24"/>
      </w:pPr>
    </w:p>
    <w:p>
      <w:pPr>
        <w:pStyle w:val="24"/>
        <w:ind w:firstLine="560"/>
      </w:pPr>
      <w:r>
        <w:rPr>
          <w:rFonts w:ascii="方正仿宋_GBK" w:hAnsi="方正仿宋_GBK" w:eastAsia="方正仿宋_GBK" w:cs="方正仿宋_GBK"/>
          <w:b/>
          <w:color w:val="000000"/>
          <w:sz w:val="28"/>
        </w:rPr>
        <w:t>5、农村公路养护工程费用绩效目标表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 优化路环境，提升公路通行能力，减少通行事故</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应拨付的工程资金</w:t>
            </w:r>
          </w:p>
        </w:tc>
        <w:tc>
          <w:tcPr>
            <w:tcW w:w="2835" w:type="dxa"/>
            <w:vAlign w:val="center"/>
          </w:tcPr>
          <w:p>
            <w:pPr>
              <w:pStyle w:val="26"/>
            </w:pPr>
            <w:r>
              <w:t>根据局下达的拨付单拨付乡镇</w:t>
            </w:r>
          </w:p>
        </w:tc>
        <w:tc>
          <w:tcPr>
            <w:tcW w:w="2551" w:type="dxa"/>
            <w:vAlign w:val="center"/>
          </w:tcPr>
          <w:p>
            <w:pPr>
              <w:pStyle w:val="26"/>
            </w:pPr>
            <w:r>
              <w:t>应拨付的养护工程任务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完成情况</w:t>
            </w:r>
          </w:p>
        </w:tc>
        <w:tc>
          <w:tcPr>
            <w:tcW w:w="2835" w:type="dxa"/>
            <w:vAlign w:val="center"/>
          </w:tcPr>
          <w:p>
            <w:pPr>
              <w:pStyle w:val="26"/>
            </w:pPr>
            <w:r>
              <w:t>公路养护工程完成优良</w:t>
            </w:r>
          </w:p>
        </w:tc>
        <w:tc>
          <w:tcPr>
            <w:tcW w:w="2551" w:type="dxa"/>
            <w:vAlign w:val="center"/>
          </w:tcPr>
          <w:p>
            <w:pPr>
              <w:pStyle w:val="26"/>
            </w:pPr>
            <w:r>
              <w:t>优良</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费用支付及时率</w:t>
            </w:r>
          </w:p>
        </w:tc>
        <w:tc>
          <w:tcPr>
            <w:tcW w:w="2835" w:type="dxa"/>
            <w:vAlign w:val="center"/>
          </w:tcPr>
          <w:p>
            <w:pPr>
              <w:pStyle w:val="26"/>
            </w:pPr>
            <w:r>
              <w:t>公路养护工程完成及时情况</w:t>
            </w:r>
          </w:p>
        </w:tc>
        <w:tc>
          <w:tcPr>
            <w:tcW w:w="2551" w:type="dxa"/>
            <w:vAlign w:val="center"/>
          </w:tcPr>
          <w:p>
            <w:pPr>
              <w:pStyle w:val="26"/>
            </w:pPr>
            <w:r>
              <w:t>及时</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公路养护成本</w:t>
            </w:r>
          </w:p>
        </w:tc>
        <w:tc>
          <w:tcPr>
            <w:tcW w:w="2835" w:type="dxa"/>
            <w:vAlign w:val="center"/>
          </w:tcPr>
          <w:p>
            <w:pPr>
              <w:pStyle w:val="26"/>
            </w:pPr>
            <w:r>
              <w:t>公路养护工程总成本</w:t>
            </w:r>
          </w:p>
        </w:tc>
        <w:tc>
          <w:tcPr>
            <w:tcW w:w="2551" w:type="dxa"/>
            <w:vAlign w:val="center"/>
          </w:tcPr>
          <w:p>
            <w:pPr>
              <w:pStyle w:val="26"/>
            </w:pPr>
            <w:r>
              <w:t>≤268万元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提升路况</w:t>
            </w:r>
          </w:p>
        </w:tc>
        <w:tc>
          <w:tcPr>
            <w:tcW w:w="2835" w:type="dxa"/>
            <w:vAlign w:val="center"/>
          </w:tcPr>
          <w:p>
            <w:pPr>
              <w:pStyle w:val="26"/>
            </w:pPr>
            <w:r>
              <w:t>方便群众出行，减少通行事故</w:t>
            </w:r>
          </w:p>
        </w:tc>
        <w:tc>
          <w:tcPr>
            <w:tcW w:w="2551" w:type="dxa"/>
            <w:vAlign w:val="center"/>
          </w:tcPr>
          <w:p>
            <w:pPr>
              <w:pStyle w:val="26"/>
            </w:pPr>
            <w:r>
              <w:t>有效</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沿线群众满意度</w:t>
            </w:r>
          </w:p>
        </w:tc>
        <w:tc>
          <w:tcPr>
            <w:tcW w:w="2835" w:type="dxa"/>
            <w:vAlign w:val="center"/>
          </w:tcPr>
          <w:p>
            <w:pPr>
              <w:pStyle w:val="26"/>
            </w:pPr>
            <w:r>
              <w:t>经调查满意人数占总调查人数的比例</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6、人居环境综合整治费用绩效目标表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1.优化、美化居住环境</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项目涉及的村镇</w:t>
            </w:r>
          </w:p>
        </w:tc>
        <w:tc>
          <w:tcPr>
            <w:tcW w:w="2835" w:type="dxa"/>
            <w:vAlign w:val="center"/>
          </w:tcPr>
          <w:p>
            <w:pPr>
              <w:pStyle w:val="26"/>
            </w:pPr>
            <w:r>
              <w:t>项目涉及5个镇12个村</w:t>
            </w:r>
          </w:p>
        </w:tc>
        <w:tc>
          <w:tcPr>
            <w:tcW w:w="2551" w:type="dxa"/>
            <w:vAlign w:val="center"/>
          </w:tcPr>
          <w:p>
            <w:pPr>
              <w:pStyle w:val="26"/>
            </w:pPr>
            <w:r>
              <w:t>镇、村</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项目完成情况优良</w:t>
            </w:r>
          </w:p>
        </w:tc>
        <w:tc>
          <w:tcPr>
            <w:tcW w:w="2551" w:type="dxa"/>
            <w:vAlign w:val="center"/>
          </w:tcPr>
          <w:p>
            <w:pPr>
              <w:pStyle w:val="26"/>
            </w:pPr>
            <w:r>
              <w:t>优良</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项目完成及时率</w:t>
            </w:r>
          </w:p>
        </w:tc>
        <w:tc>
          <w:tcPr>
            <w:tcW w:w="2835" w:type="dxa"/>
            <w:vAlign w:val="center"/>
          </w:tcPr>
          <w:p>
            <w:pPr>
              <w:pStyle w:val="26"/>
            </w:pPr>
            <w:r>
              <w:t>项目根据要求完成的及时情况</w:t>
            </w:r>
          </w:p>
        </w:tc>
        <w:tc>
          <w:tcPr>
            <w:tcW w:w="2551" w:type="dxa"/>
            <w:vAlign w:val="center"/>
          </w:tcPr>
          <w:p>
            <w:pPr>
              <w:pStyle w:val="26"/>
            </w:pPr>
            <w:r>
              <w:t>及时</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完成项目需要总成本</w:t>
            </w:r>
          </w:p>
        </w:tc>
        <w:tc>
          <w:tcPr>
            <w:tcW w:w="2551" w:type="dxa"/>
            <w:vAlign w:val="center"/>
          </w:tcPr>
          <w:p>
            <w:pPr>
              <w:pStyle w:val="26"/>
            </w:pPr>
            <w:r>
              <w:t>≤240万元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建设美丽宜居村庄</w:t>
            </w:r>
          </w:p>
        </w:tc>
        <w:tc>
          <w:tcPr>
            <w:tcW w:w="2835" w:type="dxa"/>
            <w:vAlign w:val="center"/>
          </w:tcPr>
          <w:p>
            <w:pPr>
              <w:pStyle w:val="26"/>
            </w:pPr>
            <w:r>
              <w:t>提高当地居民的居住环境</w:t>
            </w:r>
          </w:p>
        </w:tc>
        <w:tc>
          <w:tcPr>
            <w:tcW w:w="2551" w:type="dxa"/>
            <w:vAlign w:val="center"/>
          </w:tcPr>
          <w:p>
            <w:pPr>
              <w:pStyle w:val="26"/>
            </w:pPr>
            <w:r>
              <w:t>有提高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当地居民的满意度</w:t>
            </w:r>
          </w:p>
        </w:tc>
        <w:tc>
          <w:tcPr>
            <w:tcW w:w="2835" w:type="dxa"/>
            <w:vAlign w:val="center"/>
          </w:tcPr>
          <w:p>
            <w:pPr>
              <w:pStyle w:val="26"/>
            </w:pPr>
            <w:r>
              <w:t>经调查满意人数占总调查人数的比例</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7、世纪大道养护费用绩效目标表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1.优化、美化公路环境，进一步提升公路通行能力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公路养护里程</w:t>
            </w:r>
          </w:p>
        </w:tc>
        <w:tc>
          <w:tcPr>
            <w:tcW w:w="2835" w:type="dxa"/>
            <w:vAlign w:val="center"/>
          </w:tcPr>
          <w:p>
            <w:pPr>
              <w:pStyle w:val="26"/>
            </w:pPr>
            <w:r>
              <w:t>13.246公里</w:t>
            </w:r>
          </w:p>
        </w:tc>
        <w:tc>
          <w:tcPr>
            <w:tcW w:w="2551" w:type="dxa"/>
            <w:vAlign w:val="center"/>
          </w:tcPr>
          <w:p>
            <w:pPr>
              <w:pStyle w:val="26"/>
            </w:pPr>
            <w:r>
              <w:t>13.24公里</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公路养护合格率</w:t>
            </w:r>
          </w:p>
        </w:tc>
        <w:tc>
          <w:tcPr>
            <w:tcW w:w="2835" w:type="dxa"/>
            <w:vAlign w:val="center"/>
          </w:tcPr>
          <w:p>
            <w:pPr>
              <w:pStyle w:val="26"/>
            </w:pPr>
            <w:r>
              <w:t>公路养护合格里程占养护总里程的比例</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费用支付及时率</w:t>
            </w:r>
          </w:p>
        </w:tc>
        <w:tc>
          <w:tcPr>
            <w:tcW w:w="2835" w:type="dxa"/>
            <w:vAlign w:val="center"/>
          </w:tcPr>
          <w:p>
            <w:pPr>
              <w:pStyle w:val="26"/>
            </w:pPr>
            <w:r>
              <w:t>公路养护完成及时情况</w:t>
            </w:r>
          </w:p>
        </w:tc>
        <w:tc>
          <w:tcPr>
            <w:tcW w:w="2551" w:type="dxa"/>
            <w:vAlign w:val="center"/>
          </w:tcPr>
          <w:p>
            <w:pPr>
              <w:pStyle w:val="26"/>
            </w:pPr>
            <w:r>
              <w:t>及时</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公路养护成本</w:t>
            </w:r>
          </w:p>
        </w:tc>
        <w:tc>
          <w:tcPr>
            <w:tcW w:w="2835" w:type="dxa"/>
            <w:vAlign w:val="center"/>
          </w:tcPr>
          <w:p>
            <w:pPr>
              <w:pStyle w:val="26"/>
            </w:pPr>
            <w:r>
              <w:t>公路养护、绿化管护成本</w:t>
            </w:r>
          </w:p>
        </w:tc>
        <w:tc>
          <w:tcPr>
            <w:tcW w:w="2551" w:type="dxa"/>
            <w:vAlign w:val="center"/>
          </w:tcPr>
          <w:p>
            <w:pPr>
              <w:pStyle w:val="26"/>
            </w:pPr>
            <w:r>
              <w:t>≤41.9万元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保障出行安全</w:t>
            </w:r>
          </w:p>
        </w:tc>
        <w:tc>
          <w:tcPr>
            <w:tcW w:w="2835" w:type="dxa"/>
            <w:vAlign w:val="center"/>
          </w:tcPr>
          <w:p>
            <w:pPr>
              <w:pStyle w:val="26"/>
            </w:pPr>
            <w:r>
              <w:t>方便群从出行，减少通行事故</w:t>
            </w:r>
          </w:p>
        </w:tc>
        <w:tc>
          <w:tcPr>
            <w:tcW w:w="2551" w:type="dxa"/>
            <w:vAlign w:val="center"/>
          </w:tcPr>
          <w:p>
            <w:pPr>
              <w:pStyle w:val="26"/>
            </w:pPr>
            <w:r>
              <w:t>有效</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沿线群众满意度</w:t>
            </w:r>
          </w:p>
        </w:tc>
        <w:tc>
          <w:tcPr>
            <w:tcW w:w="2835" w:type="dxa"/>
            <w:vAlign w:val="center"/>
          </w:tcPr>
          <w:p>
            <w:pPr>
              <w:pStyle w:val="26"/>
            </w:pPr>
            <w:r>
              <w:t>经调查满意人数占总调查人数的比率</w:t>
            </w:r>
          </w:p>
        </w:tc>
        <w:tc>
          <w:tcPr>
            <w:tcW w:w="2551" w:type="dxa"/>
            <w:vAlign w:val="center"/>
          </w:tcPr>
          <w:p>
            <w:pPr>
              <w:pStyle w:val="26"/>
            </w:pPr>
            <w:r>
              <w:t>≥90%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8、提前下达2022年普通国省干线公路建设养护发展专项资金石财综【2021】33号（国省干线公路日常养护补助）绩效目标表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1.优化公路环境，提升公路通行能力，保障通行安全</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公路养护里程</w:t>
            </w:r>
          </w:p>
        </w:tc>
        <w:tc>
          <w:tcPr>
            <w:tcW w:w="2835" w:type="dxa"/>
            <w:vAlign w:val="center"/>
          </w:tcPr>
          <w:p>
            <w:pPr>
              <w:pStyle w:val="26"/>
            </w:pPr>
            <w:r>
              <w:t>国省干线公路养护总里程</w:t>
            </w:r>
          </w:p>
        </w:tc>
        <w:tc>
          <w:tcPr>
            <w:tcW w:w="2551" w:type="dxa"/>
            <w:vAlign w:val="center"/>
          </w:tcPr>
          <w:p>
            <w:pPr>
              <w:pStyle w:val="26"/>
            </w:pPr>
            <w:r>
              <w:t>127.51公里</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公路养护完成情况</w:t>
            </w:r>
          </w:p>
        </w:tc>
        <w:tc>
          <w:tcPr>
            <w:tcW w:w="2835" w:type="dxa"/>
            <w:vAlign w:val="center"/>
          </w:tcPr>
          <w:p>
            <w:pPr>
              <w:pStyle w:val="26"/>
            </w:pPr>
            <w:r>
              <w:t>各项公路养护工作完成优良</w:t>
            </w:r>
          </w:p>
        </w:tc>
        <w:tc>
          <w:tcPr>
            <w:tcW w:w="2551" w:type="dxa"/>
            <w:vAlign w:val="center"/>
          </w:tcPr>
          <w:p>
            <w:pPr>
              <w:pStyle w:val="26"/>
            </w:pPr>
            <w:r>
              <w:t>优良</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费用支付及时率</w:t>
            </w:r>
          </w:p>
        </w:tc>
        <w:tc>
          <w:tcPr>
            <w:tcW w:w="2835" w:type="dxa"/>
            <w:vAlign w:val="center"/>
          </w:tcPr>
          <w:p>
            <w:pPr>
              <w:pStyle w:val="26"/>
            </w:pPr>
            <w:r>
              <w:t>公路养护完成及时情况</w:t>
            </w:r>
          </w:p>
        </w:tc>
        <w:tc>
          <w:tcPr>
            <w:tcW w:w="2551" w:type="dxa"/>
            <w:vAlign w:val="center"/>
          </w:tcPr>
          <w:p>
            <w:pPr>
              <w:pStyle w:val="26"/>
            </w:pPr>
            <w:r>
              <w:t>及时</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公路养护成本</w:t>
            </w:r>
          </w:p>
        </w:tc>
        <w:tc>
          <w:tcPr>
            <w:tcW w:w="2835" w:type="dxa"/>
            <w:vAlign w:val="center"/>
          </w:tcPr>
          <w:p>
            <w:pPr>
              <w:pStyle w:val="26"/>
            </w:pPr>
            <w:r>
              <w:t>公路养护总成本</w:t>
            </w:r>
          </w:p>
        </w:tc>
        <w:tc>
          <w:tcPr>
            <w:tcW w:w="2551" w:type="dxa"/>
            <w:vAlign w:val="center"/>
          </w:tcPr>
          <w:p>
            <w:pPr>
              <w:pStyle w:val="26"/>
            </w:pPr>
            <w:r>
              <w:t>≤473万元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保障出行安全</w:t>
            </w:r>
          </w:p>
        </w:tc>
        <w:tc>
          <w:tcPr>
            <w:tcW w:w="2835" w:type="dxa"/>
            <w:vAlign w:val="center"/>
          </w:tcPr>
          <w:p>
            <w:pPr>
              <w:pStyle w:val="26"/>
            </w:pPr>
            <w:r>
              <w:t>方便群众出行，减少公路通行事故</w:t>
            </w:r>
          </w:p>
        </w:tc>
        <w:tc>
          <w:tcPr>
            <w:tcW w:w="2551" w:type="dxa"/>
            <w:vAlign w:val="center"/>
          </w:tcPr>
          <w:p>
            <w:pPr>
              <w:pStyle w:val="26"/>
            </w:pPr>
            <w:r>
              <w:t>有效</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沿线群众满意度</w:t>
            </w:r>
          </w:p>
        </w:tc>
        <w:tc>
          <w:tcPr>
            <w:tcW w:w="2835" w:type="dxa"/>
            <w:vAlign w:val="center"/>
          </w:tcPr>
          <w:p>
            <w:pPr>
              <w:pStyle w:val="26"/>
            </w:pPr>
            <w:r>
              <w:t>经调查满意人数占总调查人数的比例</w:t>
            </w:r>
          </w:p>
        </w:tc>
        <w:tc>
          <w:tcPr>
            <w:tcW w:w="2551" w:type="dxa"/>
            <w:vAlign w:val="center"/>
          </w:tcPr>
          <w:p>
            <w:pPr>
              <w:pStyle w:val="26"/>
            </w:pPr>
            <w:r>
              <w:t>≥90%</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2022年，石家庄市藁城区公路管理站安排政府采购预算0.00万元。具体内容见下表。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348005石家庄市藁城区公路管理站</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石家庄市藁城区公路管理站上年末固定资产金额为860</w:t>
      </w:r>
      <w:r>
        <w:rPr>
          <w:rFonts w:hint="eastAsia" w:eastAsia="方正仿宋_GBK"/>
          <w:color w:val="000000"/>
          <w:sz w:val="28"/>
          <w:lang w:eastAsia="zh-CN"/>
        </w:rPr>
        <w:t>.</w:t>
      </w:r>
      <w:r>
        <w:rPr>
          <w:rFonts w:eastAsia="方正仿宋_GBK"/>
          <w:color w:val="000000"/>
          <w:sz w:val="28"/>
        </w:rPr>
        <w:t>607916万元（详见下表）。本年度拟购置固定资产总额为0.00万元，已按要求列入政府采购预算，详见政府采购预算表。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348005石家庄市藁城区公路管理站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860</w:t>
            </w:r>
            <w:r>
              <w:rPr>
                <w:rFonts w:hint="eastAsia"/>
                <w:lang w:eastAsia="zh-CN"/>
              </w:rPr>
              <w:t>.</w:t>
            </w:r>
            <w:r>
              <w:t>607916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4843.62</w:t>
            </w:r>
          </w:p>
        </w:tc>
        <w:tc>
          <w:tcPr>
            <w:tcW w:w="2835" w:type="dxa"/>
            <w:vAlign w:val="center"/>
          </w:tcPr>
          <w:p>
            <w:pPr>
              <w:pStyle w:val="11"/>
            </w:pPr>
            <w:r>
              <w:t>264</w:t>
            </w:r>
            <w:r>
              <w:rPr>
                <w:rFonts w:hint="eastAsia"/>
                <w:lang w:eastAsia="zh-CN"/>
              </w:rPr>
              <w:t>.</w:t>
            </w:r>
            <w:r>
              <w:t>198405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4843.62</w:t>
            </w:r>
          </w:p>
        </w:tc>
        <w:tc>
          <w:tcPr>
            <w:tcW w:w="2835" w:type="dxa"/>
            <w:vAlign w:val="center"/>
          </w:tcPr>
          <w:p>
            <w:pPr>
              <w:pStyle w:val="11"/>
            </w:pPr>
            <w:r>
              <w:t>264</w:t>
            </w:r>
            <w:r>
              <w:rPr>
                <w:rFonts w:hint="eastAsia"/>
                <w:lang w:eastAsia="zh-CN"/>
              </w:rPr>
              <w:t>.</w:t>
            </w:r>
            <w:r>
              <w:t>198405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13</w:t>
            </w:r>
          </w:p>
        </w:tc>
        <w:tc>
          <w:tcPr>
            <w:tcW w:w="2835" w:type="dxa"/>
            <w:vAlign w:val="center"/>
          </w:tcPr>
          <w:p>
            <w:pPr>
              <w:pStyle w:val="11"/>
              <w:rPr>
                <w:lang w:eastAsia="zh-CN"/>
              </w:rPr>
            </w:pPr>
            <w:r>
              <w:t>258</w:t>
            </w:r>
            <w:r>
              <w:rPr>
                <w:rFonts w:hint="eastAsia"/>
                <w:lang w:eastAsia="zh-CN"/>
              </w:rPr>
              <w:t>.</w:t>
            </w:r>
            <w:r>
              <w:t>80718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337</w:t>
            </w:r>
            <w:r>
              <w:rPr>
                <w:rFonts w:hint="eastAsia"/>
                <w:lang w:eastAsia="zh-CN"/>
              </w:rPr>
              <w:t>.</w:t>
            </w:r>
            <w:r>
              <w:t>602331</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区县级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w:t>
      </w:r>
      <w:r>
        <w:rPr>
          <w:rFonts w:hint="eastAsia" w:eastAsia="方正仿宋_GBK"/>
          <w:color w:val="000000"/>
          <w:sz w:val="28"/>
          <w:lang w:eastAsia="zh-CN"/>
        </w:rPr>
        <w:t>本单位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E0946B"/>
    <w:multiLevelType w:val="singleLevel"/>
    <w:tmpl w:val="9EE0946B"/>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bordersDoNotSurroundHeader w:val="1"/>
  <w:bordersDoNotSurroundFooter w:val="1"/>
  <w:hideSpellingErrors/>
  <w:hideGrammaticalErrors/>
  <w:doNotTrackMoves/>
  <w:documentProtection w:enforcement="0"/>
  <w:defaultTabStop w:val="720"/>
  <w:evenAndOddHeaders w:val="1"/>
  <w:drawingGridHorizontalSpacing w:val="120"/>
  <w:displayHorizontalDrawingGridEvery w:val="2"/>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NkNzk5ZmY5MTg0MmM2ZTNiOGVmNzYwYTUyZjVkNGUifQ=="/>
  </w:docVars>
  <w:rsids>
    <w:rsidRoot w:val="007D7644"/>
    <w:rsid w:val="00002794"/>
    <w:rsid w:val="000B113F"/>
    <w:rsid w:val="0010728E"/>
    <w:rsid w:val="00140A24"/>
    <w:rsid w:val="00183A57"/>
    <w:rsid w:val="001D2583"/>
    <w:rsid w:val="001E3FF8"/>
    <w:rsid w:val="001F7AAC"/>
    <w:rsid w:val="002002C2"/>
    <w:rsid w:val="002464CB"/>
    <w:rsid w:val="00262693"/>
    <w:rsid w:val="00275585"/>
    <w:rsid w:val="002A4D58"/>
    <w:rsid w:val="002B6248"/>
    <w:rsid w:val="002D2DB2"/>
    <w:rsid w:val="00304360"/>
    <w:rsid w:val="00341F2C"/>
    <w:rsid w:val="003D539C"/>
    <w:rsid w:val="003F5BC4"/>
    <w:rsid w:val="004049D9"/>
    <w:rsid w:val="00455FD8"/>
    <w:rsid w:val="004A7B71"/>
    <w:rsid w:val="004C4971"/>
    <w:rsid w:val="004E62DA"/>
    <w:rsid w:val="00520EE0"/>
    <w:rsid w:val="00551970"/>
    <w:rsid w:val="00557639"/>
    <w:rsid w:val="0058072B"/>
    <w:rsid w:val="00580C29"/>
    <w:rsid w:val="00657607"/>
    <w:rsid w:val="006628EC"/>
    <w:rsid w:val="006A0A12"/>
    <w:rsid w:val="006A32C0"/>
    <w:rsid w:val="006E0DD9"/>
    <w:rsid w:val="007315BD"/>
    <w:rsid w:val="00737E4D"/>
    <w:rsid w:val="007A1E7C"/>
    <w:rsid w:val="007D7644"/>
    <w:rsid w:val="00833699"/>
    <w:rsid w:val="008D0D9E"/>
    <w:rsid w:val="008D1AE5"/>
    <w:rsid w:val="00900CD9"/>
    <w:rsid w:val="00904193"/>
    <w:rsid w:val="0091369A"/>
    <w:rsid w:val="00930DA6"/>
    <w:rsid w:val="009C15D4"/>
    <w:rsid w:val="009E045B"/>
    <w:rsid w:val="00A10A00"/>
    <w:rsid w:val="00A21304"/>
    <w:rsid w:val="00A668F4"/>
    <w:rsid w:val="00A6735D"/>
    <w:rsid w:val="00A741AC"/>
    <w:rsid w:val="00A75CCB"/>
    <w:rsid w:val="00AC2D8D"/>
    <w:rsid w:val="00BC3D06"/>
    <w:rsid w:val="00BD4A6E"/>
    <w:rsid w:val="00C0154A"/>
    <w:rsid w:val="00C11BB8"/>
    <w:rsid w:val="00C240C3"/>
    <w:rsid w:val="00C61700"/>
    <w:rsid w:val="00C75036"/>
    <w:rsid w:val="00CA3237"/>
    <w:rsid w:val="00CA513A"/>
    <w:rsid w:val="00CD1553"/>
    <w:rsid w:val="00CD2EDB"/>
    <w:rsid w:val="00CF2F44"/>
    <w:rsid w:val="00DA0937"/>
    <w:rsid w:val="00E101BC"/>
    <w:rsid w:val="00E5120B"/>
    <w:rsid w:val="00EC3E19"/>
    <w:rsid w:val="00EE0205"/>
    <w:rsid w:val="00FE7172"/>
    <w:rsid w:val="029C1412"/>
    <w:rsid w:val="06055520"/>
    <w:rsid w:val="31CA749A"/>
    <w:rsid w:val="42E45EE2"/>
    <w:rsid w:val="47633879"/>
    <w:rsid w:val="48D759B6"/>
    <w:rsid w:val="4E5008D0"/>
    <w:rsid w:val="50616DC4"/>
    <w:rsid w:val="55E93AE3"/>
    <w:rsid w:val="5AD14B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uiPriority w:val="99"/>
    <w:pPr>
      <w:tabs>
        <w:tab w:val="center" w:pos="4153"/>
        <w:tab w:val="right" w:pos="8306"/>
      </w:tabs>
      <w:snapToGrid w:val="0"/>
    </w:pPr>
    <w:rPr>
      <w:sz w:val="18"/>
      <w:szCs w:val="18"/>
    </w:rPr>
  </w:style>
  <w:style w:type="paragraph" w:styleId="3">
    <w:name w:val="header"/>
    <w:basedOn w:val="1"/>
    <w:link w:val="37"/>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a2426ca2-8bfd-419c-9711-e32460f20865"/>
    <w:qFormat/>
    <w:uiPriority w:val="0"/>
    <w:rPr>
      <w:rFonts w:ascii="Times New Roman" w:hAnsi="Times New Roman" w:eastAsia="Times New Roman" w:cs="Times New Roman"/>
      <w:sz w:val="24"/>
      <w:szCs w:val="24"/>
      <w:lang w:val="en-US" w:eastAsia="uk-UA" w:bidi="ar-SA"/>
    </w:rPr>
  </w:style>
  <w:style w:type="paragraph" w:customStyle="1" w:styleId="25">
    <w:name w:val="单元格样式1_14457992-bb01-4685-b190-85d48bef830e"/>
    <w:basedOn w:val="1"/>
    <w:qFormat/>
    <w:uiPriority w:val="0"/>
    <w:pPr>
      <w:jc w:val="center"/>
    </w:pPr>
    <w:rPr>
      <w:rFonts w:ascii="方正书宋_GBK" w:hAnsi="方正书宋_GBK" w:eastAsia="方正书宋_GBK" w:cs="方正书宋_GBK"/>
      <w:b/>
      <w:sz w:val="21"/>
    </w:rPr>
  </w:style>
  <w:style w:type="paragraph" w:customStyle="1" w:styleId="26">
    <w:name w:val="单元格样式2_0e705bea-539d-46db-8a35-cae3689b9ec2"/>
    <w:basedOn w:val="1"/>
    <w:qFormat/>
    <w:uiPriority w:val="0"/>
    <w:rPr>
      <w:rFonts w:ascii="方正书宋_GBK" w:hAnsi="方正书宋_GBK" w:eastAsia="方正书宋_GBK" w:cs="方正书宋_GBK"/>
      <w:sz w:val="21"/>
    </w:rPr>
  </w:style>
  <w:style w:type="paragraph" w:customStyle="1" w:styleId="27">
    <w:name w:val="单元格样式3_6f9ea30d-d437-41fa-b46a-24cb50f98755"/>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autoRedefine/>
    <w:semiHidden/>
    <w:qFormat/>
    <w:uiPriority w:val="99"/>
    <w:rPr>
      <w:rFonts w:eastAsia="Times New Roman"/>
      <w:sz w:val="18"/>
      <w:szCs w:val="18"/>
      <w:lang w:eastAsia="uk-UA"/>
    </w:rPr>
  </w:style>
  <w:style w:type="character" w:customStyle="1" w:styleId="38">
    <w:name w:val="页脚 Char"/>
    <w:basedOn w:val="6"/>
    <w:link w:val="2"/>
    <w:autoRedefine/>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2022-02-14T17:34:48Z</dcterms:created>
  <dcterms:modified xsi:type="dcterms:W3CDTF">2022-02-14T09:34:48Z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2022-02-14T17:34:21Z</dcterms:created>
  <dcterms:modified xsi:type="dcterms:W3CDTF">2022-02-14T09:34:21Z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2022-02-14T17:34:08Z</dcterms:created>
  <dcterms:modified xsi:type="dcterms:W3CDTF">2022-02-14T09:34:08Z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2022-02-14T17:34:44Z</dcterms:created>
  <dcterms:modified xsi:type="dcterms:W3CDTF">2022-02-14T09:34:44Z</dcterms:modified>
</cp:core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2022-02-14T17:34:38Z</dcterms:created>
  <dcterms:modified xsi:type="dcterms:W3CDTF">2022-02-14T09:34:38Z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2022-02-14T17:34:25Z</dcterms:created>
  <dcterms:modified xsi:type="dcterms:W3CDTF">2022-02-14T09:34:25Z</dcterms:modified>
</cp:coreProperties>
</file>

<file path=customXml/itemProps1.xml><?xml version="1.0" encoding="utf-8"?>
<ds:datastoreItem xmlns:ds="http://schemas.openxmlformats.org/officeDocument/2006/customXml" ds:itemID="{34EF8180-A028-4714-9F75-B1623D656386}">
  <ds:schemaRefs/>
</ds:datastoreItem>
</file>

<file path=customXml/itemProps10.xml><?xml version="1.0" encoding="utf-8"?>
<ds:datastoreItem xmlns:ds="http://schemas.openxmlformats.org/officeDocument/2006/customXml" ds:itemID="{EE58573D-A21C-465A-B324-06A92A5CE621}">
  <ds:schemaRefs/>
</ds:datastoreItem>
</file>

<file path=customXml/itemProps11.xml><?xml version="1.0" encoding="utf-8"?>
<ds:datastoreItem xmlns:ds="http://schemas.openxmlformats.org/officeDocument/2006/customXml" ds:itemID="{DA4F7A1F-481D-48E2-9448-C6E7513936A7}">
  <ds:schemaRefs/>
</ds:datastoreItem>
</file>

<file path=customXml/itemProps12.xml><?xml version="1.0" encoding="utf-8"?>
<ds:datastoreItem xmlns:ds="http://schemas.openxmlformats.org/officeDocument/2006/customXml" ds:itemID="{4BAF1E89-3002-4409-B071-32A0B703D3A9}">
  <ds:schemaRefs/>
</ds:datastoreItem>
</file>

<file path=customXml/itemProps13.xml><?xml version="1.0" encoding="utf-8"?>
<ds:datastoreItem xmlns:ds="http://schemas.openxmlformats.org/officeDocument/2006/customXml" ds:itemID="{01EDCC0B-4C65-4431-902B-27FE98A502ED}">
  <ds:schemaRefs/>
</ds:datastoreItem>
</file>

<file path=customXml/itemProps2.xml><?xml version="1.0" encoding="utf-8"?>
<ds:datastoreItem xmlns:ds="http://schemas.openxmlformats.org/officeDocument/2006/customXml" ds:itemID="{60AE73A3-C7B4-4F50-9477-8C361D0D5606}">
  <ds:schemaRefs/>
</ds:datastoreItem>
</file>

<file path=customXml/itemProps3.xml><?xml version="1.0" encoding="utf-8"?>
<ds:datastoreItem xmlns:ds="http://schemas.openxmlformats.org/officeDocument/2006/customXml" ds:itemID="{A0F20A39-7327-4C3C-90B8-FB000CA1A5C3}">
  <ds:schemaRefs/>
</ds:datastoreItem>
</file>

<file path=customXml/itemProps4.xml><?xml version="1.0" encoding="utf-8"?>
<ds:datastoreItem xmlns:ds="http://schemas.openxmlformats.org/officeDocument/2006/customXml" ds:itemID="{4B9E216D-BE28-4DBC-9649-9838D948A74D}">
  <ds:schemaRefs/>
</ds:datastoreItem>
</file>

<file path=customXml/itemProps5.xml><?xml version="1.0" encoding="utf-8"?>
<ds:datastoreItem xmlns:ds="http://schemas.openxmlformats.org/officeDocument/2006/customXml" ds:itemID="{48AA9FBD-5EF9-4FAA-A1F0-5F9C638ED58F}">
  <ds:schemaRefs/>
</ds:datastoreItem>
</file>

<file path=customXml/itemProps6.xml><?xml version="1.0" encoding="utf-8"?>
<ds:datastoreItem xmlns:ds="http://schemas.openxmlformats.org/officeDocument/2006/customXml" ds:itemID="{041A8C26-49D1-4317-A611-0476E3F36A73}">
  <ds:schemaRefs/>
</ds:datastoreItem>
</file>

<file path=customXml/itemProps7.xml><?xml version="1.0" encoding="utf-8"?>
<ds:datastoreItem xmlns:ds="http://schemas.openxmlformats.org/officeDocument/2006/customXml" ds:itemID="{CBFE4DA4-FFF3-4A1E-8A26-C9794D21232D}">
  <ds:schemaRefs/>
</ds:datastoreItem>
</file>

<file path=customXml/itemProps8.xml><?xml version="1.0" encoding="utf-8"?>
<ds:datastoreItem xmlns:ds="http://schemas.openxmlformats.org/officeDocument/2006/customXml" ds:itemID="{DDEFA33B-2C4C-4CCE-9249-2C66D83AFF11}">
  <ds:schemaRefs/>
</ds:datastoreItem>
</file>

<file path=customXml/itemProps9.xml><?xml version="1.0" encoding="utf-8"?>
<ds:datastoreItem xmlns:ds="http://schemas.openxmlformats.org/officeDocument/2006/customXml" ds:itemID="{37B9B448-39D6-4FC4-BEF9-7E0C8E0A6A12}">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109</Pages>
  <Words>9219</Words>
  <Characters>52553</Characters>
  <Lines>437</Lines>
  <Paragraphs>123</Paragraphs>
  <TotalTime>15</TotalTime>
  <ScaleCrop>false</ScaleCrop>
  <LinksUpToDate>false</LinksUpToDate>
  <CharactersWithSpaces>61649</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2022-06-20T09:07:00Z</dcterms:created>
  <dc:creator>JTJ</dc:creator>
  <cp:lastModifiedBy>丁晟</cp:lastModifiedBy>
  <dcterms:modified xsi:type="dcterms:W3CDTF">2024-02-23T03:17:04Z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BEED4D9401F3483D977B3812CAB86F40_12</vt:lpwstr>
  </property>
</Properties>
</file>