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before="0" w:after="0" w:line="240" w:lineRule="auto"/>
        <w:ind w:firstLine="0"/>
        <w:jc w:val="center"/>
        <w:outlineLvl w:val="9"/>
        <w:rPr>
          <w:rFonts w:hint="eastAsia" w:eastAsia="黑体"/>
          <w:lang w:eastAsia="zh-CN"/>
        </w:rPr>
      </w:pPr>
      <w:r>
        <w:rPr>
          <w:rFonts w:hint="eastAsia" w:ascii="黑体" w:hAnsi="黑体" w:eastAsia="黑体" w:cs="黑体"/>
          <w:b/>
          <w:color w:val="000000"/>
          <w:sz w:val="30"/>
          <w:lang w:eastAsia="zh-CN"/>
        </w:rPr>
        <w:t>石家庄市自然资源和规划局藁城分局</w:t>
      </w:r>
      <w:r>
        <w:rPr>
          <w:rFonts w:ascii="黑体" w:hAnsi="黑体" w:eastAsia="黑体" w:cs="黑体"/>
          <w:b/>
          <w:color w:val="000000"/>
          <w:sz w:val="30"/>
        </w:rPr>
        <w:t>部门所属单位</w:t>
      </w:r>
      <w:r>
        <w:rPr>
          <w:rFonts w:hint="eastAsia" w:ascii="黑体" w:hAnsi="黑体" w:eastAsia="黑体" w:cs="黑体"/>
          <w:b/>
          <w:color w:val="000000"/>
          <w:sz w:val="30"/>
          <w:lang w:val="en-US" w:eastAsia="zh-CN"/>
        </w:rPr>
        <w:t>2022年</w:t>
      </w:r>
      <w:r>
        <w:rPr>
          <w:rFonts w:ascii="黑体" w:hAnsi="黑体" w:eastAsia="黑体" w:cs="黑体"/>
          <w:b/>
          <w:color w:val="000000"/>
          <w:sz w:val="30"/>
        </w:rPr>
        <w:t>预算</w:t>
      </w:r>
      <w:r>
        <w:rPr>
          <w:rFonts w:hint="eastAsia" w:ascii="黑体" w:hAnsi="黑体" w:eastAsia="黑体" w:cs="黑体"/>
          <w:b/>
          <w:color w:val="000000"/>
          <w:sz w:val="30"/>
          <w:lang w:eastAsia="zh-CN"/>
        </w:rPr>
        <w:t>公开</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一、石家庄市自然资源和规划局藁城分局本级收支预算</w:t>
      </w:r>
      <w:r>
        <w:tab/>
      </w:r>
      <w:r>
        <w:fldChar w:fldCharType="begin"/>
      </w:r>
      <w:r>
        <w:instrText xml:space="preserve">PAGEREF _Toc_4_4_0000000019 \h</w:instrText>
      </w:r>
      <w:r>
        <w:fldChar w:fldCharType="separate"/>
      </w:r>
      <w:r>
        <w:t>2</w:t>
      </w:r>
      <w:r>
        <w:fldChar w:fldCharType="end"/>
      </w:r>
      <w:r>
        <w:fldChar w:fldCharType="end"/>
      </w:r>
      <w:r>
        <w:fldChar w:fldCharType="end"/>
      </w:r>
    </w:p>
    <w:p>
      <w:pPr>
        <w:spacing w:before="0" w:after="0" w:line="240" w:lineRule="auto"/>
        <w:ind w:firstLine="0"/>
        <w:jc w:val="center"/>
        <w:outlineLvl w:val="9"/>
        <w:sectPr>
          <w:footerReference r:id="rId3" w:type="default"/>
          <w:pgSz w:w="16840" w:h="11900" w:orient="landscape"/>
          <w:pgMar w:top="1361" w:right="1020" w:bottom="1134" w:left="1020" w:header="720" w:footer="720" w:gutter="0"/>
        </w:sectPr>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一、石家庄市自然资源和规划局藁城分局本级收支预算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5"/>
            </w:pPr>
            <w:r>
              <w:t>324001石家庄市自然资源和规划局藁城分局本级</w:t>
            </w:r>
          </w:p>
        </w:tc>
        <w:tc>
          <w:tcPr>
            <w:tcW w:w="2959" w:type="dxa"/>
            <w:tcBorders>
              <w:top w:val="single" w:color="FFFFFF" w:sz="6" w:space="0"/>
              <w:left w:val="single" w:color="FFFFFF" w:sz="6" w:space="0"/>
              <w:right w:val="single" w:color="FFFFFF" w:sz="6" w:space="0"/>
            </w:tcBorders>
            <w:vAlign w:val="center"/>
          </w:tcPr>
          <w:p>
            <w:pPr>
              <w:pStyle w:val="6"/>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8"/>
            </w:pPr>
            <w:r>
              <w:t>序号</w:t>
            </w:r>
          </w:p>
        </w:tc>
        <w:tc>
          <w:tcPr>
            <w:tcW w:w="5918" w:type="dxa"/>
            <w:gridSpan w:val="2"/>
            <w:vAlign w:val="center"/>
          </w:tcPr>
          <w:p>
            <w:pPr>
              <w:pStyle w:val="8"/>
            </w:pPr>
            <w:r>
              <w:t>收入</w:t>
            </w:r>
          </w:p>
        </w:tc>
        <w:tc>
          <w:tcPr>
            <w:tcW w:w="5918"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8"/>
            </w:pPr>
            <w:r>
              <w:t>项  目</w:t>
            </w:r>
          </w:p>
        </w:tc>
        <w:tc>
          <w:tcPr>
            <w:tcW w:w="2959" w:type="dxa"/>
            <w:vAlign w:val="center"/>
          </w:tcPr>
          <w:p>
            <w:pPr>
              <w:pStyle w:val="8"/>
            </w:pPr>
            <w:r>
              <w:t>预算数</w:t>
            </w:r>
          </w:p>
        </w:tc>
        <w:tc>
          <w:tcPr>
            <w:tcW w:w="2959" w:type="dxa"/>
            <w:vAlign w:val="center"/>
          </w:tcPr>
          <w:p>
            <w:pPr>
              <w:pStyle w:val="8"/>
            </w:pPr>
            <w:r>
              <w:t>项  目</w:t>
            </w:r>
          </w:p>
        </w:tc>
        <w:tc>
          <w:tcPr>
            <w:tcW w:w="2959"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8"/>
            </w:pPr>
            <w:r>
              <w:t>栏次</w:t>
            </w:r>
          </w:p>
        </w:tc>
        <w:tc>
          <w:tcPr>
            <w:tcW w:w="2959" w:type="dxa"/>
            <w:vAlign w:val="center"/>
          </w:tcPr>
          <w:p>
            <w:pPr>
              <w:pStyle w:val="8"/>
            </w:pPr>
            <w:r>
              <w:t>1</w:t>
            </w:r>
          </w:p>
        </w:tc>
        <w:tc>
          <w:tcPr>
            <w:tcW w:w="2959" w:type="dxa"/>
            <w:vAlign w:val="center"/>
          </w:tcPr>
          <w:p>
            <w:pPr>
              <w:pStyle w:val="8"/>
            </w:pPr>
            <w:r>
              <w:t>2</w:t>
            </w:r>
          </w:p>
        </w:tc>
        <w:tc>
          <w:tcPr>
            <w:tcW w:w="2959" w:type="dxa"/>
            <w:vAlign w:val="center"/>
          </w:tcPr>
          <w:p>
            <w:pPr>
              <w:pStyle w:val="8"/>
            </w:pPr>
            <w:r>
              <w:t>3</w:t>
            </w:r>
          </w:p>
        </w:tc>
        <w:tc>
          <w:tcPr>
            <w:tcW w:w="2959"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w:t>
            </w:r>
          </w:p>
        </w:tc>
        <w:tc>
          <w:tcPr>
            <w:tcW w:w="2959" w:type="dxa"/>
            <w:vAlign w:val="center"/>
          </w:tcPr>
          <w:p>
            <w:pPr>
              <w:pStyle w:val="10"/>
            </w:pPr>
            <w:r>
              <w:t>一、一般公共预算拨款收入</w:t>
            </w:r>
          </w:p>
        </w:tc>
        <w:tc>
          <w:tcPr>
            <w:tcW w:w="2959" w:type="dxa"/>
            <w:vAlign w:val="center"/>
          </w:tcPr>
          <w:p>
            <w:pPr>
              <w:pStyle w:val="11"/>
            </w:pPr>
            <w:r>
              <w:t>1502.37</w:t>
            </w:r>
          </w:p>
        </w:tc>
        <w:tc>
          <w:tcPr>
            <w:tcW w:w="2959" w:type="dxa"/>
            <w:vAlign w:val="center"/>
          </w:tcPr>
          <w:p>
            <w:pPr>
              <w:pStyle w:val="10"/>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w:t>
            </w:r>
          </w:p>
        </w:tc>
        <w:tc>
          <w:tcPr>
            <w:tcW w:w="2959" w:type="dxa"/>
            <w:vAlign w:val="center"/>
          </w:tcPr>
          <w:p>
            <w:pPr>
              <w:pStyle w:val="10"/>
            </w:pPr>
            <w:r>
              <w:t>二、政府性基金预算拨款收入</w:t>
            </w:r>
          </w:p>
        </w:tc>
        <w:tc>
          <w:tcPr>
            <w:tcW w:w="2959" w:type="dxa"/>
            <w:vAlign w:val="center"/>
          </w:tcPr>
          <w:p>
            <w:pPr>
              <w:pStyle w:val="11"/>
            </w:pPr>
            <w:r>
              <w:t>30840.34</w:t>
            </w:r>
          </w:p>
        </w:tc>
        <w:tc>
          <w:tcPr>
            <w:tcW w:w="2959" w:type="dxa"/>
            <w:vAlign w:val="center"/>
          </w:tcPr>
          <w:p>
            <w:pPr>
              <w:pStyle w:val="10"/>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3</w:t>
            </w:r>
          </w:p>
        </w:tc>
        <w:tc>
          <w:tcPr>
            <w:tcW w:w="2959" w:type="dxa"/>
            <w:vAlign w:val="center"/>
          </w:tcPr>
          <w:p>
            <w:pPr>
              <w:pStyle w:val="10"/>
            </w:pPr>
            <w:r>
              <w:t>三、国有资本经营预算拨款收入</w:t>
            </w:r>
          </w:p>
        </w:tc>
        <w:tc>
          <w:tcPr>
            <w:tcW w:w="2959" w:type="dxa"/>
            <w:vAlign w:val="center"/>
          </w:tcPr>
          <w:p>
            <w:pPr>
              <w:pStyle w:val="11"/>
            </w:pPr>
          </w:p>
        </w:tc>
        <w:tc>
          <w:tcPr>
            <w:tcW w:w="2959" w:type="dxa"/>
            <w:vAlign w:val="center"/>
          </w:tcPr>
          <w:p>
            <w:pPr>
              <w:pStyle w:val="10"/>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4</w:t>
            </w:r>
          </w:p>
        </w:tc>
        <w:tc>
          <w:tcPr>
            <w:tcW w:w="2959" w:type="dxa"/>
            <w:vAlign w:val="center"/>
          </w:tcPr>
          <w:p>
            <w:pPr>
              <w:pStyle w:val="10"/>
            </w:pPr>
            <w:r>
              <w:t>四、财政专户管理资金收入</w:t>
            </w:r>
          </w:p>
        </w:tc>
        <w:tc>
          <w:tcPr>
            <w:tcW w:w="2959" w:type="dxa"/>
            <w:vAlign w:val="center"/>
          </w:tcPr>
          <w:p>
            <w:pPr>
              <w:pStyle w:val="11"/>
            </w:pPr>
          </w:p>
        </w:tc>
        <w:tc>
          <w:tcPr>
            <w:tcW w:w="2959" w:type="dxa"/>
            <w:vAlign w:val="center"/>
          </w:tcPr>
          <w:p>
            <w:pPr>
              <w:pStyle w:val="10"/>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5</w:t>
            </w:r>
          </w:p>
        </w:tc>
        <w:tc>
          <w:tcPr>
            <w:tcW w:w="2959" w:type="dxa"/>
            <w:vAlign w:val="center"/>
          </w:tcPr>
          <w:p>
            <w:pPr>
              <w:pStyle w:val="10"/>
            </w:pPr>
            <w:r>
              <w:t>五、事业收入</w:t>
            </w:r>
          </w:p>
        </w:tc>
        <w:tc>
          <w:tcPr>
            <w:tcW w:w="2959" w:type="dxa"/>
            <w:vAlign w:val="center"/>
          </w:tcPr>
          <w:p>
            <w:pPr>
              <w:pStyle w:val="11"/>
            </w:pPr>
          </w:p>
        </w:tc>
        <w:tc>
          <w:tcPr>
            <w:tcW w:w="2959" w:type="dxa"/>
            <w:vAlign w:val="center"/>
          </w:tcPr>
          <w:p>
            <w:pPr>
              <w:pStyle w:val="10"/>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6</w:t>
            </w:r>
          </w:p>
        </w:tc>
        <w:tc>
          <w:tcPr>
            <w:tcW w:w="2959" w:type="dxa"/>
            <w:vAlign w:val="center"/>
          </w:tcPr>
          <w:p>
            <w:pPr>
              <w:pStyle w:val="10"/>
            </w:pPr>
            <w:r>
              <w:t>六、事业单位经营收入</w:t>
            </w:r>
          </w:p>
        </w:tc>
        <w:tc>
          <w:tcPr>
            <w:tcW w:w="2959" w:type="dxa"/>
            <w:vAlign w:val="center"/>
          </w:tcPr>
          <w:p>
            <w:pPr>
              <w:pStyle w:val="11"/>
            </w:pPr>
          </w:p>
        </w:tc>
        <w:tc>
          <w:tcPr>
            <w:tcW w:w="2959" w:type="dxa"/>
            <w:vAlign w:val="center"/>
          </w:tcPr>
          <w:p>
            <w:pPr>
              <w:pStyle w:val="10"/>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7</w:t>
            </w:r>
          </w:p>
        </w:tc>
        <w:tc>
          <w:tcPr>
            <w:tcW w:w="2959" w:type="dxa"/>
            <w:vAlign w:val="center"/>
          </w:tcPr>
          <w:p>
            <w:pPr>
              <w:pStyle w:val="10"/>
            </w:pPr>
            <w:r>
              <w:t>七、上级补助收入</w:t>
            </w:r>
          </w:p>
        </w:tc>
        <w:tc>
          <w:tcPr>
            <w:tcW w:w="2959" w:type="dxa"/>
            <w:vAlign w:val="center"/>
          </w:tcPr>
          <w:p>
            <w:pPr>
              <w:pStyle w:val="11"/>
            </w:pPr>
          </w:p>
        </w:tc>
        <w:tc>
          <w:tcPr>
            <w:tcW w:w="2959" w:type="dxa"/>
            <w:vAlign w:val="center"/>
          </w:tcPr>
          <w:p>
            <w:pPr>
              <w:pStyle w:val="10"/>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8</w:t>
            </w:r>
          </w:p>
        </w:tc>
        <w:tc>
          <w:tcPr>
            <w:tcW w:w="2959" w:type="dxa"/>
            <w:vAlign w:val="center"/>
          </w:tcPr>
          <w:p>
            <w:pPr>
              <w:pStyle w:val="10"/>
            </w:pPr>
            <w:r>
              <w:t>八、附属单位上缴收入</w:t>
            </w:r>
          </w:p>
        </w:tc>
        <w:tc>
          <w:tcPr>
            <w:tcW w:w="2959" w:type="dxa"/>
            <w:vAlign w:val="center"/>
          </w:tcPr>
          <w:p>
            <w:pPr>
              <w:pStyle w:val="11"/>
            </w:pPr>
          </w:p>
        </w:tc>
        <w:tc>
          <w:tcPr>
            <w:tcW w:w="2959" w:type="dxa"/>
            <w:vAlign w:val="center"/>
          </w:tcPr>
          <w:p>
            <w:pPr>
              <w:pStyle w:val="10"/>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9</w:t>
            </w:r>
          </w:p>
        </w:tc>
        <w:tc>
          <w:tcPr>
            <w:tcW w:w="2959" w:type="dxa"/>
            <w:vAlign w:val="center"/>
          </w:tcPr>
          <w:p>
            <w:pPr>
              <w:pStyle w:val="10"/>
            </w:pPr>
            <w:r>
              <w:t>九、其他收入</w:t>
            </w:r>
          </w:p>
        </w:tc>
        <w:tc>
          <w:tcPr>
            <w:tcW w:w="2959" w:type="dxa"/>
            <w:vAlign w:val="center"/>
          </w:tcPr>
          <w:p>
            <w:pPr>
              <w:pStyle w:val="11"/>
            </w:pPr>
          </w:p>
        </w:tc>
        <w:tc>
          <w:tcPr>
            <w:tcW w:w="2959" w:type="dxa"/>
            <w:vAlign w:val="center"/>
          </w:tcPr>
          <w:p>
            <w:pPr>
              <w:pStyle w:val="10"/>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10</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11</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12</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十二、城乡社区支出</w:t>
            </w:r>
          </w:p>
        </w:tc>
        <w:tc>
          <w:tcPr>
            <w:tcW w:w="2959" w:type="dxa"/>
            <w:vAlign w:val="center"/>
          </w:tcPr>
          <w:p>
            <w:pPr>
              <w:pStyle w:val="11"/>
            </w:pPr>
            <w:r>
              <w:t>20433.24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13</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十三、农林水支出</w:t>
            </w:r>
          </w:p>
        </w:tc>
        <w:tc>
          <w:tcPr>
            <w:tcW w:w="2959" w:type="dxa"/>
            <w:vAlign w:val="center"/>
          </w:tcPr>
          <w:p>
            <w:pPr>
              <w:pStyle w:val="11"/>
            </w:pPr>
            <w:r>
              <w:t>210.30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14</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15</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16</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17</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18</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19</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十九、自然资源海洋气象等支出</w:t>
            </w:r>
          </w:p>
        </w:tc>
        <w:tc>
          <w:tcPr>
            <w:tcW w:w="2959" w:type="dxa"/>
            <w:vAlign w:val="center"/>
          </w:tcPr>
          <w:p>
            <w:pPr>
              <w:pStyle w:val="11"/>
            </w:pPr>
            <w:r>
              <w:t>1292.37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20</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21</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22</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23</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24</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25</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26</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27</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二十七、债务还本支出</w:t>
            </w:r>
          </w:p>
        </w:tc>
        <w:tc>
          <w:tcPr>
            <w:tcW w:w="2959" w:type="dxa"/>
            <w:vAlign w:val="center"/>
          </w:tcPr>
          <w:p>
            <w:pPr>
              <w:pStyle w:val="11"/>
            </w:pPr>
            <w:r>
              <w:t>10100.00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28</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二十八、债务付息支出</w:t>
            </w:r>
          </w:p>
        </w:tc>
        <w:tc>
          <w:tcPr>
            <w:tcW w:w="2959" w:type="dxa"/>
            <w:vAlign w:val="center"/>
          </w:tcPr>
          <w:p>
            <w:pPr>
              <w:pStyle w:val="11"/>
            </w:pPr>
            <w:r>
              <w:t>394.91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29</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30</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31</w:t>
            </w:r>
          </w:p>
        </w:tc>
        <w:tc>
          <w:tcPr>
            <w:tcW w:w="2959" w:type="dxa"/>
            <w:vAlign w:val="center"/>
          </w:tcPr>
          <w:p>
            <w:pPr>
              <w:pStyle w:val="12"/>
            </w:pPr>
            <w:r>
              <w:t>本年收入合计</w:t>
            </w:r>
          </w:p>
        </w:tc>
        <w:tc>
          <w:tcPr>
            <w:tcW w:w="2959" w:type="dxa"/>
            <w:vAlign w:val="center"/>
          </w:tcPr>
          <w:p>
            <w:pPr>
              <w:pStyle w:val="13"/>
            </w:pPr>
            <w:r>
              <w:t>32342.71</w:t>
            </w:r>
          </w:p>
        </w:tc>
        <w:tc>
          <w:tcPr>
            <w:tcW w:w="2959" w:type="dxa"/>
            <w:vAlign w:val="center"/>
          </w:tcPr>
          <w:p>
            <w:pPr>
              <w:pStyle w:val="12"/>
            </w:pPr>
            <w:r>
              <w:t>本年支出合计</w:t>
            </w:r>
          </w:p>
        </w:tc>
        <w:tc>
          <w:tcPr>
            <w:tcW w:w="2959" w:type="dxa"/>
            <w:vAlign w:val="center"/>
          </w:tcPr>
          <w:p>
            <w:pPr>
              <w:pStyle w:val="13"/>
            </w:pPr>
            <w:r>
              <w:t>32430.82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32</w:t>
            </w:r>
          </w:p>
        </w:tc>
        <w:tc>
          <w:tcPr>
            <w:tcW w:w="2959" w:type="dxa"/>
            <w:vAlign w:val="center"/>
          </w:tcPr>
          <w:p>
            <w:pPr>
              <w:pStyle w:val="10"/>
            </w:pPr>
            <w:r>
              <w:t>上年结转结余</w:t>
            </w:r>
          </w:p>
        </w:tc>
        <w:tc>
          <w:tcPr>
            <w:tcW w:w="2959" w:type="dxa"/>
            <w:vAlign w:val="center"/>
          </w:tcPr>
          <w:p>
            <w:pPr>
              <w:pStyle w:val="11"/>
            </w:pPr>
            <w:r>
              <w:t>88.11</w:t>
            </w:r>
          </w:p>
        </w:tc>
        <w:tc>
          <w:tcPr>
            <w:tcW w:w="2959" w:type="dxa"/>
            <w:vAlign w:val="center"/>
          </w:tcPr>
          <w:p>
            <w:pPr>
              <w:pStyle w:val="10"/>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33</w:t>
            </w:r>
          </w:p>
        </w:tc>
        <w:tc>
          <w:tcPr>
            <w:tcW w:w="2959" w:type="dxa"/>
            <w:vAlign w:val="center"/>
          </w:tcPr>
          <w:p>
            <w:pPr>
              <w:pStyle w:val="12"/>
            </w:pPr>
            <w:r>
              <w:t>收入总计</w:t>
            </w:r>
          </w:p>
        </w:tc>
        <w:tc>
          <w:tcPr>
            <w:tcW w:w="2959" w:type="dxa"/>
            <w:vAlign w:val="center"/>
          </w:tcPr>
          <w:p>
            <w:pPr>
              <w:pStyle w:val="13"/>
            </w:pPr>
            <w:r>
              <w:t>32430.82</w:t>
            </w:r>
          </w:p>
        </w:tc>
        <w:tc>
          <w:tcPr>
            <w:tcW w:w="2959" w:type="dxa"/>
            <w:vAlign w:val="center"/>
          </w:tcPr>
          <w:p>
            <w:pPr>
              <w:pStyle w:val="12"/>
            </w:pPr>
            <w:r>
              <w:t>支出总计</w:t>
            </w:r>
          </w:p>
        </w:tc>
        <w:tc>
          <w:tcPr>
            <w:tcW w:w="2959" w:type="dxa"/>
            <w:vAlign w:val="center"/>
          </w:tcPr>
          <w:p>
            <w:pPr>
              <w:pStyle w:val="13"/>
            </w:pPr>
            <w:r>
              <w:t>32430.82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2054" w:type="dxa"/>
        <w:jc w:val="center"/>
        <w:tblInd w:w="-220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90" w:type="dxa"/>
            <w:gridSpan w:val="5"/>
            <w:tcBorders>
              <w:top w:val="single" w:color="FFFFFF" w:sz="6" w:space="0"/>
              <w:left w:val="single" w:color="FFFFFF" w:sz="6" w:space="0"/>
              <w:right w:val="single" w:color="FFFFFF" w:sz="6" w:space="0"/>
            </w:tcBorders>
            <w:vAlign w:val="center"/>
          </w:tcPr>
          <w:p>
            <w:pPr>
              <w:pStyle w:val="5"/>
            </w:pPr>
            <w:r>
              <w:t>324001石家庄市自然资源和规划局藁城分局本级</w:t>
            </w:r>
          </w:p>
        </w:tc>
        <w:tc>
          <w:tcPr>
            <w:tcW w:w="2274" w:type="dxa"/>
            <w:gridSpan w:val="3"/>
            <w:tcBorders>
              <w:top w:val="single" w:color="FFFFFF" w:sz="6" w:space="0"/>
              <w:left w:val="single" w:color="FFFFFF" w:sz="6" w:space="0"/>
              <w:right w:val="single" w:color="FFFFFF" w:sz="6" w:space="0"/>
            </w:tcBorders>
            <w:vAlign w:val="center"/>
          </w:tcPr>
          <w:p>
            <w:pPr>
              <w:pStyle w:val="6"/>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8" w:type="dxa"/>
            <w:vMerge w:val="restart"/>
            <w:vAlign w:val="center"/>
          </w:tcPr>
          <w:p>
            <w:pPr>
              <w:pStyle w:val="8"/>
            </w:pPr>
            <w:r>
              <w:t>序号</w:t>
            </w:r>
          </w:p>
        </w:tc>
        <w:tc>
          <w:tcPr>
            <w:tcW w:w="1516" w:type="dxa"/>
            <w:gridSpan w:val="2"/>
            <w:vAlign w:val="center"/>
          </w:tcPr>
          <w:p>
            <w:pPr>
              <w:pStyle w:val="8"/>
            </w:pPr>
            <w:r>
              <w:t>功能分类科目</w:t>
            </w:r>
          </w:p>
        </w:tc>
        <w:tc>
          <w:tcPr>
            <w:tcW w:w="758" w:type="dxa"/>
            <w:vMerge w:val="restart"/>
            <w:vAlign w:val="center"/>
          </w:tcPr>
          <w:p>
            <w:pPr>
              <w:pStyle w:val="8"/>
            </w:pPr>
            <w:r>
              <w:t>合计</w:t>
            </w:r>
          </w:p>
        </w:tc>
        <w:tc>
          <w:tcPr>
            <w:tcW w:w="6064" w:type="dxa"/>
            <w:gridSpan w:val="8"/>
            <w:vAlign w:val="center"/>
          </w:tcPr>
          <w:p>
            <w:pPr>
              <w:pStyle w:val="8"/>
            </w:pPr>
            <w:r>
              <w:t>本年收入</w:t>
            </w:r>
          </w:p>
        </w:tc>
        <w:tc>
          <w:tcPr>
            <w:tcW w:w="758"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8" w:type="dxa"/>
            <w:vMerge w:val="continue"/>
          </w:tcPr>
          <w:p/>
        </w:tc>
        <w:tc>
          <w:tcPr>
            <w:tcW w:w="758" w:type="dxa"/>
            <w:vAlign w:val="center"/>
          </w:tcPr>
          <w:p>
            <w:pPr>
              <w:pStyle w:val="8"/>
            </w:pPr>
            <w:r>
              <w:t>科目    编码</w:t>
            </w:r>
          </w:p>
        </w:tc>
        <w:tc>
          <w:tcPr>
            <w:tcW w:w="758" w:type="dxa"/>
            <w:vAlign w:val="center"/>
          </w:tcPr>
          <w:p>
            <w:pPr>
              <w:pStyle w:val="8"/>
            </w:pPr>
            <w:r>
              <w:t>科目名称</w:t>
            </w:r>
          </w:p>
        </w:tc>
        <w:tc>
          <w:tcPr>
            <w:tcW w:w="758" w:type="dxa"/>
            <w:vMerge w:val="continue"/>
          </w:tcPr>
          <w:p/>
        </w:tc>
        <w:tc>
          <w:tcPr>
            <w:tcW w:w="758" w:type="dxa"/>
            <w:vAlign w:val="center"/>
          </w:tcPr>
          <w:p>
            <w:pPr>
              <w:pStyle w:val="8"/>
            </w:pPr>
            <w:r>
              <w:t>小计</w:t>
            </w:r>
          </w:p>
        </w:tc>
        <w:tc>
          <w:tcPr>
            <w:tcW w:w="758" w:type="dxa"/>
            <w:vAlign w:val="center"/>
          </w:tcPr>
          <w:p>
            <w:pPr>
              <w:pStyle w:val="8"/>
            </w:pPr>
            <w:r>
              <w:t>财政拨款 收入</w:t>
            </w:r>
          </w:p>
        </w:tc>
        <w:tc>
          <w:tcPr>
            <w:tcW w:w="758" w:type="dxa"/>
            <w:vAlign w:val="center"/>
          </w:tcPr>
          <w:p>
            <w:pPr>
              <w:pStyle w:val="8"/>
            </w:pPr>
            <w:r>
              <w:t>财政专户 收入</w:t>
            </w:r>
          </w:p>
        </w:tc>
        <w:tc>
          <w:tcPr>
            <w:tcW w:w="758" w:type="dxa"/>
            <w:vAlign w:val="center"/>
          </w:tcPr>
          <w:p>
            <w:pPr>
              <w:pStyle w:val="8"/>
            </w:pPr>
            <w:r>
              <w:t>事业收入</w:t>
            </w:r>
          </w:p>
        </w:tc>
        <w:tc>
          <w:tcPr>
            <w:tcW w:w="758" w:type="dxa"/>
            <w:vAlign w:val="center"/>
          </w:tcPr>
          <w:p>
            <w:pPr>
              <w:pStyle w:val="8"/>
            </w:pPr>
            <w:r>
              <w:t>经营收入</w:t>
            </w:r>
          </w:p>
        </w:tc>
        <w:tc>
          <w:tcPr>
            <w:tcW w:w="758" w:type="dxa"/>
            <w:vAlign w:val="center"/>
          </w:tcPr>
          <w:p>
            <w:pPr>
              <w:pStyle w:val="8"/>
            </w:pPr>
            <w:r>
              <w:t>上级补助收入</w:t>
            </w:r>
          </w:p>
        </w:tc>
        <w:tc>
          <w:tcPr>
            <w:tcW w:w="758" w:type="dxa"/>
            <w:vAlign w:val="center"/>
          </w:tcPr>
          <w:p>
            <w:pPr>
              <w:pStyle w:val="8"/>
            </w:pPr>
            <w:r>
              <w:t>附属单位上缴收入</w:t>
            </w:r>
          </w:p>
        </w:tc>
        <w:tc>
          <w:tcPr>
            <w:tcW w:w="758" w:type="dxa"/>
            <w:vAlign w:val="center"/>
          </w:tcPr>
          <w:p>
            <w:pPr>
              <w:pStyle w:val="8"/>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8" w:type="dxa"/>
            <w:vAlign w:val="center"/>
          </w:tcPr>
          <w:p>
            <w:pPr>
              <w:pStyle w:val="8"/>
            </w:pPr>
            <w:r>
              <w:t>栏次</w:t>
            </w:r>
          </w:p>
        </w:tc>
        <w:tc>
          <w:tcPr>
            <w:tcW w:w="758" w:type="dxa"/>
            <w:vAlign w:val="center"/>
          </w:tcPr>
          <w:p>
            <w:pPr>
              <w:pStyle w:val="8"/>
            </w:pPr>
            <w:r>
              <w:t>1</w:t>
            </w:r>
          </w:p>
        </w:tc>
        <w:tc>
          <w:tcPr>
            <w:tcW w:w="758" w:type="dxa"/>
            <w:vAlign w:val="center"/>
          </w:tcPr>
          <w:p>
            <w:pPr>
              <w:pStyle w:val="8"/>
            </w:pPr>
            <w:r>
              <w:t>2</w:t>
            </w:r>
          </w:p>
        </w:tc>
        <w:tc>
          <w:tcPr>
            <w:tcW w:w="758" w:type="dxa"/>
            <w:vAlign w:val="center"/>
          </w:tcPr>
          <w:p>
            <w:pPr>
              <w:pStyle w:val="8"/>
            </w:pPr>
            <w:r>
              <w:t>3</w:t>
            </w:r>
          </w:p>
        </w:tc>
        <w:tc>
          <w:tcPr>
            <w:tcW w:w="758" w:type="dxa"/>
            <w:vAlign w:val="center"/>
          </w:tcPr>
          <w:p>
            <w:pPr>
              <w:pStyle w:val="8"/>
            </w:pPr>
            <w:r>
              <w:t>4</w:t>
            </w:r>
          </w:p>
        </w:tc>
        <w:tc>
          <w:tcPr>
            <w:tcW w:w="758" w:type="dxa"/>
            <w:vAlign w:val="center"/>
          </w:tcPr>
          <w:p>
            <w:pPr>
              <w:pStyle w:val="8"/>
            </w:pPr>
            <w:r>
              <w:t>5</w:t>
            </w:r>
          </w:p>
        </w:tc>
        <w:tc>
          <w:tcPr>
            <w:tcW w:w="758" w:type="dxa"/>
            <w:vAlign w:val="center"/>
          </w:tcPr>
          <w:p>
            <w:pPr>
              <w:pStyle w:val="8"/>
            </w:pPr>
            <w:r>
              <w:t>6</w:t>
            </w:r>
          </w:p>
        </w:tc>
        <w:tc>
          <w:tcPr>
            <w:tcW w:w="758" w:type="dxa"/>
            <w:vAlign w:val="center"/>
          </w:tcPr>
          <w:p>
            <w:pPr>
              <w:pStyle w:val="8"/>
            </w:pPr>
            <w:r>
              <w:t>7</w:t>
            </w:r>
          </w:p>
        </w:tc>
        <w:tc>
          <w:tcPr>
            <w:tcW w:w="758" w:type="dxa"/>
            <w:vAlign w:val="center"/>
          </w:tcPr>
          <w:p>
            <w:pPr>
              <w:pStyle w:val="8"/>
            </w:pPr>
            <w:r>
              <w:t>8</w:t>
            </w:r>
          </w:p>
        </w:tc>
        <w:tc>
          <w:tcPr>
            <w:tcW w:w="758" w:type="dxa"/>
            <w:vAlign w:val="center"/>
          </w:tcPr>
          <w:p>
            <w:pPr>
              <w:pStyle w:val="8"/>
            </w:pPr>
            <w:r>
              <w:t>9</w:t>
            </w:r>
          </w:p>
        </w:tc>
        <w:tc>
          <w:tcPr>
            <w:tcW w:w="758" w:type="dxa"/>
            <w:vAlign w:val="center"/>
          </w:tcPr>
          <w:p>
            <w:pPr>
              <w:pStyle w:val="8"/>
            </w:pPr>
            <w:r>
              <w:t>10</w:t>
            </w:r>
          </w:p>
        </w:tc>
        <w:tc>
          <w:tcPr>
            <w:tcW w:w="758" w:type="dxa"/>
            <w:vAlign w:val="center"/>
          </w:tcPr>
          <w:p>
            <w:pPr>
              <w:pStyle w:val="8"/>
            </w:pPr>
            <w:r>
              <w:t>11</w:t>
            </w:r>
          </w:p>
        </w:tc>
        <w:tc>
          <w:tcPr>
            <w:tcW w:w="758"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1</w:t>
            </w:r>
          </w:p>
        </w:tc>
        <w:tc>
          <w:tcPr>
            <w:tcW w:w="758" w:type="dxa"/>
            <w:vAlign w:val="center"/>
          </w:tcPr>
          <w:p>
            <w:pPr>
              <w:pStyle w:val="14"/>
            </w:pPr>
          </w:p>
        </w:tc>
        <w:tc>
          <w:tcPr>
            <w:tcW w:w="758" w:type="dxa"/>
            <w:vAlign w:val="center"/>
          </w:tcPr>
          <w:p>
            <w:pPr>
              <w:pStyle w:val="12"/>
            </w:pPr>
            <w:r>
              <w:t>合计</w:t>
            </w:r>
          </w:p>
        </w:tc>
        <w:tc>
          <w:tcPr>
            <w:tcW w:w="758" w:type="dxa"/>
            <w:vAlign w:val="center"/>
          </w:tcPr>
          <w:p>
            <w:pPr>
              <w:pStyle w:val="13"/>
            </w:pPr>
            <w:r>
              <w:t>32430.82</w:t>
            </w:r>
          </w:p>
        </w:tc>
        <w:tc>
          <w:tcPr>
            <w:tcW w:w="758" w:type="dxa"/>
            <w:vAlign w:val="center"/>
          </w:tcPr>
          <w:p>
            <w:pPr>
              <w:pStyle w:val="13"/>
            </w:pPr>
            <w:r>
              <w:t>32342.71</w:t>
            </w:r>
          </w:p>
        </w:tc>
        <w:tc>
          <w:tcPr>
            <w:tcW w:w="758" w:type="dxa"/>
            <w:vAlign w:val="center"/>
          </w:tcPr>
          <w:p>
            <w:pPr>
              <w:pStyle w:val="13"/>
            </w:pPr>
            <w:r>
              <w:t>32342.71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2</w:t>
            </w:r>
          </w:p>
        </w:tc>
        <w:tc>
          <w:tcPr>
            <w:tcW w:w="758" w:type="dxa"/>
            <w:vAlign w:val="center"/>
          </w:tcPr>
          <w:p>
            <w:pPr>
              <w:pStyle w:val="10"/>
            </w:pPr>
            <w:r>
              <w:t>212</w:t>
            </w:r>
          </w:p>
        </w:tc>
        <w:tc>
          <w:tcPr>
            <w:tcW w:w="758" w:type="dxa"/>
            <w:vAlign w:val="center"/>
          </w:tcPr>
          <w:p>
            <w:pPr>
              <w:pStyle w:val="10"/>
            </w:pPr>
            <w:r>
              <w:t>城乡社区支出</w:t>
            </w:r>
          </w:p>
        </w:tc>
        <w:tc>
          <w:tcPr>
            <w:tcW w:w="758" w:type="dxa"/>
            <w:vAlign w:val="center"/>
          </w:tcPr>
          <w:p>
            <w:pPr>
              <w:pStyle w:val="11"/>
            </w:pPr>
            <w:r>
              <w:t>20433.24</w:t>
            </w:r>
          </w:p>
        </w:tc>
        <w:tc>
          <w:tcPr>
            <w:tcW w:w="758" w:type="dxa"/>
            <w:vAlign w:val="center"/>
          </w:tcPr>
          <w:p>
            <w:pPr>
              <w:pStyle w:val="11"/>
            </w:pPr>
            <w:r>
              <w:t>20345.43</w:t>
            </w:r>
          </w:p>
        </w:tc>
        <w:tc>
          <w:tcPr>
            <w:tcW w:w="758" w:type="dxa"/>
            <w:vAlign w:val="center"/>
          </w:tcPr>
          <w:p>
            <w:pPr>
              <w:pStyle w:val="11"/>
            </w:pPr>
            <w:r>
              <w:t>20345.43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3</w:t>
            </w:r>
          </w:p>
        </w:tc>
        <w:tc>
          <w:tcPr>
            <w:tcW w:w="758" w:type="dxa"/>
            <w:vAlign w:val="center"/>
          </w:tcPr>
          <w:p>
            <w:pPr>
              <w:pStyle w:val="10"/>
            </w:pPr>
            <w:r>
              <w:t>21208</w:t>
            </w:r>
          </w:p>
        </w:tc>
        <w:tc>
          <w:tcPr>
            <w:tcW w:w="758" w:type="dxa"/>
            <w:vAlign w:val="center"/>
          </w:tcPr>
          <w:p>
            <w:pPr>
              <w:pStyle w:val="10"/>
            </w:pPr>
            <w:r>
              <w:t>国有土地使用权出让收入安排的支出</w:t>
            </w:r>
          </w:p>
        </w:tc>
        <w:tc>
          <w:tcPr>
            <w:tcW w:w="758" w:type="dxa"/>
            <w:vAlign w:val="center"/>
          </w:tcPr>
          <w:p>
            <w:pPr>
              <w:pStyle w:val="11"/>
            </w:pPr>
            <w:r>
              <w:t>20433.24</w:t>
            </w:r>
          </w:p>
        </w:tc>
        <w:tc>
          <w:tcPr>
            <w:tcW w:w="758" w:type="dxa"/>
            <w:vAlign w:val="center"/>
          </w:tcPr>
          <w:p>
            <w:pPr>
              <w:pStyle w:val="11"/>
            </w:pPr>
            <w:r>
              <w:t>20345.43</w:t>
            </w:r>
          </w:p>
        </w:tc>
        <w:tc>
          <w:tcPr>
            <w:tcW w:w="758" w:type="dxa"/>
            <w:vAlign w:val="center"/>
          </w:tcPr>
          <w:p>
            <w:pPr>
              <w:pStyle w:val="11"/>
            </w:pPr>
            <w:r>
              <w:t>20345.43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4</w:t>
            </w:r>
          </w:p>
        </w:tc>
        <w:tc>
          <w:tcPr>
            <w:tcW w:w="758" w:type="dxa"/>
            <w:vAlign w:val="center"/>
          </w:tcPr>
          <w:p>
            <w:pPr>
              <w:pStyle w:val="10"/>
            </w:pPr>
            <w:r>
              <w:t>2120803</w:t>
            </w:r>
          </w:p>
        </w:tc>
        <w:tc>
          <w:tcPr>
            <w:tcW w:w="758" w:type="dxa"/>
            <w:vAlign w:val="center"/>
          </w:tcPr>
          <w:p>
            <w:pPr>
              <w:pStyle w:val="10"/>
            </w:pPr>
            <w:r>
              <w:t>城市建设支出</w:t>
            </w:r>
          </w:p>
        </w:tc>
        <w:tc>
          <w:tcPr>
            <w:tcW w:w="758" w:type="dxa"/>
            <w:vAlign w:val="center"/>
          </w:tcPr>
          <w:p>
            <w:pPr>
              <w:pStyle w:val="11"/>
            </w:pPr>
            <w:r>
              <w:t>3600.00</w:t>
            </w:r>
          </w:p>
        </w:tc>
        <w:tc>
          <w:tcPr>
            <w:tcW w:w="758" w:type="dxa"/>
            <w:vAlign w:val="center"/>
          </w:tcPr>
          <w:p>
            <w:pPr>
              <w:pStyle w:val="11"/>
            </w:pPr>
            <w:r>
              <w:t>3600.00</w:t>
            </w:r>
          </w:p>
        </w:tc>
        <w:tc>
          <w:tcPr>
            <w:tcW w:w="758" w:type="dxa"/>
            <w:vAlign w:val="center"/>
          </w:tcPr>
          <w:p>
            <w:pPr>
              <w:pStyle w:val="11"/>
            </w:pPr>
            <w:r>
              <w:t>3600.00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5</w:t>
            </w:r>
          </w:p>
        </w:tc>
        <w:tc>
          <w:tcPr>
            <w:tcW w:w="758" w:type="dxa"/>
            <w:vAlign w:val="center"/>
          </w:tcPr>
          <w:p>
            <w:pPr>
              <w:pStyle w:val="10"/>
            </w:pPr>
            <w:r>
              <w:t>2120804</w:t>
            </w:r>
          </w:p>
        </w:tc>
        <w:tc>
          <w:tcPr>
            <w:tcW w:w="758" w:type="dxa"/>
            <w:vAlign w:val="center"/>
          </w:tcPr>
          <w:p>
            <w:pPr>
              <w:pStyle w:val="10"/>
            </w:pPr>
            <w:r>
              <w:t>农村基础设施建设支出</w:t>
            </w:r>
          </w:p>
        </w:tc>
        <w:tc>
          <w:tcPr>
            <w:tcW w:w="758" w:type="dxa"/>
            <w:vAlign w:val="center"/>
          </w:tcPr>
          <w:p>
            <w:pPr>
              <w:pStyle w:val="11"/>
            </w:pPr>
            <w:r>
              <w:t>10537.19</w:t>
            </w:r>
          </w:p>
        </w:tc>
        <w:tc>
          <w:tcPr>
            <w:tcW w:w="758" w:type="dxa"/>
            <w:vAlign w:val="center"/>
          </w:tcPr>
          <w:p>
            <w:pPr>
              <w:pStyle w:val="11"/>
            </w:pPr>
            <w:r>
              <w:t>10449.38</w:t>
            </w:r>
          </w:p>
        </w:tc>
        <w:tc>
          <w:tcPr>
            <w:tcW w:w="758" w:type="dxa"/>
            <w:vAlign w:val="center"/>
          </w:tcPr>
          <w:p>
            <w:pPr>
              <w:pStyle w:val="11"/>
            </w:pPr>
            <w:r>
              <w:t>10449.38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6</w:t>
            </w:r>
          </w:p>
        </w:tc>
        <w:tc>
          <w:tcPr>
            <w:tcW w:w="758" w:type="dxa"/>
            <w:vAlign w:val="center"/>
          </w:tcPr>
          <w:p>
            <w:pPr>
              <w:pStyle w:val="10"/>
            </w:pPr>
            <w:r>
              <w:t>2120806</w:t>
            </w:r>
          </w:p>
        </w:tc>
        <w:tc>
          <w:tcPr>
            <w:tcW w:w="758" w:type="dxa"/>
            <w:vAlign w:val="center"/>
          </w:tcPr>
          <w:p>
            <w:pPr>
              <w:pStyle w:val="10"/>
            </w:pPr>
            <w:r>
              <w:t>土地出让业务支出</w:t>
            </w:r>
          </w:p>
        </w:tc>
        <w:tc>
          <w:tcPr>
            <w:tcW w:w="758" w:type="dxa"/>
            <w:vAlign w:val="center"/>
          </w:tcPr>
          <w:p>
            <w:pPr>
              <w:pStyle w:val="11"/>
            </w:pPr>
            <w:r>
              <w:t>1582.00</w:t>
            </w:r>
          </w:p>
        </w:tc>
        <w:tc>
          <w:tcPr>
            <w:tcW w:w="758" w:type="dxa"/>
            <w:vAlign w:val="center"/>
          </w:tcPr>
          <w:p>
            <w:pPr>
              <w:pStyle w:val="11"/>
            </w:pPr>
            <w:r>
              <w:t>1582.00</w:t>
            </w:r>
          </w:p>
        </w:tc>
        <w:tc>
          <w:tcPr>
            <w:tcW w:w="758" w:type="dxa"/>
            <w:vAlign w:val="center"/>
          </w:tcPr>
          <w:p>
            <w:pPr>
              <w:pStyle w:val="11"/>
            </w:pPr>
            <w:r>
              <w:t>1582.00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7</w:t>
            </w:r>
          </w:p>
        </w:tc>
        <w:tc>
          <w:tcPr>
            <w:tcW w:w="758" w:type="dxa"/>
            <w:vAlign w:val="center"/>
          </w:tcPr>
          <w:p>
            <w:pPr>
              <w:pStyle w:val="10"/>
            </w:pPr>
            <w:r>
              <w:t>2120816</w:t>
            </w:r>
          </w:p>
        </w:tc>
        <w:tc>
          <w:tcPr>
            <w:tcW w:w="758" w:type="dxa"/>
            <w:vAlign w:val="center"/>
          </w:tcPr>
          <w:p>
            <w:pPr>
              <w:pStyle w:val="10"/>
            </w:pPr>
            <w:r>
              <w:t>农业农村生态环境支出</w:t>
            </w:r>
          </w:p>
        </w:tc>
        <w:tc>
          <w:tcPr>
            <w:tcW w:w="758" w:type="dxa"/>
            <w:vAlign w:val="center"/>
          </w:tcPr>
          <w:p>
            <w:pPr>
              <w:pStyle w:val="11"/>
            </w:pPr>
            <w:r>
              <w:t>4714.05</w:t>
            </w:r>
          </w:p>
        </w:tc>
        <w:tc>
          <w:tcPr>
            <w:tcW w:w="758" w:type="dxa"/>
            <w:vAlign w:val="center"/>
          </w:tcPr>
          <w:p>
            <w:pPr>
              <w:pStyle w:val="11"/>
            </w:pPr>
            <w:r>
              <w:t>4714.05</w:t>
            </w:r>
          </w:p>
        </w:tc>
        <w:tc>
          <w:tcPr>
            <w:tcW w:w="758" w:type="dxa"/>
            <w:vAlign w:val="center"/>
          </w:tcPr>
          <w:p>
            <w:pPr>
              <w:pStyle w:val="11"/>
            </w:pPr>
            <w:r>
              <w:t>4714.05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8</w:t>
            </w:r>
          </w:p>
        </w:tc>
        <w:tc>
          <w:tcPr>
            <w:tcW w:w="758" w:type="dxa"/>
            <w:vAlign w:val="center"/>
          </w:tcPr>
          <w:p>
            <w:pPr>
              <w:pStyle w:val="10"/>
            </w:pPr>
            <w:r>
              <w:t>213</w:t>
            </w:r>
          </w:p>
        </w:tc>
        <w:tc>
          <w:tcPr>
            <w:tcW w:w="758" w:type="dxa"/>
            <w:vAlign w:val="center"/>
          </w:tcPr>
          <w:p>
            <w:pPr>
              <w:pStyle w:val="10"/>
            </w:pPr>
            <w:r>
              <w:t>农林水支出</w:t>
            </w:r>
          </w:p>
        </w:tc>
        <w:tc>
          <w:tcPr>
            <w:tcW w:w="758" w:type="dxa"/>
            <w:vAlign w:val="center"/>
          </w:tcPr>
          <w:p>
            <w:pPr>
              <w:pStyle w:val="11"/>
            </w:pPr>
            <w:r>
              <w:t>210.30</w:t>
            </w:r>
          </w:p>
        </w:tc>
        <w:tc>
          <w:tcPr>
            <w:tcW w:w="758" w:type="dxa"/>
            <w:vAlign w:val="center"/>
          </w:tcPr>
          <w:p>
            <w:pPr>
              <w:pStyle w:val="11"/>
            </w:pPr>
            <w:r>
              <w:t>210.00</w:t>
            </w:r>
          </w:p>
        </w:tc>
        <w:tc>
          <w:tcPr>
            <w:tcW w:w="758" w:type="dxa"/>
            <w:vAlign w:val="center"/>
          </w:tcPr>
          <w:p>
            <w:pPr>
              <w:pStyle w:val="11"/>
            </w:pPr>
            <w:r>
              <w:t>210.00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9</w:t>
            </w:r>
          </w:p>
        </w:tc>
        <w:tc>
          <w:tcPr>
            <w:tcW w:w="758" w:type="dxa"/>
            <w:vAlign w:val="center"/>
          </w:tcPr>
          <w:p>
            <w:pPr>
              <w:pStyle w:val="10"/>
            </w:pPr>
            <w:r>
              <w:t>21302</w:t>
            </w:r>
          </w:p>
        </w:tc>
        <w:tc>
          <w:tcPr>
            <w:tcW w:w="758" w:type="dxa"/>
            <w:vAlign w:val="center"/>
          </w:tcPr>
          <w:p>
            <w:pPr>
              <w:pStyle w:val="10"/>
            </w:pPr>
            <w:r>
              <w:t>林业和草原</w:t>
            </w:r>
          </w:p>
        </w:tc>
        <w:tc>
          <w:tcPr>
            <w:tcW w:w="758" w:type="dxa"/>
            <w:vAlign w:val="center"/>
          </w:tcPr>
          <w:p>
            <w:pPr>
              <w:pStyle w:val="11"/>
            </w:pPr>
            <w:r>
              <w:t>210.30</w:t>
            </w:r>
          </w:p>
        </w:tc>
        <w:tc>
          <w:tcPr>
            <w:tcW w:w="758" w:type="dxa"/>
            <w:vAlign w:val="center"/>
          </w:tcPr>
          <w:p>
            <w:pPr>
              <w:pStyle w:val="11"/>
            </w:pPr>
            <w:r>
              <w:t>210.00</w:t>
            </w:r>
          </w:p>
        </w:tc>
        <w:tc>
          <w:tcPr>
            <w:tcW w:w="758" w:type="dxa"/>
            <w:vAlign w:val="center"/>
          </w:tcPr>
          <w:p>
            <w:pPr>
              <w:pStyle w:val="11"/>
            </w:pPr>
            <w:r>
              <w:t>210.00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10</w:t>
            </w:r>
          </w:p>
        </w:tc>
        <w:tc>
          <w:tcPr>
            <w:tcW w:w="758" w:type="dxa"/>
            <w:vAlign w:val="center"/>
          </w:tcPr>
          <w:p>
            <w:pPr>
              <w:pStyle w:val="10"/>
            </w:pPr>
            <w:r>
              <w:t>2130205</w:t>
            </w:r>
          </w:p>
        </w:tc>
        <w:tc>
          <w:tcPr>
            <w:tcW w:w="758" w:type="dxa"/>
            <w:vAlign w:val="center"/>
          </w:tcPr>
          <w:p>
            <w:pPr>
              <w:pStyle w:val="10"/>
            </w:pPr>
            <w:r>
              <w:t>森林资源培育</w:t>
            </w:r>
          </w:p>
        </w:tc>
        <w:tc>
          <w:tcPr>
            <w:tcW w:w="758" w:type="dxa"/>
            <w:vAlign w:val="center"/>
          </w:tcPr>
          <w:p>
            <w:pPr>
              <w:pStyle w:val="11"/>
            </w:pPr>
            <w:r>
              <w:t>200.25</w:t>
            </w:r>
          </w:p>
        </w:tc>
        <w:tc>
          <w:tcPr>
            <w:tcW w:w="758" w:type="dxa"/>
            <w:vAlign w:val="center"/>
          </w:tcPr>
          <w:p>
            <w:pPr>
              <w:pStyle w:val="11"/>
            </w:pPr>
            <w:r>
              <w:t>200.00</w:t>
            </w:r>
          </w:p>
        </w:tc>
        <w:tc>
          <w:tcPr>
            <w:tcW w:w="758" w:type="dxa"/>
            <w:vAlign w:val="center"/>
          </w:tcPr>
          <w:p>
            <w:pPr>
              <w:pStyle w:val="11"/>
            </w:pPr>
            <w:r>
              <w:t>200.00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11</w:t>
            </w:r>
          </w:p>
        </w:tc>
        <w:tc>
          <w:tcPr>
            <w:tcW w:w="758" w:type="dxa"/>
            <w:vAlign w:val="center"/>
          </w:tcPr>
          <w:p>
            <w:pPr>
              <w:pStyle w:val="10"/>
            </w:pPr>
            <w:r>
              <w:t>2130234</w:t>
            </w:r>
          </w:p>
        </w:tc>
        <w:tc>
          <w:tcPr>
            <w:tcW w:w="758" w:type="dxa"/>
            <w:vAlign w:val="center"/>
          </w:tcPr>
          <w:p>
            <w:pPr>
              <w:pStyle w:val="10"/>
            </w:pPr>
            <w:r>
              <w:t>林业草原防灾减灾</w:t>
            </w:r>
          </w:p>
        </w:tc>
        <w:tc>
          <w:tcPr>
            <w:tcW w:w="758" w:type="dxa"/>
            <w:vAlign w:val="center"/>
          </w:tcPr>
          <w:p>
            <w:pPr>
              <w:pStyle w:val="11"/>
            </w:pPr>
            <w:r>
              <w:t>10.05</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12</w:t>
            </w:r>
          </w:p>
        </w:tc>
        <w:tc>
          <w:tcPr>
            <w:tcW w:w="758" w:type="dxa"/>
            <w:vAlign w:val="center"/>
          </w:tcPr>
          <w:p>
            <w:pPr>
              <w:pStyle w:val="10"/>
            </w:pPr>
            <w:r>
              <w:t>220</w:t>
            </w:r>
          </w:p>
        </w:tc>
        <w:tc>
          <w:tcPr>
            <w:tcW w:w="758" w:type="dxa"/>
            <w:vAlign w:val="center"/>
          </w:tcPr>
          <w:p>
            <w:pPr>
              <w:pStyle w:val="10"/>
            </w:pPr>
            <w:r>
              <w:t>自然资源海洋气象等支出</w:t>
            </w:r>
          </w:p>
        </w:tc>
        <w:tc>
          <w:tcPr>
            <w:tcW w:w="758" w:type="dxa"/>
            <w:vAlign w:val="center"/>
          </w:tcPr>
          <w:p>
            <w:pPr>
              <w:pStyle w:val="11"/>
            </w:pPr>
            <w:r>
              <w:t>1292.37</w:t>
            </w:r>
          </w:p>
        </w:tc>
        <w:tc>
          <w:tcPr>
            <w:tcW w:w="758" w:type="dxa"/>
            <w:vAlign w:val="center"/>
          </w:tcPr>
          <w:p>
            <w:pPr>
              <w:pStyle w:val="11"/>
            </w:pPr>
            <w:r>
              <w:t>1292.37</w:t>
            </w:r>
          </w:p>
        </w:tc>
        <w:tc>
          <w:tcPr>
            <w:tcW w:w="758" w:type="dxa"/>
            <w:vAlign w:val="center"/>
          </w:tcPr>
          <w:p>
            <w:pPr>
              <w:pStyle w:val="11"/>
            </w:pPr>
            <w:r>
              <w:t>1292.37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13</w:t>
            </w:r>
          </w:p>
        </w:tc>
        <w:tc>
          <w:tcPr>
            <w:tcW w:w="758" w:type="dxa"/>
            <w:vAlign w:val="center"/>
          </w:tcPr>
          <w:p>
            <w:pPr>
              <w:pStyle w:val="10"/>
            </w:pPr>
            <w:r>
              <w:t>22001</w:t>
            </w:r>
          </w:p>
        </w:tc>
        <w:tc>
          <w:tcPr>
            <w:tcW w:w="758" w:type="dxa"/>
            <w:vAlign w:val="center"/>
          </w:tcPr>
          <w:p>
            <w:pPr>
              <w:pStyle w:val="10"/>
            </w:pPr>
            <w:r>
              <w:t>自然资源事务</w:t>
            </w:r>
          </w:p>
        </w:tc>
        <w:tc>
          <w:tcPr>
            <w:tcW w:w="758" w:type="dxa"/>
            <w:vAlign w:val="center"/>
          </w:tcPr>
          <w:p>
            <w:pPr>
              <w:pStyle w:val="11"/>
            </w:pPr>
            <w:r>
              <w:t>1292.37</w:t>
            </w:r>
          </w:p>
        </w:tc>
        <w:tc>
          <w:tcPr>
            <w:tcW w:w="758" w:type="dxa"/>
            <w:vAlign w:val="center"/>
          </w:tcPr>
          <w:p>
            <w:pPr>
              <w:pStyle w:val="11"/>
            </w:pPr>
            <w:r>
              <w:t>1292.37</w:t>
            </w:r>
          </w:p>
        </w:tc>
        <w:tc>
          <w:tcPr>
            <w:tcW w:w="758" w:type="dxa"/>
            <w:vAlign w:val="center"/>
          </w:tcPr>
          <w:p>
            <w:pPr>
              <w:pStyle w:val="11"/>
            </w:pPr>
            <w:r>
              <w:t>1292.37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14</w:t>
            </w:r>
          </w:p>
        </w:tc>
        <w:tc>
          <w:tcPr>
            <w:tcW w:w="758" w:type="dxa"/>
            <w:vAlign w:val="center"/>
          </w:tcPr>
          <w:p>
            <w:pPr>
              <w:pStyle w:val="10"/>
            </w:pPr>
            <w:r>
              <w:t>2200101</w:t>
            </w:r>
          </w:p>
        </w:tc>
        <w:tc>
          <w:tcPr>
            <w:tcW w:w="758" w:type="dxa"/>
            <w:vAlign w:val="center"/>
          </w:tcPr>
          <w:p>
            <w:pPr>
              <w:pStyle w:val="10"/>
            </w:pPr>
            <w:r>
              <w:t>行政运行</w:t>
            </w:r>
          </w:p>
        </w:tc>
        <w:tc>
          <w:tcPr>
            <w:tcW w:w="758" w:type="dxa"/>
            <w:vAlign w:val="center"/>
          </w:tcPr>
          <w:p>
            <w:pPr>
              <w:pStyle w:val="11"/>
            </w:pPr>
            <w:r>
              <w:t>914.87</w:t>
            </w:r>
          </w:p>
        </w:tc>
        <w:tc>
          <w:tcPr>
            <w:tcW w:w="758" w:type="dxa"/>
            <w:vAlign w:val="center"/>
          </w:tcPr>
          <w:p>
            <w:pPr>
              <w:pStyle w:val="11"/>
            </w:pPr>
            <w:r>
              <w:t>914.87</w:t>
            </w:r>
          </w:p>
        </w:tc>
        <w:tc>
          <w:tcPr>
            <w:tcW w:w="758" w:type="dxa"/>
            <w:vAlign w:val="center"/>
          </w:tcPr>
          <w:p>
            <w:pPr>
              <w:pStyle w:val="11"/>
            </w:pPr>
            <w:r>
              <w:t>914.87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15</w:t>
            </w:r>
          </w:p>
        </w:tc>
        <w:tc>
          <w:tcPr>
            <w:tcW w:w="758" w:type="dxa"/>
            <w:vAlign w:val="center"/>
          </w:tcPr>
          <w:p>
            <w:pPr>
              <w:pStyle w:val="10"/>
            </w:pPr>
            <w:r>
              <w:t>2200102</w:t>
            </w:r>
          </w:p>
        </w:tc>
        <w:tc>
          <w:tcPr>
            <w:tcW w:w="758" w:type="dxa"/>
            <w:vAlign w:val="center"/>
          </w:tcPr>
          <w:p>
            <w:pPr>
              <w:pStyle w:val="10"/>
            </w:pPr>
            <w:r>
              <w:t>一般行政管理事务</w:t>
            </w:r>
          </w:p>
        </w:tc>
        <w:tc>
          <w:tcPr>
            <w:tcW w:w="758" w:type="dxa"/>
            <w:vAlign w:val="center"/>
          </w:tcPr>
          <w:p>
            <w:pPr>
              <w:pStyle w:val="11"/>
            </w:pPr>
            <w:r>
              <w:t>100.00</w:t>
            </w:r>
          </w:p>
        </w:tc>
        <w:tc>
          <w:tcPr>
            <w:tcW w:w="758" w:type="dxa"/>
            <w:vAlign w:val="center"/>
          </w:tcPr>
          <w:p>
            <w:pPr>
              <w:pStyle w:val="11"/>
            </w:pPr>
            <w:r>
              <w:t>100.00</w:t>
            </w:r>
          </w:p>
        </w:tc>
        <w:tc>
          <w:tcPr>
            <w:tcW w:w="758" w:type="dxa"/>
            <w:vAlign w:val="center"/>
          </w:tcPr>
          <w:p>
            <w:pPr>
              <w:pStyle w:val="11"/>
            </w:pPr>
            <w:r>
              <w:t>100.00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16</w:t>
            </w:r>
          </w:p>
        </w:tc>
        <w:tc>
          <w:tcPr>
            <w:tcW w:w="758" w:type="dxa"/>
            <w:vAlign w:val="center"/>
          </w:tcPr>
          <w:p>
            <w:pPr>
              <w:pStyle w:val="10"/>
            </w:pPr>
            <w:r>
              <w:t>2200103</w:t>
            </w:r>
          </w:p>
        </w:tc>
        <w:tc>
          <w:tcPr>
            <w:tcW w:w="758" w:type="dxa"/>
            <w:vAlign w:val="center"/>
          </w:tcPr>
          <w:p>
            <w:pPr>
              <w:pStyle w:val="10"/>
            </w:pPr>
            <w:r>
              <w:t>机关服务</w:t>
            </w:r>
          </w:p>
        </w:tc>
        <w:tc>
          <w:tcPr>
            <w:tcW w:w="758" w:type="dxa"/>
            <w:vAlign w:val="center"/>
          </w:tcPr>
          <w:p>
            <w:pPr>
              <w:pStyle w:val="11"/>
            </w:pPr>
            <w:r>
              <w:t>97.00</w:t>
            </w:r>
          </w:p>
        </w:tc>
        <w:tc>
          <w:tcPr>
            <w:tcW w:w="758" w:type="dxa"/>
            <w:vAlign w:val="center"/>
          </w:tcPr>
          <w:p>
            <w:pPr>
              <w:pStyle w:val="11"/>
            </w:pPr>
            <w:r>
              <w:t>97.00</w:t>
            </w:r>
          </w:p>
        </w:tc>
        <w:tc>
          <w:tcPr>
            <w:tcW w:w="758" w:type="dxa"/>
            <w:vAlign w:val="center"/>
          </w:tcPr>
          <w:p>
            <w:pPr>
              <w:pStyle w:val="11"/>
            </w:pPr>
            <w:r>
              <w:t>97.00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17</w:t>
            </w:r>
          </w:p>
        </w:tc>
        <w:tc>
          <w:tcPr>
            <w:tcW w:w="758" w:type="dxa"/>
            <w:vAlign w:val="center"/>
          </w:tcPr>
          <w:p>
            <w:pPr>
              <w:pStyle w:val="10"/>
            </w:pPr>
            <w:r>
              <w:t>2200106</w:t>
            </w:r>
          </w:p>
        </w:tc>
        <w:tc>
          <w:tcPr>
            <w:tcW w:w="758" w:type="dxa"/>
            <w:vAlign w:val="center"/>
          </w:tcPr>
          <w:p>
            <w:pPr>
              <w:pStyle w:val="10"/>
            </w:pPr>
            <w:r>
              <w:t>自然资源利用与保护</w:t>
            </w:r>
          </w:p>
        </w:tc>
        <w:tc>
          <w:tcPr>
            <w:tcW w:w="758" w:type="dxa"/>
            <w:vAlign w:val="center"/>
          </w:tcPr>
          <w:p>
            <w:pPr>
              <w:pStyle w:val="11"/>
            </w:pPr>
            <w:r>
              <w:t>160.50</w:t>
            </w:r>
          </w:p>
        </w:tc>
        <w:tc>
          <w:tcPr>
            <w:tcW w:w="758" w:type="dxa"/>
            <w:vAlign w:val="center"/>
          </w:tcPr>
          <w:p>
            <w:pPr>
              <w:pStyle w:val="11"/>
            </w:pPr>
            <w:r>
              <w:t>160.50</w:t>
            </w:r>
          </w:p>
        </w:tc>
        <w:tc>
          <w:tcPr>
            <w:tcW w:w="758" w:type="dxa"/>
            <w:vAlign w:val="center"/>
          </w:tcPr>
          <w:p>
            <w:pPr>
              <w:pStyle w:val="11"/>
            </w:pPr>
            <w:r>
              <w:t>160.50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18</w:t>
            </w:r>
          </w:p>
        </w:tc>
        <w:tc>
          <w:tcPr>
            <w:tcW w:w="758" w:type="dxa"/>
            <w:vAlign w:val="center"/>
          </w:tcPr>
          <w:p>
            <w:pPr>
              <w:pStyle w:val="10"/>
            </w:pPr>
            <w:r>
              <w:t>2200108</w:t>
            </w:r>
          </w:p>
        </w:tc>
        <w:tc>
          <w:tcPr>
            <w:tcW w:w="758" w:type="dxa"/>
            <w:vAlign w:val="center"/>
          </w:tcPr>
          <w:p>
            <w:pPr>
              <w:pStyle w:val="10"/>
            </w:pPr>
            <w:r>
              <w:t>自然资源行业业务管理</w:t>
            </w:r>
          </w:p>
        </w:tc>
        <w:tc>
          <w:tcPr>
            <w:tcW w:w="758" w:type="dxa"/>
            <w:vAlign w:val="center"/>
          </w:tcPr>
          <w:p>
            <w:pPr>
              <w:pStyle w:val="11"/>
            </w:pPr>
            <w:r>
              <w:t>20.00</w:t>
            </w:r>
          </w:p>
        </w:tc>
        <w:tc>
          <w:tcPr>
            <w:tcW w:w="758" w:type="dxa"/>
            <w:vAlign w:val="center"/>
          </w:tcPr>
          <w:p>
            <w:pPr>
              <w:pStyle w:val="11"/>
            </w:pPr>
            <w:r>
              <w:t>20.00</w:t>
            </w:r>
          </w:p>
        </w:tc>
        <w:tc>
          <w:tcPr>
            <w:tcW w:w="758" w:type="dxa"/>
            <w:vAlign w:val="center"/>
          </w:tcPr>
          <w:p>
            <w:pPr>
              <w:pStyle w:val="11"/>
            </w:pPr>
            <w:r>
              <w:t>20.00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19</w:t>
            </w:r>
          </w:p>
        </w:tc>
        <w:tc>
          <w:tcPr>
            <w:tcW w:w="758" w:type="dxa"/>
            <w:vAlign w:val="center"/>
          </w:tcPr>
          <w:p>
            <w:pPr>
              <w:pStyle w:val="10"/>
            </w:pPr>
            <w:r>
              <w:t>231</w:t>
            </w:r>
          </w:p>
        </w:tc>
        <w:tc>
          <w:tcPr>
            <w:tcW w:w="758" w:type="dxa"/>
            <w:vAlign w:val="center"/>
          </w:tcPr>
          <w:p>
            <w:pPr>
              <w:pStyle w:val="10"/>
            </w:pPr>
            <w:r>
              <w:t>债务还本支出</w:t>
            </w:r>
          </w:p>
        </w:tc>
        <w:tc>
          <w:tcPr>
            <w:tcW w:w="758" w:type="dxa"/>
            <w:vAlign w:val="center"/>
          </w:tcPr>
          <w:p>
            <w:pPr>
              <w:pStyle w:val="11"/>
            </w:pPr>
            <w:r>
              <w:t>10100.00</w:t>
            </w:r>
          </w:p>
        </w:tc>
        <w:tc>
          <w:tcPr>
            <w:tcW w:w="758" w:type="dxa"/>
            <w:vAlign w:val="center"/>
          </w:tcPr>
          <w:p>
            <w:pPr>
              <w:pStyle w:val="11"/>
            </w:pPr>
            <w:r>
              <w:t>10100.00</w:t>
            </w:r>
          </w:p>
        </w:tc>
        <w:tc>
          <w:tcPr>
            <w:tcW w:w="758" w:type="dxa"/>
            <w:vAlign w:val="center"/>
          </w:tcPr>
          <w:p>
            <w:pPr>
              <w:pStyle w:val="11"/>
            </w:pPr>
            <w:r>
              <w:t>10100.00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20</w:t>
            </w:r>
          </w:p>
        </w:tc>
        <w:tc>
          <w:tcPr>
            <w:tcW w:w="758" w:type="dxa"/>
            <w:vAlign w:val="center"/>
          </w:tcPr>
          <w:p>
            <w:pPr>
              <w:pStyle w:val="10"/>
            </w:pPr>
            <w:r>
              <w:t>23104</w:t>
            </w:r>
          </w:p>
        </w:tc>
        <w:tc>
          <w:tcPr>
            <w:tcW w:w="758" w:type="dxa"/>
            <w:vAlign w:val="center"/>
          </w:tcPr>
          <w:p>
            <w:pPr>
              <w:pStyle w:val="10"/>
            </w:pPr>
            <w:r>
              <w:t>地方政府专项债务还本支出</w:t>
            </w:r>
          </w:p>
        </w:tc>
        <w:tc>
          <w:tcPr>
            <w:tcW w:w="758" w:type="dxa"/>
            <w:vAlign w:val="center"/>
          </w:tcPr>
          <w:p>
            <w:pPr>
              <w:pStyle w:val="11"/>
            </w:pPr>
            <w:r>
              <w:t>10100.00</w:t>
            </w:r>
          </w:p>
        </w:tc>
        <w:tc>
          <w:tcPr>
            <w:tcW w:w="758" w:type="dxa"/>
            <w:vAlign w:val="center"/>
          </w:tcPr>
          <w:p>
            <w:pPr>
              <w:pStyle w:val="11"/>
            </w:pPr>
            <w:r>
              <w:t>10100.00</w:t>
            </w:r>
          </w:p>
        </w:tc>
        <w:tc>
          <w:tcPr>
            <w:tcW w:w="758" w:type="dxa"/>
            <w:vAlign w:val="center"/>
          </w:tcPr>
          <w:p>
            <w:pPr>
              <w:pStyle w:val="11"/>
            </w:pPr>
            <w:r>
              <w:t>10100.00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21</w:t>
            </w:r>
          </w:p>
        </w:tc>
        <w:tc>
          <w:tcPr>
            <w:tcW w:w="758" w:type="dxa"/>
            <w:vAlign w:val="center"/>
          </w:tcPr>
          <w:p>
            <w:pPr>
              <w:pStyle w:val="10"/>
            </w:pPr>
            <w:r>
              <w:t>2310431</w:t>
            </w:r>
          </w:p>
        </w:tc>
        <w:tc>
          <w:tcPr>
            <w:tcW w:w="758" w:type="dxa"/>
            <w:vAlign w:val="center"/>
          </w:tcPr>
          <w:p>
            <w:pPr>
              <w:pStyle w:val="10"/>
            </w:pPr>
            <w:r>
              <w:t>土地储备专项债券还本支出</w:t>
            </w:r>
          </w:p>
        </w:tc>
        <w:tc>
          <w:tcPr>
            <w:tcW w:w="758" w:type="dxa"/>
            <w:vAlign w:val="center"/>
          </w:tcPr>
          <w:p>
            <w:pPr>
              <w:pStyle w:val="11"/>
            </w:pPr>
            <w:r>
              <w:t>10100.00</w:t>
            </w:r>
          </w:p>
        </w:tc>
        <w:tc>
          <w:tcPr>
            <w:tcW w:w="758" w:type="dxa"/>
            <w:vAlign w:val="center"/>
          </w:tcPr>
          <w:p>
            <w:pPr>
              <w:pStyle w:val="11"/>
            </w:pPr>
            <w:r>
              <w:t>10100.00</w:t>
            </w:r>
          </w:p>
        </w:tc>
        <w:tc>
          <w:tcPr>
            <w:tcW w:w="758" w:type="dxa"/>
            <w:vAlign w:val="center"/>
          </w:tcPr>
          <w:p>
            <w:pPr>
              <w:pStyle w:val="11"/>
            </w:pPr>
            <w:r>
              <w:t>10100.00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22</w:t>
            </w:r>
          </w:p>
        </w:tc>
        <w:tc>
          <w:tcPr>
            <w:tcW w:w="758" w:type="dxa"/>
            <w:vAlign w:val="center"/>
          </w:tcPr>
          <w:p>
            <w:pPr>
              <w:pStyle w:val="10"/>
            </w:pPr>
            <w:r>
              <w:t>232</w:t>
            </w:r>
          </w:p>
        </w:tc>
        <w:tc>
          <w:tcPr>
            <w:tcW w:w="758" w:type="dxa"/>
            <w:vAlign w:val="center"/>
          </w:tcPr>
          <w:p>
            <w:pPr>
              <w:pStyle w:val="10"/>
            </w:pPr>
            <w:r>
              <w:t>债务付息支出</w:t>
            </w:r>
          </w:p>
        </w:tc>
        <w:tc>
          <w:tcPr>
            <w:tcW w:w="758" w:type="dxa"/>
            <w:vAlign w:val="center"/>
          </w:tcPr>
          <w:p>
            <w:pPr>
              <w:pStyle w:val="11"/>
            </w:pPr>
            <w:r>
              <w:t>394.91</w:t>
            </w:r>
          </w:p>
        </w:tc>
        <w:tc>
          <w:tcPr>
            <w:tcW w:w="758" w:type="dxa"/>
            <w:vAlign w:val="center"/>
          </w:tcPr>
          <w:p>
            <w:pPr>
              <w:pStyle w:val="11"/>
            </w:pPr>
            <w:r>
              <w:t>394.91</w:t>
            </w:r>
          </w:p>
        </w:tc>
        <w:tc>
          <w:tcPr>
            <w:tcW w:w="758" w:type="dxa"/>
            <w:vAlign w:val="center"/>
          </w:tcPr>
          <w:p>
            <w:pPr>
              <w:pStyle w:val="11"/>
            </w:pPr>
            <w:r>
              <w:t>394.91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23</w:t>
            </w:r>
          </w:p>
        </w:tc>
        <w:tc>
          <w:tcPr>
            <w:tcW w:w="758" w:type="dxa"/>
            <w:vAlign w:val="center"/>
          </w:tcPr>
          <w:p>
            <w:pPr>
              <w:pStyle w:val="10"/>
            </w:pPr>
            <w:r>
              <w:t>23204</w:t>
            </w:r>
          </w:p>
        </w:tc>
        <w:tc>
          <w:tcPr>
            <w:tcW w:w="758" w:type="dxa"/>
            <w:vAlign w:val="center"/>
          </w:tcPr>
          <w:p>
            <w:pPr>
              <w:pStyle w:val="10"/>
            </w:pPr>
            <w:r>
              <w:t>地方政府专项债务付息支出</w:t>
            </w:r>
          </w:p>
        </w:tc>
        <w:tc>
          <w:tcPr>
            <w:tcW w:w="758" w:type="dxa"/>
            <w:vAlign w:val="center"/>
          </w:tcPr>
          <w:p>
            <w:pPr>
              <w:pStyle w:val="11"/>
            </w:pPr>
            <w:r>
              <w:t>394.91</w:t>
            </w:r>
          </w:p>
        </w:tc>
        <w:tc>
          <w:tcPr>
            <w:tcW w:w="758" w:type="dxa"/>
            <w:vAlign w:val="center"/>
          </w:tcPr>
          <w:p>
            <w:pPr>
              <w:pStyle w:val="11"/>
            </w:pPr>
            <w:r>
              <w:t>394.91</w:t>
            </w:r>
          </w:p>
        </w:tc>
        <w:tc>
          <w:tcPr>
            <w:tcW w:w="758" w:type="dxa"/>
            <w:vAlign w:val="center"/>
          </w:tcPr>
          <w:p>
            <w:pPr>
              <w:pStyle w:val="11"/>
            </w:pPr>
            <w:r>
              <w:t>394.91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8" w:type="dxa"/>
            <w:vAlign w:val="center"/>
          </w:tcPr>
          <w:p>
            <w:pPr>
              <w:pStyle w:val="9"/>
            </w:pPr>
            <w:r>
              <w:t>24</w:t>
            </w:r>
          </w:p>
        </w:tc>
        <w:tc>
          <w:tcPr>
            <w:tcW w:w="758" w:type="dxa"/>
            <w:vAlign w:val="center"/>
          </w:tcPr>
          <w:p>
            <w:pPr>
              <w:pStyle w:val="10"/>
            </w:pPr>
            <w:r>
              <w:t>2320431</w:t>
            </w:r>
          </w:p>
        </w:tc>
        <w:tc>
          <w:tcPr>
            <w:tcW w:w="758" w:type="dxa"/>
            <w:vAlign w:val="center"/>
          </w:tcPr>
          <w:p>
            <w:pPr>
              <w:pStyle w:val="10"/>
            </w:pPr>
            <w:r>
              <w:t>土地储备专项债券付息支出</w:t>
            </w:r>
          </w:p>
        </w:tc>
        <w:tc>
          <w:tcPr>
            <w:tcW w:w="758" w:type="dxa"/>
            <w:vAlign w:val="center"/>
          </w:tcPr>
          <w:p>
            <w:pPr>
              <w:pStyle w:val="11"/>
            </w:pPr>
            <w:r>
              <w:t>394.91</w:t>
            </w:r>
          </w:p>
        </w:tc>
        <w:tc>
          <w:tcPr>
            <w:tcW w:w="758" w:type="dxa"/>
            <w:vAlign w:val="center"/>
          </w:tcPr>
          <w:p>
            <w:pPr>
              <w:pStyle w:val="11"/>
            </w:pPr>
            <w:r>
              <w:t>394.91</w:t>
            </w:r>
          </w:p>
        </w:tc>
        <w:tc>
          <w:tcPr>
            <w:tcW w:w="758" w:type="dxa"/>
            <w:vAlign w:val="center"/>
          </w:tcPr>
          <w:p>
            <w:pPr>
              <w:pStyle w:val="11"/>
            </w:pPr>
            <w:r>
              <w:t>394.91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5"/>
            </w:pPr>
            <w:r>
              <w:t>324001石家庄市自然资源和规划局藁城分局本级</w:t>
            </w:r>
          </w:p>
        </w:tc>
        <w:tc>
          <w:tcPr>
            <w:tcW w:w="2190" w:type="dxa"/>
            <w:gridSpan w:val="2"/>
            <w:tcBorders>
              <w:top w:val="single" w:color="FFFFFF" w:sz="6" w:space="0"/>
              <w:left w:val="single" w:color="FFFFFF" w:sz="6" w:space="0"/>
              <w:right w:val="single" w:color="FFFFFF" w:sz="6" w:space="0"/>
            </w:tcBorders>
            <w:vAlign w:val="center"/>
          </w:tcPr>
          <w:p>
            <w:pPr>
              <w:pStyle w:val="6"/>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8"/>
            </w:pPr>
            <w:r>
              <w:t>序号</w:t>
            </w:r>
          </w:p>
        </w:tc>
        <w:tc>
          <w:tcPr>
            <w:tcW w:w="2190" w:type="dxa"/>
            <w:gridSpan w:val="2"/>
            <w:vAlign w:val="center"/>
          </w:tcPr>
          <w:p>
            <w:pPr>
              <w:pStyle w:val="8"/>
            </w:pPr>
            <w:r>
              <w:t>功能分类科目</w:t>
            </w:r>
          </w:p>
        </w:tc>
        <w:tc>
          <w:tcPr>
            <w:tcW w:w="1095" w:type="dxa"/>
            <w:vMerge w:val="restart"/>
            <w:vAlign w:val="center"/>
          </w:tcPr>
          <w:p>
            <w:pPr>
              <w:pStyle w:val="8"/>
            </w:pPr>
            <w:r>
              <w:t>合计</w:t>
            </w:r>
          </w:p>
        </w:tc>
        <w:tc>
          <w:tcPr>
            <w:tcW w:w="1095" w:type="dxa"/>
            <w:vMerge w:val="restart"/>
            <w:vAlign w:val="center"/>
          </w:tcPr>
          <w:p>
            <w:pPr>
              <w:pStyle w:val="8"/>
            </w:pPr>
            <w:r>
              <w:t>基本支出</w:t>
            </w:r>
          </w:p>
        </w:tc>
        <w:tc>
          <w:tcPr>
            <w:tcW w:w="1095" w:type="dxa"/>
            <w:vMerge w:val="restart"/>
            <w:vAlign w:val="center"/>
          </w:tcPr>
          <w:p>
            <w:pPr>
              <w:pStyle w:val="8"/>
            </w:pPr>
            <w:r>
              <w:t>项目支出</w:t>
            </w:r>
          </w:p>
        </w:tc>
        <w:tc>
          <w:tcPr>
            <w:tcW w:w="1095" w:type="dxa"/>
            <w:vMerge w:val="restart"/>
            <w:vAlign w:val="center"/>
          </w:tcPr>
          <w:p>
            <w:pPr>
              <w:pStyle w:val="8"/>
            </w:pPr>
            <w:r>
              <w:t>经营支出</w:t>
            </w:r>
          </w:p>
        </w:tc>
        <w:tc>
          <w:tcPr>
            <w:tcW w:w="1095" w:type="dxa"/>
            <w:vMerge w:val="restart"/>
            <w:vAlign w:val="center"/>
          </w:tcPr>
          <w:p>
            <w:pPr>
              <w:pStyle w:val="8"/>
            </w:pPr>
            <w:r>
              <w:t>上解上级     支出</w:t>
            </w:r>
          </w:p>
        </w:tc>
        <w:tc>
          <w:tcPr>
            <w:tcW w:w="1095"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8"/>
            </w:pPr>
            <w:r>
              <w:t>科目    编码</w:t>
            </w:r>
          </w:p>
        </w:tc>
        <w:tc>
          <w:tcPr>
            <w:tcW w:w="1095" w:type="dxa"/>
            <w:vAlign w:val="center"/>
          </w:tcPr>
          <w:p>
            <w:pPr>
              <w:pStyle w:val="8"/>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8"/>
            </w:pPr>
            <w:r>
              <w:t>栏次</w:t>
            </w:r>
          </w:p>
        </w:tc>
        <w:tc>
          <w:tcPr>
            <w:tcW w:w="1095" w:type="dxa"/>
            <w:vAlign w:val="center"/>
          </w:tcPr>
          <w:p>
            <w:pPr>
              <w:pStyle w:val="8"/>
            </w:pPr>
            <w:r>
              <w:t>1</w:t>
            </w:r>
          </w:p>
        </w:tc>
        <w:tc>
          <w:tcPr>
            <w:tcW w:w="1095" w:type="dxa"/>
            <w:vAlign w:val="center"/>
          </w:tcPr>
          <w:p>
            <w:pPr>
              <w:pStyle w:val="8"/>
            </w:pPr>
            <w:r>
              <w:t>2</w:t>
            </w:r>
          </w:p>
        </w:tc>
        <w:tc>
          <w:tcPr>
            <w:tcW w:w="1095" w:type="dxa"/>
            <w:vAlign w:val="center"/>
          </w:tcPr>
          <w:p>
            <w:pPr>
              <w:pStyle w:val="8"/>
            </w:pPr>
            <w:r>
              <w:t>3</w:t>
            </w:r>
          </w:p>
        </w:tc>
        <w:tc>
          <w:tcPr>
            <w:tcW w:w="1095" w:type="dxa"/>
            <w:vAlign w:val="center"/>
          </w:tcPr>
          <w:p>
            <w:pPr>
              <w:pStyle w:val="8"/>
            </w:pPr>
            <w:r>
              <w:t>4</w:t>
            </w:r>
          </w:p>
        </w:tc>
        <w:tc>
          <w:tcPr>
            <w:tcW w:w="1095" w:type="dxa"/>
            <w:vAlign w:val="center"/>
          </w:tcPr>
          <w:p>
            <w:pPr>
              <w:pStyle w:val="8"/>
            </w:pPr>
            <w:r>
              <w:t>5</w:t>
            </w:r>
          </w:p>
        </w:tc>
        <w:tc>
          <w:tcPr>
            <w:tcW w:w="1095" w:type="dxa"/>
            <w:vAlign w:val="center"/>
          </w:tcPr>
          <w:p>
            <w:pPr>
              <w:pStyle w:val="8"/>
            </w:pPr>
            <w:r>
              <w:t>6</w:t>
            </w:r>
          </w:p>
        </w:tc>
        <w:tc>
          <w:tcPr>
            <w:tcW w:w="1095" w:type="dxa"/>
            <w:vAlign w:val="center"/>
          </w:tcPr>
          <w:p>
            <w:pPr>
              <w:pStyle w:val="8"/>
            </w:pPr>
            <w:r>
              <w:t>7</w:t>
            </w:r>
          </w:p>
        </w:tc>
        <w:tc>
          <w:tcPr>
            <w:tcW w:w="1095"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1</w:t>
            </w:r>
          </w:p>
        </w:tc>
        <w:tc>
          <w:tcPr>
            <w:tcW w:w="1095" w:type="dxa"/>
            <w:vAlign w:val="center"/>
          </w:tcPr>
          <w:p>
            <w:pPr>
              <w:pStyle w:val="14"/>
            </w:pPr>
          </w:p>
        </w:tc>
        <w:tc>
          <w:tcPr>
            <w:tcW w:w="1095" w:type="dxa"/>
            <w:vAlign w:val="center"/>
          </w:tcPr>
          <w:p>
            <w:pPr>
              <w:pStyle w:val="12"/>
            </w:pPr>
            <w:r>
              <w:t>合计</w:t>
            </w:r>
          </w:p>
        </w:tc>
        <w:tc>
          <w:tcPr>
            <w:tcW w:w="1095" w:type="dxa"/>
            <w:vAlign w:val="center"/>
          </w:tcPr>
          <w:p>
            <w:pPr>
              <w:pStyle w:val="13"/>
            </w:pPr>
            <w:r>
              <w:t>32430.82</w:t>
            </w:r>
          </w:p>
        </w:tc>
        <w:tc>
          <w:tcPr>
            <w:tcW w:w="1095" w:type="dxa"/>
            <w:vAlign w:val="center"/>
          </w:tcPr>
          <w:p>
            <w:pPr>
              <w:pStyle w:val="13"/>
            </w:pPr>
            <w:r>
              <w:t>914.87</w:t>
            </w:r>
          </w:p>
        </w:tc>
        <w:tc>
          <w:tcPr>
            <w:tcW w:w="1095" w:type="dxa"/>
            <w:vAlign w:val="center"/>
          </w:tcPr>
          <w:p>
            <w:pPr>
              <w:pStyle w:val="13"/>
            </w:pPr>
            <w:r>
              <w:t>31515.95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2</w:t>
            </w:r>
          </w:p>
        </w:tc>
        <w:tc>
          <w:tcPr>
            <w:tcW w:w="1095" w:type="dxa"/>
            <w:vAlign w:val="center"/>
          </w:tcPr>
          <w:p>
            <w:pPr>
              <w:pStyle w:val="10"/>
            </w:pPr>
            <w:r>
              <w:t>212</w:t>
            </w:r>
          </w:p>
        </w:tc>
        <w:tc>
          <w:tcPr>
            <w:tcW w:w="1095" w:type="dxa"/>
            <w:vAlign w:val="center"/>
          </w:tcPr>
          <w:p>
            <w:pPr>
              <w:pStyle w:val="10"/>
            </w:pPr>
            <w:r>
              <w:t>城乡社区支出</w:t>
            </w:r>
          </w:p>
        </w:tc>
        <w:tc>
          <w:tcPr>
            <w:tcW w:w="1095" w:type="dxa"/>
            <w:vAlign w:val="center"/>
          </w:tcPr>
          <w:p>
            <w:pPr>
              <w:pStyle w:val="11"/>
            </w:pPr>
            <w:r>
              <w:t>20433.24</w:t>
            </w:r>
          </w:p>
        </w:tc>
        <w:tc>
          <w:tcPr>
            <w:tcW w:w="1095" w:type="dxa"/>
            <w:vAlign w:val="center"/>
          </w:tcPr>
          <w:p>
            <w:pPr>
              <w:pStyle w:val="11"/>
            </w:pPr>
          </w:p>
        </w:tc>
        <w:tc>
          <w:tcPr>
            <w:tcW w:w="1095" w:type="dxa"/>
            <w:vAlign w:val="center"/>
          </w:tcPr>
          <w:p>
            <w:pPr>
              <w:pStyle w:val="11"/>
            </w:pPr>
            <w:r>
              <w:t>20433.24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3</w:t>
            </w:r>
          </w:p>
        </w:tc>
        <w:tc>
          <w:tcPr>
            <w:tcW w:w="1095" w:type="dxa"/>
            <w:vAlign w:val="center"/>
          </w:tcPr>
          <w:p>
            <w:pPr>
              <w:pStyle w:val="10"/>
            </w:pPr>
            <w:r>
              <w:t>21208</w:t>
            </w:r>
          </w:p>
        </w:tc>
        <w:tc>
          <w:tcPr>
            <w:tcW w:w="1095" w:type="dxa"/>
            <w:vAlign w:val="center"/>
          </w:tcPr>
          <w:p>
            <w:pPr>
              <w:pStyle w:val="10"/>
            </w:pPr>
            <w:r>
              <w:t>国有土地使用权出让收入安排的支出</w:t>
            </w:r>
          </w:p>
        </w:tc>
        <w:tc>
          <w:tcPr>
            <w:tcW w:w="1095" w:type="dxa"/>
            <w:vAlign w:val="center"/>
          </w:tcPr>
          <w:p>
            <w:pPr>
              <w:pStyle w:val="11"/>
            </w:pPr>
            <w:r>
              <w:t>20433.24</w:t>
            </w:r>
          </w:p>
        </w:tc>
        <w:tc>
          <w:tcPr>
            <w:tcW w:w="1095" w:type="dxa"/>
            <w:vAlign w:val="center"/>
          </w:tcPr>
          <w:p>
            <w:pPr>
              <w:pStyle w:val="11"/>
            </w:pPr>
          </w:p>
        </w:tc>
        <w:tc>
          <w:tcPr>
            <w:tcW w:w="1095" w:type="dxa"/>
            <w:vAlign w:val="center"/>
          </w:tcPr>
          <w:p>
            <w:pPr>
              <w:pStyle w:val="11"/>
            </w:pPr>
            <w:r>
              <w:t>20433.24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4</w:t>
            </w:r>
          </w:p>
        </w:tc>
        <w:tc>
          <w:tcPr>
            <w:tcW w:w="1095" w:type="dxa"/>
            <w:vAlign w:val="center"/>
          </w:tcPr>
          <w:p>
            <w:pPr>
              <w:pStyle w:val="10"/>
            </w:pPr>
            <w:r>
              <w:t>2120803</w:t>
            </w:r>
          </w:p>
        </w:tc>
        <w:tc>
          <w:tcPr>
            <w:tcW w:w="1095" w:type="dxa"/>
            <w:vAlign w:val="center"/>
          </w:tcPr>
          <w:p>
            <w:pPr>
              <w:pStyle w:val="10"/>
            </w:pPr>
            <w:r>
              <w:t>城市建设支出</w:t>
            </w:r>
          </w:p>
        </w:tc>
        <w:tc>
          <w:tcPr>
            <w:tcW w:w="1095" w:type="dxa"/>
            <w:vAlign w:val="center"/>
          </w:tcPr>
          <w:p>
            <w:pPr>
              <w:pStyle w:val="11"/>
            </w:pPr>
            <w:r>
              <w:t>3600.00</w:t>
            </w:r>
          </w:p>
        </w:tc>
        <w:tc>
          <w:tcPr>
            <w:tcW w:w="1095" w:type="dxa"/>
            <w:vAlign w:val="center"/>
          </w:tcPr>
          <w:p>
            <w:pPr>
              <w:pStyle w:val="11"/>
            </w:pPr>
          </w:p>
        </w:tc>
        <w:tc>
          <w:tcPr>
            <w:tcW w:w="1095" w:type="dxa"/>
            <w:vAlign w:val="center"/>
          </w:tcPr>
          <w:p>
            <w:pPr>
              <w:pStyle w:val="11"/>
            </w:pPr>
            <w:r>
              <w:t>3600.00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5</w:t>
            </w:r>
          </w:p>
        </w:tc>
        <w:tc>
          <w:tcPr>
            <w:tcW w:w="1095" w:type="dxa"/>
            <w:vAlign w:val="center"/>
          </w:tcPr>
          <w:p>
            <w:pPr>
              <w:pStyle w:val="10"/>
            </w:pPr>
            <w:r>
              <w:t>2120804</w:t>
            </w:r>
          </w:p>
        </w:tc>
        <w:tc>
          <w:tcPr>
            <w:tcW w:w="1095" w:type="dxa"/>
            <w:vAlign w:val="center"/>
          </w:tcPr>
          <w:p>
            <w:pPr>
              <w:pStyle w:val="10"/>
            </w:pPr>
            <w:r>
              <w:t>农村基础设施建设支出</w:t>
            </w:r>
          </w:p>
        </w:tc>
        <w:tc>
          <w:tcPr>
            <w:tcW w:w="1095" w:type="dxa"/>
            <w:vAlign w:val="center"/>
          </w:tcPr>
          <w:p>
            <w:pPr>
              <w:pStyle w:val="11"/>
            </w:pPr>
            <w:r>
              <w:t>10537.19</w:t>
            </w:r>
          </w:p>
        </w:tc>
        <w:tc>
          <w:tcPr>
            <w:tcW w:w="1095" w:type="dxa"/>
            <w:vAlign w:val="center"/>
          </w:tcPr>
          <w:p>
            <w:pPr>
              <w:pStyle w:val="11"/>
            </w:pPr>
          </w:p>
        </w:tc>
        <w:tc>
          <w:tcPr>
            <w:tcW w:w="1095" w:type="dxa"/>
            <w:vAlign w:val="center"/>
          </w:tcPr>
          <w:p>
            <w:pPr>
              <w:pStyle w:val="11"/>
            </w:pPr>
            <w:r>
              <w:t>10537.19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6</w:t>
            </w:r>
          </w:p>
        </w:tc>
        <w:tc>
          <w:tcPr>
            <w:tcW w:w="1095" w:type="dxa"/>
            <w:vAlign w:val="center"/>
          </w:tcPr>
          <w:p>
            <w:pPr>
              <w:pStyle w:val="10"/>
            </w:pPr>
            <w:r>
              <w:t>2120806</w:t>
            </w:r>
          </w:p>
        </w:tc>
        <w:tc>
          <w:tcPr>
            <w:tcW w:w="1095" w:type="dxa"/>
            <w:vAlign w:val="center"/>
          </w:tcPr>
          <w:p>
            <w:pPr>
              <w:pStyle w:val="10"/>
            </w:pPr>
            <w:r>
              <w:t>土地出让业务支出</w:t>
            </w:r>
          </w:p>
        </w:tc>
        <w:tc>
          <w:tcPr>
            <w:tcW w:w="1095" w:type="dxa"/>
            <w:vAlign w:val="center"/>
          </w:tcPr>
          <w:p>
            <w:pPr>
              <w:pStyle w:val="11"/>
            </w:pPr>
            <w:r>
              <w:t>1582.00</w:t>
            </w:r>
          </w:p>
        </w:tc>
        <w:tc>
          <w:tcPr>
            <w:tcW w:w="1095" w:type="dxa"/>
            <w:vAlign w:val="center"/>
          </w:tcPr>
          <w:p>
            <w:pPr>
              <w:pStyle w:val="11"/>
            </w:pPr>
          </w:p>
        </w:tc>
        <w:tc>
          <w:tcPr>
            <w:tcW w:w="1095" w:type="dxa"/>
            <w:vAlign w:val="center"/>
          </w:tcPr>
          <w:p>
            <w:pPr>
              <w:pStyle w:val="11"/>
            </w:pPr>
            <w:r>
              <w:t>1582.00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7</w:t>
            </w:r>
          </w:p>
        </w:tc>
        <w:tc>
          <w:tcPr>
            <w:tcW w:w="1095" w:type="dxa"/>
            <w:vAlign w:val="center"/>
          </w:tcPr>
          <w:p>
            <w:pPr>
              <w:pStyle w:val="10"/>
            </w:pPr>
            <w:r>
              <w:t>2120816</w:t>
            </w:r>
          </w:p>
        </w:tc>
        <w:tc>
          <w:tcPr>
            <w:tcW w:w="1095" w:type="dxa"/>
            <w:vAlign w:val="center"/>
          </w:tcPr>
          <w:p>
            <w:pPr>
              <w:pStyle w:val="10"/>
            </w:pPr>
            <w:r>
              <w:t>农业农村生态环境支出</w:t>
            </w:r>
          </w:p>
        </w:tc>
        <w:tc>
          <w:tcPr>
            <w:tcW w:w="1095" w:type="dxa"/>
            <w:vAlign w:val="center"/>
          </w:tcPr>
          <w:p>
            <w:pPr>
              <w:pStyle w:val="11"/>
            </w:pPr>
            <w:r>
              <w:t>4714.05</w:t>
            </w:r>
          </w:p>
        </w:tc>
        <w:tc>
          <w:tcPr>
            <w:tcW w:w="1095" w:type="dxa"/>
            <w:vAlign w:val="center"/>
          </w:tcPr>
          <w:p>
            <w:pPr>
              <w:pStyle w:val="11"/>
            </w:pPr>
          </w:p>
        </w:tc>
        <w:tc>
          <w:tcPr>
            <w:tcW w:w="1095" w:type="dxa"/>
            <w:vAlign w:val="center"/>
          </w:tcPr>
          <w:p>
            <w:pPr>
              <w:pStyle w:val="11"/>
            </w:pPr>
            <w:r>
              <w:t>4714.05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8</w:t>
            </w:r>
          </w:p>
        </w:tc>
        <w:tc>
          <w:tcPr>
            <w:tcW w:w="1095" w:type="dxa"/>
            <w:vAlign w:val="center"/>
          </w:tcPr>
          <w:p>
            <w:pPr>
              <w:pStyle w:val="10"/>
            </w:pPr>
            <w:r>
              <w:t>213</w:t>
            </w:r>
          </w:p>
        </w:tc>
        <w:tc>
          <w:tcPr>
            <w:tcW w:w="1095" w:type="dxa"/>
            <w:vAlign w:val="center"/>
          </w:tcPr>
          <w:p>
            <w:pPr>
              <w:pStyle w:val="10"/>
            </w:pPr>
            <w:r>
              <w:t>农林水支出</w:t>
            </w:r>
          </w:p>
        </w:tc>
        <w:tc>
          <w:tcPr>
            <w:tcW w:w="1095" w:type="dxa"/>
            <w:vAlign w:val="center"/>
          </w:tcPr>
          <w:p>
            <w:pPr>
              <w:pStyle w:val="11"/>
            </w:pPr>
            <w:r>
              <w:t>210.30</w:t>
            </w:r>
          </w:p>
        </w:tc>
        <w:tc>
          <w:tcPr>
            <w:tcW w:w="1095" w:type="dxa"/>
            <w:vAlign w:val="center"/>
          </w:tcPr>
          <w:p>
            <w:pPr>
              <w:pStyle w:val="11"/>
            </w:pPr>
          </w:p>
        </w:tc>
        <w:tc>
          <w:tcPr>
            <w:tcW w:w="1095" w:type="dxa"/>
            <w:vAlign w:val="center"/>
          </w:tcPr>
          <w:p>
            <w:pPr>
              <w:pStyle w:val="11"/>
            </w:pPr>
            <w:r>
              <w:t>210.30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9</w:t>
            </w:r>
          </w:p>
        </w:tc>
        <w:tc>
          <w:tcPr>
            <w:tcW w:w="1095" w:type="dxa"/>
            <w:vAlign w:val="center"/>
          </w:tcPr>
          <w:p>
            <w:pPr>
              <w:pStyle w:val="10"/>
            </w:pPr>
            <w:r>
              <w:t>21302</w:t>
            </w:r>
          </w:p>
        </w:tc>
        <w:tc>
          <w:tcPr>
            <w:tcW w:w="1095" w:type="dxa"/>
            <w:vAlign w:val="center"/>
          </w:tcPr>
          <w:p>
            <w:pPr>
              <w:pStyle w:val="10"/>
            </w:pPr>
            <w:r>
              <w:t>林业和草原</w:t>
            </w:r>
          </w:p>
        </w:tc>
        <w:tc>
          <w:tcPr>
            <w:tcW w:w="1095" w:type="dxa"/>
            <w:vAlign w:val="center"/>
          </w:tcPr>
          <w:p>
            <w:pPr>
              <w:pStyle w:val="11"/>
            </w:pPr>
            <w:r>
              <w:t>210.30</w:t>
            </w:r>
          </w:p>
        </w:tc>
        <w:tc>
          <w:tcPr>
            <w:tcW w:w="1095" w:type="dxa"/>
            <w:vAlign w:val="center"/>
          </w:tcPr>
          <w:p>
            <w:pPr>
              <w:pStyle w:val="11"/>
            </w:pPr>
          </w:p>
        </w:tc>
        <w:tc>
          <w:tcPr>
            <w:tcW w:w="1095" w:type="dxa"/>
            <w:vAlign w:val="center"/>
          </w:tcPr>
          <w:p>
            <w:pPr>
              <w:pStyle w:val="11"/>
            </w:pPr>
            <w:r>
              <w:t>210.30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10</w:t>
            </w:r>
          </w:p>
        </w:tc>
        <w:tc>
          <w:tcPr>
            <w:tcW w:w="1095" w:type="dxa"/>
            <w:vAlign w:val="center"/>
          </w:tcPr>
          <w:p>
            <w:pPr>
              <w:pStyle w:val="10"/>
            </w:pPr>
            <w:r>
              <w:t>2130205</w:t>
            </w:r>
          </w:p>
        </w:tc>
        <w:tc>
          <w:tcPr>
            <w:tcW w:w="1095" w:type="dxa"/>
            <w:vAlign w:val="center"/>
          </w:tcPr>
          <w:p>
            <w:pPr>
              <w:pStyle w:val="10"/>
            </w:pPr>
            <w:r>
              <w:t>森林资源培育</w:t>
            </w:r>
          </w:p>
        </w:tc>
        <w:tc>
          <w:tcPr>
            <w:tcW w:w="1095" w:type="dxa"/>
            <w:vAlign w:val="center"/>
          </w:tcPr>
          <w:p>
            <w:pPr>
              <w:pStyle w:val="11"/>
            </w:pPr>
            <w:r>
              <w:t>200.25</w:t>
            </w:r>
          </w:p>
        </w:tc>
        <w:tc>
          <w:tcPr>
            <w:tcW w:w="1095" w:type="dxa"/>
            <w:vAlign w:val="center"/>
          </w:tcPr>
          <w:p>
            <w:pPr>
              <w:pStyle w:val="11"/>
            </w:pPr>
          </w:p>
        </w:tc>
        <w:tc>
          <w:tcPr>
            <w:tcW w:w="1095" w:type="dxa"/>
            <w:vAlign w:val="center"/>
          </w:tcPr>
          <w:p>
            <w:pPr>
              <w:pStyle w:val="11"/>
            </w:pPr>
            <w:r>
              <w:t>200.25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11</w:t>
            </w:r>
          </w:p>
        </w:tc>
        <w:tc>
          <w:tcPr>
            <w:tcW w:w="1095" w:type="dxa"/>
            <w:vAlign w:val="center"/>
          </w:tcPr>
          <w:p>
            <w:pPr>
              <w:pStyle w:val="10"/>
            </w:pPr>
            <w:r>
              <w:t>2130234</w:t>
            </w:r>
          </w:p>
        </w:tc>
        <w:tc>
          <w:tcPr>
            <w:tcW w:w="1095" w:type="dxa"/>
            <w:vAlign w:val="center"/>
          </w:tcPr>
          <w:p>
            <w:pPr>
              <w:pStyle w:val="10"/>
            </w:pPr>
            <w:r>
              <w:t>林业草原防灾减灾</w:t>
            </w:r>
          </w:p>
        </w:tc>
        <w:tc>
          <w:tcPr>
            <w:tcW w:w="1095" w:type="dxa"/>
            <w:vAlign w:val="center"/>
          </w:tcPr>
          <w:p>
            <w:pPr>
              <w:pStyle w:val="11"/>
            </w:pPr>
            <w:r>
              <w:t>10.05</w:t>
            </w:r>
          </w:p>
        </w:tc>
        <w:tc>
          <w:tcPr>
            <w:tcW w:w="1095" w:type="dxa"/>
            <w:vAlign w:val="center"/>
          </w:tcPr>
          <w:p>
            <w:pPr>
              <w:pStyle w:val="11"/>
            </w:pPr>
          </w:p>
        </w:tc>
        <w:tc>
          <w:tcPr>
            <w:tcW w:w="1095" w:type="dxa"/>
            <w:vAlign w:val="center"/>
          </w:tcPr>
          <w:p>
            <w:pPr>
              <w:pStyle w:val="11"/>
            </w:pPr>
            <w:r>
              <w:t>10.05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12</w:t>
            </w:r>
          </w:p>
        </w:tc>
        <w:tc>
          <w:tcPr>
            <w:tcW w:w="1095" w:type="dxa"/>
            <w:vAlign w:val="center"/>
          </w:tcPr>
          <w:p>
            <w:pPr>
              <w:pStyle w:val="10"/>
            </w:pPr>
            <w:r>
              <w:t>220</w:t>
            </w:r>
          </w:p>
        </w:tc>
        <w:tc>
          <w:tcPr>
            <w:tcW w:w="1095" w:type="dxa"/>
            <w:vAlign w:val="center"/>
          </w:tcPr>
          <w:p>
            <w:pPr>
              <w:pStyle w:val="10"/>
            </w:pPr>
            <w:r>
              <w:t>自然资源海洋气象等支出</w:t>
            </w:r>
          </w:p>
        </w:tc>
        <w:tc>
          <w:tcPr>
            <w:tcW w:w="1095" w:type="dxa"/>
            <w:vAlign w:val="center"/>
          </w:tcPr>
          <w:p>
            <w:pPr>
              <w:pStyle w:val="11"/>
            </w:pPr>
            <w:r>
              <w:t>1292.37</w:t>
            </w:r>
          </w:p>
        </w:tc>
        <w:tc>
          <w:tcPr>
            <w:tcW w:w="1095" w:type="dxa"/>
            <w:vAlign w:val="center"/>
          </w:tcPr>
          <w:p>
            <w:pPr>
              <w:pStyle w:val="11"/>
            </w:pPr>
            <w:r>
              <w:t>914.87</w:t>
            </w:r>
          </w:p>
        </w:tc>
        <w:tc>
          <w:tcPr>
            <w:tcW w:w="1095" w:type="dxa"/>
            <w:vAlign w:val="center"/>
          </w:tcPr>
          <w:p>
            <w:pPr>
              <w:pStyle w:val="11"/>
            </w:pPr>
            <w:r>
              <w:t>377.50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13</w:t>
            </w:r>
          </w:p>
        </w:tc>
        <w:tc>
          <w:tcPr>
            <w:tcW w:w="1095" w:type="dxa"/>
            <w:vAlign w:val="center"/>
          </w:tcPr>
          <w:p>
            <w:pPr>
              <w:pStyle w:val="10"/>
            </w:pPr>
            <w:r>
              <w:t>22001</w:t>
            </w:r>
          </w:p>
        </w:tc>
        <w:tc>
          <w:tcPr>
            <w:tcW w:w="1095" w:type="dxa"/>
            <w:vAlign w:val="center"/>
          </w:tcPr>
          <w:p>
            <w:pPr>
              <w:pStyle w:val="10"/>
            </w:pPr>
            <w:r>
              <w:t>自然资源事务</w:t>
            </w:r>
          </w:p>
        </w:tc>
        <w:tc>
          <w:tcPr>
            <w:tcW w:w="1095" w:type="dxa"/>
            <w:vAlign w:val="center"/>
          </w:tcPr>
          <w:p>
            <w:pPr>
              <w:pStyle w:val="11"/>
            </w:pPr>
            <w:r>
              <w:t>1292.37</w:t>
            </w:r>
          </w:p>
        </w:tc>
        <w:tc>
          <w:tcPr>
            <w:tcW w:w="1095" w:type="dxa"/>
            <w:vAlign w:val="center"/>
          </w:tcPr>
          <w:p>
            <w:pPr>
              <w:pStyle w:val="11"/>
            </w:pPr>
            <w:r>
              <w:t>914.87</w:t>
            </w:r>
          </w:p>
        </w:tc>
        <w:tc>
          <w:tcPr>
            <w:tcW w:w="1095" w:type="dxa"/>
            <w:vAlign w:val="center"/>
          </w:tcPr>
          <w:p>
            <w:pPr>
              <w:pStyle w:val="11"/>
            </w:pPr>
            <w:r>
              <w:t>377.50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14</w:t>
            </w:r>
          </w:p>
        </w:tc>
        <w:tc>
          <w:tcPr>
            <w:tcW w:w="1095" w:type="dxa"/>
            <w:vAlign w:val="center"/>
          </w:tcPr>
          <w:p>
            <w:pPr>
              <w:pStyle w:val="10"/>
            </w:pPr>
            <w:r>
              <w:t>2200101</w:t>
            </w:r>
          </w:p>
        </w:tc>
        <w:tc>
          <w:tcPr>
            <w:tcW w:w="1095" w:type="dxa"/>
            <w:vAlign w:val="center"/>
          </w:tcPr>
          <w:p>
            <w:pPr>
              <w:pStyle w:val="10"/>
            </w:pPr>
            <w:r>
              <w:t>行政运行</w:t>
            </w:r>
          </w:p>
        </w:tc>
        <w:tc>
          <w:tcPr>
            <w:tcW w:w="1095" w:type="dxa"/>
            <w:vAlign w:val="center"/>
          </w:tcPr>
          <w:p>
            <w:pPr>
              <w:pStyle w:val="11"/>
            </w:pPr>
            <w:r>
              <w:t>914.87</w:t>
            </w:r>
          </w:p>
        </w:tc>
        <w:tc>
          <w:tcPr>
            <w:tcW w:w="1095" w:type="dxa"/>
            <w:vAlign w:val="center"/>
          </w:tcPr>
          <w:p>
            <w:pPr>
              <w:pStyle w:val="11"/>
            </w:pPr>
            <w:r>
              <w:t>914.87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15</w:t>
            </w:r>
          </w:p>
        </w:tc>
        <w:tc>
          <w:tcPr>
            <w:tcW w:w="1095" w:type="dxa"/>
            <w:vAlign w:val="center"/>
          </w:tcPr>
          <w:p>
            <w:pPr>
              <w:pStyle w:val="10"/>
            </w:pPr>
            <w:r>
              <w:t>2200102</w:t>
            </w:r>
          </w:p>
        </w:tc>
        <w:tc>
          <w:tcPr>
            <w:tcW w:w="1095" w:type="dxa"/>
            <w:vAlign w:val="center"/>
          </w:tcPr>
          <w:p>
            <w:pPr>
              <w:pStyle w:val="10"/>
            </w:pPr>
            <w:r>
              <w:t>一般行政管理事务</w:t>
            </w:r>
          </w:p>
        </w:tc>
        <w:tc>
          <w:tcPr>
            <w:tcW w:w="1095" w:type="dxa"/>
            <w:vAlign w:val="center"/>
          </w:tcPr>
          <w:p>
            <w:pPr>
              <w:pStyle w:val="11"/>
            </w:pPr>
            <w:r>
              <w:t>100.00</w:t>
            </w:r>
          </w:p>
        </w:tc>
        <w:tc>
          <w:tcPr>
            <w:tcW w:w="1095" w:type="dxa"/>
            <w:vAlign w:val="center"/>
          </w:tcPr>
          <w:p>
            <w:pPr>
              <w:pStyle w:val="11"/>
            </w:pPr>
          </w:p>
        </w:tc>
        <w:tc>
          <w:tcPr>
            <w:tcW w:w="1095" w:type="dxa"/>
            <w:vAlign w:val="center"/>
          </w:tcPr>
          <w:p>
            <w:pPr>
              <w:pStyle w:val="11"/>
            </w:pPr>
            <w:r>
              <w:t>100.00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16</w:t>
            </w:r>
          </w:p>
        </w:tc>
        <w:tc>
          <w:tcPr>
            <w:tcW w:w="1095" w:type="dxa"/>
            <w:vAlign w:val="center"/>
          </w:tcPr>
          <w:p>
            <w:pPr>
              <w:pStyle w:val="10"/>
            </w:pPr>
            <w:r>
              <w:t>2200103</w:t>
            </w:r>
          </w:p>
        </w:tc>
        <w:tc>
          <w:tcPr>
            <w:tcW w:w="1095" w:type="dxa"/>
            <w:vAlign w:val="center"/>
          </w:tcPr>
          <w:p>
            <w:pPr>
              <w:pStyle w:val="10"/>
            </w:pPr>
            <w:r>
              <w:t>机关服务</w:t>
            </w:r>
          </w:p>
        </w:tc>
        <w:tc>
          <w:tcPr>
            <w:tcW w:w="1095" w:type="dxa"/>
            <w:vAlign w:val="center"/>
          </w:tcPr>
          <w:p>
            <w:pPr>
              <w:pStyle w:val="11"/>
            </w:pPr>
            <w:r>
              <w:t>97.00</w:t>
            </w:r>
          </w:p>
        </w:tc>
        <w:tc>
          <w:tcPr>
            <w:tcW w:w="1095" w:type="dxa"/>
            <w:vAlign w:val="center"/>
          </w:tcPr>
          <w:p>
            <w:pPr>
              <w:pStyle w:val="11"/>
            </w:pPr>
          </w:p>
        </w:tc>
        <w:tc>
          <w:tcPr>
            <w:tcW w:w="1095" w:type="dxa"/>
            <w:vAlign w:val="center"/>
          </w:tcPr>
          <w:p>
            <w:pPr>
              <w:pStyle w:val="11"/>
            </w:pPr>
            <w:r>
              <w:t>97.00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17</w:t>
            </w:r>
          </w:p>
        </w:tc>
        <w:tc>
          <w:tcPr>
            <w:tcW w:w="1095" w:type="dxa"/>
            <w:vAlign w:val="center"/>
          </w:tcPr>
          <w:p>
            <w:pPr>
              <w:pStyle w:val="10"/>
            </w:pPr>
            <w:r>
              <w:t>2200106</w:t>
            </w:r>
          </w:p>
        </w:tc>
        <w:tc>
          <w:tcPr>
            <w:tcW w:w="1095" w:type="dxa"/>
            <w:vAlign w:val="center"/>
          </w:tcPr>
          <w:p>
            <w:pPr>
              <w:pStyle w:val="10"/>
            </w:pPr>
            <w:r>
              <w:t>自然资源利用与保护</w:t>
            </w:r>
          </w:p>
        </w:tc>
        <w:tc>
          <w:tcPr>
            <w:tcW w:w="1095" w:type="dxa"/>
            <w:vAlign w:val="center"/>
          </w:tcPr>
          <w:p>
            <w:pPr>
              <w:pStyle w:val="11"/>
            </w:pPr>
            <w:r>
              <w:t>160.50</w:t>
            </w:r>
          </w:p>
        </w:tc>
        <w:tc>
          <w:tcPr>
            <w:tcW w:w="1095" w:type="dxa"/>
            <w:vAlign w:val="center"/>
          </w:tcPr>
          <w:p>
            <w:pPr>
              <w:pStyle w:val="11"/>
            </w:pPr>
          </w:p>
        </w:tc>
        <w:tc>
          <w:tcPr>
            <w:tcW w:w="1095" w:type="dxa"/>
            <w:vAlign w:val="center"/>
          </w:tcPr>
          <w:p>
            <w:pPr>
              <w:pStyle w:val="11"/>
            </w:pPr>
            <w:r>
              <w:t>160.50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18</w:t>
            </w:r>
          </w:p>
        </w:tc>
        <w:tc>
          <w:tcPr>
            <w:tcW w:w="1095" w:type="dxa"/>
            <w:vAlign w:val="center"/>
          </w:tcPr>
          <w:p>
            <w:pPr>
              <w:pStyle w:val="10"/>
            </w:pPr>
            <w:r>
              <w:t>2200108</w:t>
            </w:r>
          </w:p>
        </w:tc>
        <w:tc>
          <w:tcPr>
            <w:tcW w:w="1095" w:type="dxa"/>
            <w:vAlign w:val="center"/>
          </w:tcPr>
          <w:p>
            <w:pPr>
              <w:pStyle w:val="10"/>
            </w:pPr>
            <w:r>
              <w:t>自然资源行业业务管理</w:t>
            </w:r>
          </w:p>
        </w:tc>
        <w:tc>
          <w:tcPr>
            <w:tcW w:w="1095" w:type="dxa"/>
            <w:vAlign w:val="center"/>
          </w:tcPr>
          <w:p>
            <w:pPr>
              <w:pStyle w:val="11"/>
            </w:pPr>
            <w:r>
              <w:t>20.00</w:t>
            </w:r>
          </w:p>
        </w:tc>
        <w:tc>
          <w:tcPr>
            <w:tcW w:w="1095" w:type="dxa"/>
            <w:vAlign w:val="center"/>
          </w:tcPr>
          <w:p>
            <w:pPr>
              <w:pStyle w:val="11"/>
            </w:pPr>
          </w:p>
        </w:tc>
        <w:tc>
          <w:tcPr>
            <w:tcW w:w="1095" w:type="dxa"/>
            <w:vAlign w:val="center"/>
          </w:tcPr>
          <w:p>
            <w:pPr>
              <w:pStyle w:val="11"/>
            </w:pPr>
            <w:r>
              <w:t>20.00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19</w:t>
            </w:r>
          </w:p>
        </w:tc>
        <w:tc>
          <w:tcPr>
            <w:tcW w:w="1095" w:type="dxa"/>
            <w:vAlign w:val="center"/>
          </w:tcPr>
          <w:p>
            <w:pPr>
              <w:pStyle w:val="10"/>
            </w:pPr>
            <w:r>
              <w:t>231</w:t>
            </w:r>
          </w:p>
        </w:tc>
        <w:tc>
          <w:tcPr>
            <w:tcW w:w="1095" w:type="dxa"/>
            <w:vAlign w:val="center"/>
          </w:tcPr>
          <w:p>
            <w:pPr>
              <w:pStyle w:val="10"/>
            </w:pPr>
            <w:r>
              <w:t>债务还本支出</w:t>
            </w:r>
          </w:p>
        </w:tc>
        <w:tc>
          <w:tcPr>
            <w:tcW w:w="1095" w:type="dxa"/>
            <w:vAlign w:val="center"/>
          </w:tcPr>
          <w:p>
            <w:pPr>
              <w:pStyle w:val="11"/>
            </w:pPr>
            <w:r>
              <w:t>10100.00</w:t>
            </w:r>
          </w:p>
        </w:tc>
        <w:tc>
          <w:tcPr>
            <w:tcW w:w="1095" w:type="dxa"/>
            <w:vAlign w:val="center"/>
          </w:tcPr>
          <w:p>
            <w:pPr>
              <w:pStyle w:val="11"/>
            </w:pPr>
          </w:p>
        </w:tc>
        <w:tc>
          <w:tcPr>
            <w:tcW w:w="1095" w:type="dxa"/>
            <w:vAlign w:val="center"/>
          </w:tcPr>
          <w:p>
            <w:pPr>
              <w:pStyle w:val="11"/>
            </w:pPr>
            <w:r>
              <w:t>10100.00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20</w:t>
            </w:r>
          </w:p>
        </w:tc>
        <w:tc>
          <w:tcPr>
            <w:tcW w:w="1095" w:type="dxa"/>
            <w:vAlign w:val="center"/>
          </w:tcPr>
          <w:p>
            <w:pPr>
              <w:pStyle w:val="10"/>
            </w:pPr>
            <w:r>
              <w:t>23104</w:t>
            </w:r>
          </w:p>
        </w:tc>
        <w:tc>
          <w:tcPr>
            <w:tcW w:w="1095" w:type="dxa"/>
            <w:vAlign w:val="center"/>
          </w:tcPr>
          <w:p>
            <w:pPr>
              <w:pStyle w:val="10"/>
            </w:pPr>
            <w:r>
              <w:t>地方政府专项债务还本支出</w:t>
            </w:r>
          </w:p>
        </w:tc>
        <w:tc>
          <w:tcPr>
            <w:tcW w:w="1095" w:type="dxa"/>
            <w:vAlign w:val="center"/>
          </w:tcPr>
          <w:p>
            <w:pPr>
              <w:pStyle w:val="11"/>
            </w:pPr>
            <w:r>
              <w:t>10100.00</w:t>
            </w:r>
          </w:p>
        </w:tc>
        <w:tc>
          <w:tcPr>
            <w:tcW w:w="1095" w:type="dxa"/>
            <w:vAlign w:val="center"/>
          </w:tcPr>
          <w:p>
            <w:pPr>
              <w:pStyle w:val="11"/>
            </w:pPr>
          </w:p>
        </w:tc>
        <w:tc>
          <w:tcPr>
            <w:tcW w:w="1095" w:type="dxa"/>
            <w:vAlign w:val="center"/>
          </w:tcPr>
          <w:p>
            <w:pPr>
              <w:pStyle w:val="11"/>
            </w:pPr>
            <w:r>
              <w:t>10100.00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21</w:t>
            </w:r>
          </w:p>
        </w:tc>
        <w:tc>
          <w:tcPr>
            <w:tcW w:w="1095" w:type="dxa"/>
            <w:vAlign w:val="center"/>
          </w:tcPr>
          <w:p>
            <w:pPr>
              <w:pStyle w:val="10"/>
            </w:pPr>
            <w:r>
              <w:t>2310431</w:t>
            </w:r>
          </w:p>
        </w:tc>
        <w:tc>
          <w:tcPr>
            <w:tcW w:w="1095" w:type="dxa"/>
            <w:vAlign w:val="center"/>
          </w:tcPr>
          <w:p>
            <w:pPr>
              <w:pStyle w:val="10"/>
            </w:pPr>
            <w:r>
              <w:t>土地储备专项债券还本支出</w:t>
            </w:r>
          </w:p>
        </w:tc>
        <w:tc>
          <w:tcPr>
            <w:tcW w:w="1095" w:type="dxa"/>
            <w:vAlign w:val="center"/>
          </w:tcPr>
          <w:p>
            <w:pPr>
              <w:pStyle w:val="11"/>
            </w:pPr>
            <w:r>
              <w:t>10100.00</w:t>
            </w:r>
          </w:p>
        </w:tc>
        <w:tc>
          <w:tcPr>
            <w:tcW w:w="1095" w:type="dxa"/>
            <w:vAlign w:val="center"/>
          </w:tcPr>
          <w:p>
            <w:pPr>
              <w:pStyle w:val="11"/>
            </w:pPr>
          </w:p>
        </w:tc>
        <w:tc>
          <w:tcPr>
            <w:tcW w:w="1095" w:type="dxa"/>
            <w:vAlign w:val="center"/>
          </w:tcPr>
          <w:p>
            <w:pPr>
              <w:pStyle w:val="11"/>
            </w:pPr>
            <w:r>
              <w:t>10100.00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22</w:t>
            </w:r>
          </w:p>
        </w:tc>
        <w:tc>
          <w:tcPr>
            <w:tcW w:w="1095" w:type="dxa"/>
            <w:vAlign w:val="center"/>
          </w:tcPr>
          <w:p>
            <w:pPr>
              <w:pStyle w:val="10"/>
            </w:pPr>
            <w:r>
              <w:t>232</w:t>
            </w:r>
          </w:p>
        </w:tc>
        <w:tc>
          <w:tcPr>
            <w:tcW w:w="1095" w:type="dxa"/>
            <w:vAlign w:val="center"/>
          </w:tcPr>
          <w:p>
            <w:pPr>
              <w:pStyle w:val="10"/>
            </w:pPr>
            <w:r>
              <w:t>债务付息支出</w:t>
            </w:r>
          </w:p>
        </w:tc>
        <w:tc>
          <w:tcPr>
            <w:tcW w:w="1095" w:type="dxa"/>
            <w:vAlign w:val="center"/>
          </w:tcPr>
          <w:p>
            <w:pPr>
              <w:pStyle w:val="11"/>
            </w:pPr>
            <w:r>
              <w:t>394.91</w:t>
            </w:r>
          </w:p>
        </w:tc>
        <w:tc>
          <w:tcPr>
            <w:tcW w:w="1095" w:type="dxa"/>
            <w:vAlign w:val="center"/>
          </w:tcPr>
          <w:p>
            <w:pPr>
              <w:pStyle w:val="11"/>
            </w:pPr>
          </w:p>
        </w:tc>
        <w:tc>
          <w:tcPr>
            <w:tcW w:w="1095" w:type="dxa"/>
            <w:vAlign w:val="center"/>
          </w:tcPr>
          <w:p>
            <w:pPr>
              <w:pStyle w:val="11"/>
            </w:pPr>
            <w:r>
              <w:t>394.91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23</w:t>
            </w:r>
          </w:p>
        </w:tc>
        <w:tc>
          <w:tcPr>
            <w:tcW w:w="1095" w:type="dxa"/>
            <w:vAlign w:val="center"/>
          </w:tcPr>
          <w:p>
            <w:pPr>
              <w:pStyle w:val="10"/>
            </w:pPr>
            <w:r>
              <w:t>23204</w:t>
            </w:r>
          </w:p>
        </w:tc>
        <w:tc>
          <w:tcPr>
            <w:tcW w:w="1095" w:type="dxa"/>
            <w:vAlign w:val="center"/>
          </w:tcPr>
          <w:p>
            <w:pPr>
              <w:pStyle w:val="10"/>
            </w:pPr>
            <w:r>
              <w:t>地方政府专项债务付息支出</w:t>
            </w:r>
          </w:p>
        </w:tc>
        <w:tc>
          <w:tcPr>
            <w:tcW w:w="1095" w:type="dxa"/>
            <w:vAlign w:val="center"/>
          </w:tcPr>
          <w:p>
            <w:pPr>
              <w:pStyle w:val="11"/>
            </w:pPr>
            <w:r>
              <w:t>394.91</w:t>
            </w:r>
          </w:p>
        </w:tc>
        <w:tc>
          <w:tcPr>
            <w:tcW w:w="1095" w:type="dxa"/>
            <w:vAlign w:val="center"/>
          </w:tcPr>
          <w:p>
            <w:pPr>
              <w:pStyle w:val="11"/>
            </w:pPr>
          </w:p>
        </w:tc>
        <w:tc>
          <w:tcPr>
            <w:tcW w:w="1095" w:type="dxa"/>
            <w:vAlign w:val="center"/>
          </w:tcPr>
          <w:p>
            <w:pPr>
              <w:pStyle w:val="11"/>
            </w:pPr>
            <w:r>
              <w:t>394.91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9"/>
            </w:pPr>
            <w:r>
              <w:t>24</w:t>
            </w:r>
          </w:p>
        </w:tc>
        <w:tc>
          <w:tcPr>
            <w:tcW w:w="1095" w:type="dxa"/>
            <w:vAlign w:val="center"/>
          </w:tcPr>
          <w:p>
            <w:pPr>
              <w:pStyle w:val="10"/>
            </w:pPr>
            <w:r>
              <w:t>2320431</w:t>
            </w:r>
          </w:p>
        </w:tc>
        <w:tc>
          <w:tcPr>
            <w:tcW w:w="1095" w:type="dxa"/>
            <w:vAlign w:val="center"/>
          </w:tcPr>
          <w:p>
            <w:pPr>
              <w:pStyle w:val="10"/>
            </w:pPr>
            <w:r>
              <w:t>土地储备专项债券付息支出</w:t>
            </w:r>
          </w:p>
        </w:tc>
        <w:tc>
          <w:tcPr>
            <w:tcW w:w="1095" w:type="dxa"/>
            <w:vAlign w:val="center"/>
          </w:tcPr>
          <w:p>
            <w:pPr>
              <w:pStyle w:val="11"/>
            </w:pPr>
            <w:r>
              <w:t>394.91</w:t>
            </w:r>
          </w:p>
        </w:tc>
        <w:tc>
          <w:tcPr>
            <w:tcW w:w="1095" w:type="dxa"/>
            <w:vAlign w:val="center"/>
          </w:tcPr>
          <w:p>
            <w:pPr>
              <w:pStyle w:val="11"/>
            </w:pPr>
          </w:p>
        </w:tc>
        <w:tc>
          <w:tcPr>
            <w:tcW w:w="1095" w:type="dxa"/>
            <w:vAlign w:val="center"/>
          </w:tcPr>
          <w:p>
            <w:pPr>
              <w:pStyle w:val="11"/>
            </w:pPr>
            <w:r>
              <w:t>394.91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5"/>
            </w:pPr>
            <w:r>
              <w:t>324001石家庄市自然资源和规划局藁城分局本级</w:t>
            </w:r>
          </w:p>
        </w:tc>
        <w:tc>
          <w:tcPr>
            <w:tcW w:w="1232" w:type="dxa"/>
            <w:tcBorders>
              <w:top w:val="single" w:color="FFFFFF" w:sz="6" w:space="0"/>
              <w:left w:val="single" w:color="FFFFFF" w:sz="6" w:space="0"/>
              <w:right w:val="single" w:color="FFFFFF" w:sz="6" w:space="0"/>
            </w:tcBorders>
            <w:vAlign w:val="center"/>
          </w:tcPr>
          <w:p>
            <w:pPr>
              <w:pStyle w:val="6"/>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8"/>
            </w:pPr>
            <w:r>
              <w:t>序号</w:t>
            </w:r>
          </w:p>
        </w:tc>
        <w:tc>
          <w:tcPr>
            <w:tcW w:w="2464" w:type="dxa"/>
            <w:gridSpan w:val="2"/>
            <w:vAlign w:val="center"/>
          </w:tcPr>
          <w:p>
            <w:pPr>
              <w:pStyle w:val="8"/>
            </w:pPr>
            <w:r>
              <w:t>收入</w:t>
            </w:r>
          </w:p>
        </w:tc>
        <w:tc>
          <w:tcPr>
            <w:tcW w:w="6160"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8"/>
            </w:pPr>
            <w:r>
              <w:t>项  目</w:t>
            </w:r>
          </w:p>
        </w:tc>
        <w:tc>
          <w:tcPr>
            <w:tcW w:w="1232" w:type="dxa"/>
            <w:vAlign w:val="center"/>
          </w:tcPr>
          <w:p>
            <w:pPr>
              <w:pStyle w:val="8"/>
            </w:pPr>
            <w:r>
              <w:t>金额</w:t>
            </w:r>
          </w:p>
        </w:tc>
        <w:tc>
          <w:tcPr>
            <w:tcW w:w="1232" w:type="dxa"/>
            <w:vAlign w:val="center"/>
          </w:tcPr>
          <w:p>
            <w:pPr>
              <w:pStyle w:val="8"/>
            </w:pPr>
            <w:r>
              <w:t>项  目</w:t>
            </w:r>
          </w:p>
        </w:tc>
        <w:tc>
          <w:tcPr>
            <w:tcW w:w="1232" w:type="dxa"/>
            <w:vAlign w:val="center"/>
          </w:tcPr>
          <w:p>
            <w:pPr>
              <w:pStyle w:val="8"/>
            </w:pPr>
            <w:r>
              <w:t>合计</w:t>
            </w:r>
          </w:p>
        </w:tc>
        <w:tc>
          <w:tcPr>
            <w:tcW w:w="1232" w:type="dxa"/>
            <w:vAlign w:val="center"/>
          </w:tcPr>
          <w:p>
            <w:pPr>
              <w:pStyle w:val="8"/>
            </w:pPr>
            <w:r>
              <w:t>一般公共预算财政拨款</w:t>
            </w:r>
          </w:p>
        </w:tc>
        <w:tc>
          <w:tcPr>
            <w:tcW w:w="1232" w:type="dxa"/>
            <w:vAlign w:val="center"/>
          </w:tcPr>
          <w:p>
            <w:pPr>
              <w:pStyle w:val="8"/>
            </w:pPr>
            <w:r>
              <w:t>政府性基金预算财政    拨款</w:t>
            </w:r>
          </w:p>
        </w:tc>
        <w:tc>
          <w:tcPr>
            <w:tcW w:w="1232"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8"/>
            </w:pPr>
            <w:r>
              <w:t>栏次</w:t>
            </w:r>
          </w:p>
        </w:tc>
        <w:tc>
          <w:tcPr>
            <w:tcW w:w="1232" w:type="dxa"/>
            <w:vAlign w:val="center"/>
          </w:tcPr>
          <w:p>
            <w:pPr>
              <w:pStyle w:val="8"/>
            </w:pPr>
            <w:r>
              <w:t>1</w:t>
            </w:r>
          </w:p>
        </w:tc>
        <w:tc>
          <w:tcPr>
            <w:tcW w:w="1232" w:type="dxa"/>
            <w:vAlign w:val="center"/>
          </w:tcPr>
          <w:p>
            <w:pPr>
              <w:pStyle w:val="8"/>
            </w:pPr>
            <w:r>
              <w:t>2</w:t>
            </w:r>
          </w:p>
        </w:tc>
        <w:tc>
          <w:tcPr>
            <w:tcW w:w="1232" w:type="dxa"/>
            <w:vAlign w:val="center"/>
          </w:tcPr>
          <w:p>
            <w:pPr>
              <w:pStyle w:val="8"/>
            </w:pPr>
            <w:r>
              <w:t>3</w:t>
            </w:r>
          </w:p>
        </w:tc>
        <w:tc>
          <w:tcPr>
            <w:tcW w:w="1232" w:type="dxa"/>
            <w:vAlign w:val="center"/>
          </w:tcPr>
          <w:p>
            <w:pPr>
              <w:pStyle w:val="8"/>
            </w:pPr>
            <w:r>
              <w:t>4</w:t>
            </w:r>
          </w:p>
        </w:tc>
        <w:tc>
          <w:tcPr>
            <w:tcW w:w="1232" w:type="dxa"/>
            <w:vAlign w:val="center"/>
          </w:tcPr>
          <w:p>
            <w:pPr>
              <w:pStyle w:val="8"/>
            </w:pPr>
            <w:r>
              <w:t>5</w:t>
            </w:r>
          </w:p>
        </w:tc>
        <w:tc>
          <w:tcPr>
            <w:tcW w:w="1232" w:type="dxa"/>
            <w:vAlign w:val="center"/>
          </w:tcPr>
          <w:p>
            <w:pPr>
              <w:pStyle w:val="8"/>
            </w:pPr>
            <w:r>
              <w:t>6</w:t>
            </w:r>
          </w:p>
        </w:tc>
        <w:tc>
          <w:tcPr>
            <w:tcW w:w="1232"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1</w:t>
            </w:r>
          </w:p>
        </w:tc>
        <w:tc>
          <w:tcPr>
            <w:tcW w:w="1232" w:type="dxa"/>
            <w:vAlign w:val="center"/>
          </w:tcPr>
          <w:p>
            <w:pPr>
              <w:pStyle w:val="10"/>
            </w:pPr>
            <w:r>
              <w:t>一、一般公共预算拨款</w:t>
            </w:r>
          </w:p>
        </w:tc>
        <w:tc>
          <w:tcPr>
            <w:tcW w:w="1232" w:type="dxa"/>
            <w:vAlign w:val="center"/>
          </w:tcPr>
          <w:p>
            <w:pPr>
              <w:pStyle w:val="11"/>
            </w:pPr>
            <w:r>
              <w:t>1502.37</w:t>
            </w:r>
          </w:p>
        </w:tc>
        <w:tc>
          <w:tcPr>
            <w:tcW w:w="1232" w:type="dxa"/>
            <w:vAlign w:val="center"/>
          </w:tcPr>
          <w:p>
            <w:pPr>
              <w:pStyle w:val="10"/>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2</w:t>
            </w:r>
          </w:p>
        </w:tc>
        <w:tc>
          <w:tcPr>
            <w:tcW w:w="1232" w:type="dxa"/>
            <w:vAlign w:val="center"/>
          </w:tcPr>
          <w:p>
            <w:pPr>
              <w:pStyle w:val="10"/>
            </w:pPr>
            <w:r>
              <w:t>二、政府性基金预算拨款</w:t>
            </w:r>
          </w:p>
        </w:tc>
        <w:tc>
          <w:tcPr>
            <w:tcW w:w="1232" w:type="dxa"/>
            <w:vAlign w:val="center"/>
          </w:tcPr>
          <w:p>
            <w:pPr>
              <w:pStyle w:val="11"/>
            </w:pPr>
            <w:r>
              <w:t>30840.34</w:t>
            </w:r>
          </w:p>
        </w:tc>
        <w:tc>
          <w:tcPr>
            <w:tcW w:w="1232" w:type="dxa"/>
            <w:vAlign w:val="center"/>
          </w:tcPr>
          <w:p>
            <w:pPr>
              <w:pStyle w:val="10"/>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3</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10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11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12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十二、城乡社区支出</w:t>
            </w:r>
          </w:p>
        </w:tc>
        <w:tc>
          <w:tcPr>
            <w:tcW w:w="1232" w:type="dxa"/>
            <w:vAlign w:val="center"/>
          </w:tcPr>
          <w:p>
            <w:pPr>
              <w:pStyle w:val="11"/>
            </w:pPr>
            <w:r>
              <w:t>20433.24</w:t>
            </w:r>
          </w:p>
        </w:tc>
        <w:tc>
          <w:tcPr>
            <w:tcW w:w="1232" w:type="dxa"/>
            <w:vAlign w:val="center"/>
          </w:tcPr>
          <w:p>
            <w:pPr>
              <w:pStyle w:val="11"/>
            </w:pPr>
          </w:p>
        </w:tc>
        <w:tc>
          <w:tcPr>
            <w:tcW w:w="1232" w:type="dxa"/>
            <w:vAlign w:val="center"/>
          </w:tcPr>
          <w:p>
            <w:pPr>
              <w:pStyle w:val="11"/>
            </w:pPr>
            <w:r>
              <w:t>20433.24</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13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十三、农林水支出</w:t>
            </w:r>
          </w:p>
        </w:tc>
        <w:tc>
          <w:tcPr>
            <w:tcW w:w="1232" w:type="dxa"/>
            <w:vAlign w:val="center"/>
          </w:tcPr>
          <w:p>
            <w:pPr>
              <w:pStyle w:val="11"/>
            </w:pPr>
            <w:r>
              <w:t>210.30</w:t>
            </w:r>
          </w:p>
        </w:tc>
        <w:tc>
          <w:tcPr>
            <w:tcW w:w="1232" w:type="dxa"/>
            <w:vAlign w:val="center"/>
          </w:tcPr>
          <w:p>
            <w:pPr>
              <w:pStyle w:val="11"/>
            </w:pPr>
            <w:r>
              <w:t>210.30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14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15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16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17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18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19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十九、自然资源海洋气象等支出</w:t>
            </w:r>
          </w:p>
        </w:tc>
        <w:tc>
          <w:tcPr>
            <w:tcW w:w="1232" w:type="dxa"/>
            <w:vAlign w:val="center"/>
          </w:tcPr>
          <w:p>
            <w:pPr>
              <w:pStyle w:val="11"/>
            </w:pPr>
            <w:r>
              <w:t>1292.37</w:t>
            </w:r>
          </w:p>
        </w:tc>
        <w:tc>
          <w:tcPr>
            <w:tcW w:w="1232" w:type="dxa"/>
            <w:vAlign w:val="center"/>
          </w:tcPr>
          <w:p>
            <w:pPr>
              <w:pStyle w:val="11"/>
            </w:pPr>
            <w:r>
              <w:t>1292.37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20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21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22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23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24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25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26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27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二十七、债务还本支出</w:t>
            </w:r>
          </w:p>
        </w:tc>
        <w:tc>
          <w:tcPr>
            <w:tcW w:w="1232" w:type="dxa"/>
            <w:vAlign w:val="center"/>
          </w:tcPr>
          <w:p>
            <w:pPr>
              <w:pStyle w:val="11"/>
            </w:pPr>
            <w:r>
              <w:t>10100.00</w:t>
            </w:r>
          </w:p>
        </w:tc>
        <w:tc>
          <w:tcPr>
            <w:tcW w:w="1232" w:type="dxa"/>
            <w:vAlign w:val="center"/>
          </w:tcPr>
          <w:p>
            <w:pPr>
              <w:pStyle w:val="11"/>
            </w:pPr>
          </w:p>
        </w:tc>
        <w:tc>
          <w:tcPr>
            <w:tcW w:w="1232" w:type="dxa"/>
            <w:vAlign w:val="center"/>
          </w:tcPr>
          <w:p>
            <w:pPr>
              <w:pStyle w:val="11"/>
            </w:pPr>
            <w:r>
              <w:t>10100.00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28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二十八、债务付息支出</w:t>
            </w:r>
          </w:p>
        </w:tc>
        <w:tc>
          <w:tcPr>
            <w:tcW w:w="1232" w:type="dxa"/>
            <w:vAlign w:val="center"/>
          </w:tcPr>
          <w:p>
            <w:pPr>
              <w:pStyle w:val="11"/>
            </w:pPr>
            <w:r>
              <w:t>394.91</w:t>
            </w:r>
          </w:p>
        </w:tc>
        <w:tc>
          <w:tcPr>
            <w:tcW w:w="1232" w:type="dxa"/>
            <w:vAlign w:val="center"/>
          </w:tcPr>
          <w:p>
            <w:pPr>
              <w:pStyle w:val="11"/>
            </w:pPr>
          </w:p>
        </w:tc>
        <w:tc>
          <w:tcPr>
            <w:tcW w:w="1232" w:type="dxa"/>
            <w:vAlign w:val="center"/>
          </w:tcPr>
          <w:p>
            <w:pPr>
              <w:pStyle w:val="11"/>
            </w:pPr>
            <w:r>
              <w:t>394.91</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29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30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31</w:t>
            </w:r>
          </w:p>
        </w:tc>
        <w:tc>
          <w:tcPr>
            <w:tcW w:w="1232" w:type="dxa"/>
            <w:vAlign w:val="center"/>
          </w:tcPr>
          <w:p>
            <w:pPr>
              <w:pStyle w:val="12"/>
            </w:pPr>
            <w:r>
              <w:t>本年收入合计</w:t>
            </w:r>
          </w:p>
        </w:tc>
        <w:tc>
          <w:tcPr>
            <w:tcW w:w="1232" w:type="dxa"/>
            <w:vAlign w:val="center"/>
          </w:tcPr>
          <w:p>
            <w:pPr>
              <w:pStyle w:val="13"/>
            </w:pPr>
            <w:r>
              <w:t>32342.71</w:t>
            </w:r>
          </w:p>
        </w:tc>
        <w:tc>
          <w:tcPr>
            <w:tcW w:w="1232" w:type="dxa"/>
            <w:vAlign w:val="center"/>
          </w:tcPr>
          <w:p>
            <w:pPr>
              <w:pStyle w:val="12"/>
            </w:pPr>
            <w:r>
              <w:t>本年支出合计</w:t>
            </w:r>
          </w:p>
        </w:tc>
        <w:tc>
          <w:tcPr>
            <w:tcW w:w="1232" w:type="dxa"/>
            <w:vAlign w:val="center"/>
          </w:tcPr>
          <w:p>
            <w:pPr>
              <w:pStyle w:val="13"/>
            </w:pPr>
            <w:r>
              <w:t>32430.82</w:t>
            </w:r>
          </w:p>
        </w:tc>
        <w:tc>
          <w:tcPr>
            <w:tcW w:w="1232" w:type="dxa"/>
            <w:vAlign w:val="center"/>
          </w:tcPr>
          <w:p>
            <w:pPr>
              <w:pStyle w:val="13"/>
            </w:pPr>
            <w:r>
              <w:t>1502.67</w:t>
            </w:r>
          </w:p>
        </w:tc>
        <w:tc>
          <w:tcPr>
            <w:tcW w:w="1232" w:type="dxa"/>
            <w:vAlign w:val="center"/>
          </w:tcPr>
          <w:p>
            <w:pPr>
              <w:pStyle w:val="13"/>
            </w:pPr>
            <w:r>
              <w:t>30928.15</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32</w:t>
            </w:r>
          </w:p>
        </w:tc>
        <w:tc>
          <w:tcPr>
            <w:tcW w:w="1232" w:type="dxa"/>
            <w:vAlign w:val="center"/>
          </w:tcPr>
          <w:p>
            <w:pPr>
              <w:pStyle w:val="10"/>
            </w:pPr>
            <w:r>
              <w:t>年初财政拨款结转和结余</w:t>
            </w:r>
          </w:p>
        </w:tc>
        <w:tc>
          <w:tcPr>
            <w:tcW w:w="1232" w:type="dxa"/>
            <w:vAlign w:val="center"/>
          </w:tcPr>
          <w:p>
            <w:pPr>
              <w:pStyle w:val="11"/>
            </w:pPr>
            <w:r>
              <w:t>88.11</w:t>
            </w:r>
          </w:p>
        </w:tc>
        <w:tc>
          <w:tcPr>
            <w:tcW w:w="1232" w:type="dxa"/>
            <w:vAlign w:val="center"/>
          </w:tcPr>
          <w:p>
            <w:pPr>
              <w:pStyle w:val="10"/>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33</w:t>
            </w:r>
          </w:p>
        </w:tc>
        <w:tc>
          <w:tcPr>
            <w:tcW w:w="1232" w:type="dxa"/>
            <w:vAlign w:val="center"/>
          </w:tcPr>
          <w:p>
            <w:pPr>
              <w:pStyle w:val="10"/>
            </w:pPr>
            <w:r>
              <w:t>一、一般公共预算拨款</w:t>
            </w:r>
          </w:p>
        </w:tc>
        <w:tc>
          <w:tcPr>
            <w:tcW w:w="1232" w:type="dxa"/>
            <w:vAlign w:val="center"/>
          </w:tcPr>
          <w:p>
            <w:pPr>
              <w:pStyle w:val="11"/>
            </w:pPr>
            <w:r>
              <w:t>0.30</w:t>
            </w: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34</w:t>
            </w:r>
          </w:p>
        </w:tc>
        <w:tc>
          <w:tcPr>
            <w:tcW w:w="1232" w:type="dxa"/>
            <w:vAlign w:val="center"/>
          </w:tcPr>
          <w:p>
            <w:pPr>
              <w:pStyle w:val="10"/>
            </w:pPr>
            <w:r>
              <w:t>二、政府性基金预算拨款</w:t>
            </w:r>
          </w:p>
        </w:tc>
        <w:tc>
          <w:tcPr>
            <w:tcW w:w="1232" w:type="dxa"/>
            <w:vAlign w:val="center"/>
          </w:tcPr>
          <w:p>
            <w:pPr>
              <w:pStyle w:val="11"/>
            </w:pPr>
            <w:r>
              <w:t>87.81</w:t>
            </w: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35</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9"/>
            </w:pPr>
            <w:r>
              <w:t>36</w:t>
            </w:r>
          </w:p>
        </w:tc>
        <w:tc>
          <w:tcPr>
            <w:tcW w:w="1232" w:type="dxa"/>
            <w:vAlign w:val="center"/>
          </w:tcPr>
          <w:p>
            <w:pPr>
              <w:pStyle w:val="12"/>
            </w:pPr>
            <w:r>
              <w:t>收入总计</w:t>
            </w:r>
          </w:p>
        </w:tc>
        <w:tc>
          <w:tcPr>
            <w:tcW w:w="1232" w:type="dxa"/>
            <w:vAlign w:val="center"/>
          </w:tcPr>
          <w:p>
            <w:pPr>
              <w:pStyle w:val="13"/>
            </w:pPr>
            <w:r>
              <w:t>32430.82</w:t>
            </w:r>
          </w:p>
        </w:tc>
        <w:tc>
          <w:tcPr>
            <w:tcW w:w="1232" w:type="dxa"/>
            <w:vAlign w:val="center"/>
          </w:tcPr>
          <w:p>
            <w:pPr>
              <w:pStyle w:val="12"/>
            </w:pPr>
            <w:r>
              <w:t>支出总计</w:t>
            </w:r>
          </w:p>
        </w:tc>
        <w:tc>
          <w:tcPr>
            <w:tcW w:w="1232" w:type="dxa"/>
            <w:vAlign w:val="center"/>
          </w:tcPr>
          <w:p>
            <w:pPr>
              <w:pStyle w:val="13"/>
            </w:pPr>
            <w:r>
              <w:t>32430.82</w:t>
            </w:r>
          </w:p>
        </w:tc>
        <w:tc>
          <w:tcPr>
            <w:tcW w:w="1232" w:type="dxa"/>
            <w:vAlign w:val="center"/>
          </w:tcPr>
          <w:p>
            <w:pPr>
              <w:pStyle w:val="13"/>
            </w:pPr>
            <w:r>
              <w:t>1502.67</w:t>
            </w:r>
          </w:p>
        </w:tc>
        <w:tc>
          <w:tcPr>
            <w:tcW w:w="1232" w:type="dxa"/>
            <w:vAlign w:val="center"/>
          </w:tcPr>
          <w:p>
            <w:pPr>
              <w:pStyle w:val="13"/>
            </w:pPr>
            <w:r>
              <w:t>30928.15</w:t>
            </w:r>
          </w:p>
        </w:tc>
        <w:tc>
          <w:tcPr>
            <w:tcW w:w="1232"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w:t>
            </w:r>
          </w:p>
        </w:tc>
        <w:tc>
          <w:tcPr>
            <w:tcW w:w="1643" w:type="dxa"/>
            <w:vAlign w:val="center"/>
          </w:tcPr>
          <w:p>
            <w:pPr>
              <w:pStyle w:val="14"/>
            </w:pPr>
          </w:p>
        </w:tc>
        <w:tc>
          <w:tcPr>
            <w:tcW w:w="1643" w:type="dxa"/>
            <w:vAlign w:val="center"/>
          </w:tcPr>
          <w:p>
            <w:pPr>
              <w:pStyle w:val="12"/>
            </w:pPr>
            <w:r>
              <w:t>合计</w:t>
            </w:r>
          </w:p>
        </w:tc>
        <w:tc>
          <w:tcPr>
            <w:tcW w:w="1643" w:type="dxa"/>
            <w:vAlign w:val="center"/>
          </w:tcPr>
          <w:p>
            <w:pPr>
              <w:pStyle w:val="13"/>
            </w:pPr>
            <w:r>
              <w:t>1502.67</w:t>
            </w:r>
          </w:p>
        </w:tc>
        <w:tc>
          <w:tcPr>
            <w:tcW w:w="1643" w:type="dxa"/>
            <w:vAlign w:val="center"/>
          </w:tcPr>
          <w:p>
            <w:pPr>
              <w:pStyle w:val="13"/>
            </w:pPr>
            <w:r>
              <w:t>914.87</w:t>
            </w:r>
          </w:p>
        </w:tc>
        <w:tc>
          <w:tcPr>
            <w:tcW w:w="1643" w:type="dxa"/>
            <w:vAlign w:val="center"/>
          </w:tcPr>
          <w:p>
            <w:pPr>
              <w:pStyle w:val="13"/>
            </w:pPr>
            <w:r>
              <w:t>587.80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2</w:t>
            </w:r>
          </w:p>
        </w:tc>
        <w:tc>
          <w:tcPr>
            <w:tcW w:w="1643" w:type="dxa"/>
            <w:vAlign w:val="center"/>
          </w:tcPr>
          <w:p>
            <w:pPr>
              <w:pStyle w:val="10"/>
            </w:pPr>
            <w:r>
              <w:t>213</w:t>
            </w:r>
          </w:p>
        </w:tc>
        <w:tc>
          <w:tcPr>
            <w:tcW w:w="1643" w:type="dxa"/>
            <w:vAlign w:val="center"/>
          </w:tcPr>
          <w:p>
            <w:pPr>
              <w:pStyle w:val="10"/>
            </w:pPr>
            <w:r>
              <w:t>农林水支出</w:t>
            </w:r>
          </w:p>
        </w:tc>
        <w:tc>
          <w:tcPr>
            <w:tcW w:w="1643" w:type="dxa"/>
            <w:vAlign w:val="center"/>
          </w:tcPr>
          <w:p>
            <w:pPr>
              <w:pStyle w:val="11"/>
            </w:pPr>
            <w:r>
              <w:t>210.30</w:t>
            </w:r>
          </w:p>
        </w:tc>
        <w:tc>
          <w:tcPr>
            <w:tcW w:w="1643" w:type="dxa"/>
            <w:vAlign w:val="center"/>
          </w:tcPr>
          <w:p>
            <w:pPr>
              <w:pStyle w:val="11"/>
            </w:pPr>
          </w:p>
        </w:tc>
        <w:tc>
          <w:tcPr>
            <w:tcW w:w="1643" w:type="dxa"/>
            <w:vAlign w:val="center"/>
          </w:tcPr>
          <w:p>
            <w:pPr>
              <w:pStyle w:val="11"/>
            </w:pPr>
            <w:r>
              <w:t>210.30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3</w:t>
            </w:r>
          </w:p>
        </w:tc>
        <w:tc>
          <w:tcPr>
            <w:tcW w:w="1643" w:type="dxa"/>
            <w:vAlign w:val="center"/>
          </w:tcPr>
          <w:p>
            <w:pPr>
              <w:pStyle w:val="10"/>
            </w:pPr>
            <w:r>
              <w:t>21302</w:t>
            </w:r>
          </w:p>
        </w:tc>
        <w:tc>
          <w:tcPr>
            <w:tcW w:w="1643" w:type="dxa"/>
            <w:vAlign w:val="center"/>
          </w:tcPr>
          <w:p>
            <w:pPr>
              <w:pStyle w:val="10"/>
            </w:pPr>
            <w:r>
              <w:t>林业和草原</w:t>
            </w:r>
          </w:p>
        </w:tc>
        <w:tc>
          <w:tcPr>
            <w:tcW w:w="1643" w:type="dxa"/>
            <w:vAlign w:val="center"/>
          </w:tcPr>
          <w:p>
            <w:pPr>
              <w:pStyle w:val="11"/>
            </w:pPr>
            <w:r>
              <w:t>210.30</w:t>
            </w:r>
          </w:p>
        </w:tc>
        <w:tc>
          <w:tcPr>
            <w:tcW w:w="1643" w:type="dxa"/>
            <w:vAlign w:val="center"/>
          </w:tcPr>
          <w:p>
            <w:pPr>
              <w:pStyle w:val="11"/>
            </w:pPr>
          </w:p>
        </w:tc>
        <w:tc>
          <w:tcPr>
            <w:tcW w:w="1643" w:type="dxa"/>
            <w:vAlign w:val="center"/>
          </w:tcPr>
          <w:p>
            <w:pPr>
              <w:pStyle w:val="11"/>
            </w:pPr>
            <w:r>
              <w:t>210.30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4</w:t>
            </w:r>
          </w:p>
        </w:tc>
        <w:tc>
          <w:tcPr>
            <w:tcW w:w="1643" w:type="dxa"/>
            <w:vAlign w:val="center"/>
          </w:tcPr>
          <w:p>
            <w:pPr>
              <w:pStyle w:val="10"/>
            </w:pPr>
            <w:r>
              <w:t>2130205</w:t>
            </w:r>
          </w:p>
        </w:tc>
        <w:tc>
          <w:tcPr>
            <w:tcW w:w="1643" w:type="dxa"/>
            <w:vAlign w:val="center"/>
          </w:tcPr>
          <w:p>
            <w:pPr>
              <w:pStyle w:val="10"/>
            </w:pPr>
            <w:r>
              <w:t>森林资源培育</w:t>
            </w:r>
          </w:p>
        </w:tc>
        <w:tc>
          <w:tcPr>
            <w:tcW w:w="1643" w:type="dxa"/>
            <w:vAlign w:val="center"/>
          </w:tcPr>
          <w:p>
            <w:pPr>
              <w:pStyle w:val="11"/>
            </w:pPr>
            <w:r>
              <w:t>200.25</w:t>
            </w:r>
          </w:p>
        </w:tc>
        <w:tc>
          <w:tcPr>
            <w:tcW w:w="1643" w:type="dxa"/>
            <w:vAlign w:val="center"/>
          </w:tcPr>
          <w:p>
            <w:pPr>
              <w:pStyle w:val="11"/>
            </w:pPr>
          </w:p>
        </w:tc>
        <w:tc>
          <w:tcPr>
            <w:tcW w:w="1643" w:type="dxa"/>
            <w:vAlign w:val="center"/>
          </w:tcPr>
          <w:p>
            <w:pPr>
              <w:pStyle w:val="11"/>
            </w:pPr>
            <w:r>
              <w:t>200.25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5</w:t>
            </w:r>
          </w:p>
        </w:tc>
        <w:tc>
          <w:tcPr>
            <w:tcW w:w="1643" w:type="dxa"/>
            <w:vAlign w:val="center"/>
          </w:tcPr>
          <w:p>
            <w:pPr>
              <w:pStyle w:val="10"/>
            </w:pPr>
            <w:r>
              <w:t>2130234</w:t>
            </w:r>
          </w:p>
        </w:tc>
        <w:tc>
          <w:tcPr>
            <w:tcW w:w="1643" w:type="dxa"/>
            <w:vAlign w:val="center"/>
          </w:tcPr>
          <w:p>
            <w:pPr>
              <w:pStyle w:val="10"/>
            </w:pPr>
            <w:r>
              <w:t>林业草原防灾减灾</w:t>
            </w:r>
          </w:p>
        </w:tc>
        <w:tc>
          <w:tcPr>
            <w:tcW w:w="1643" w:type="dxa"/>
            <w:vAlign w:val="center"/>
          </w:tcPr>
          <w:p>
            <w:pPr>
              <w:pStyle w:val="11"/>
            </w:pPr>
            <w:r>
              <w:t>10.05</w:t>
            </w:r>
          </w:p>
        </w:tc>
        <w:tc>
          <w:tcPr>
            <w:tcW w:w="1643" w:type="dxa"/>
            <w:vAlign w:val="center"/>
          </w:tcPr>
          <w:p>
            <w:pPr>
              <w:pStyle w:val="11"/>
            </w:pPr>
          </w:p>
        </w:tc>
        <w:tc>
          <w:tcPr>
            <w:tcW w:w="1643" w:type="dxa"/>
            <w:vAlign w:val="center"/>
          </w:tcPr>
          <w:p>
            <w:pPr>
              <w:pStyle w:val="11"/>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6</w:t>
            </w:r>
          </w:p>
        </w:tc>
        <w:tc>
          <w:tcPr>
            <w:tcW w:w="1643" w:type="dxa"/>
            <w:vAlign w:val="center"/>
          </w:tcPr>
          <w:p>
            <w:pPr>
              <w:pStyle w:val="10"/>
            </w:pPr>
            <w:r>
              <w:t>220</w:t>
            </w:r>
          </w:p>
        </w:tc>
        <w:tc>
          <w:tcPr>
            <w:tcW w:w="1643" w:type="dxa"/>
            <w:vAlign w:val="center"/>
          </w:tcPr>
          <w:p>
            <w:pPr>
              <w:pStyle w:val="10"/>
            </w:pPr>
            <w:r>
              <w:t>自然资源海洋气象等支出</w:t>
            </w:r>
          </w:p>
        </w:tc>
        <w:tc>
          <w:tcPr>
            <w:tcW w:w="1643" w:type="dxa"/>
            <w:vAlign w:val="center"/>
          </w:tcPr>
          <w:p>
            <w:pPr>
              <w:pStyle w:val="11"/>
            </w:pPr>
            <w:r>
              <w:t>1292.37</w:t>
            </w:r>
          </w:p>
        </w:tc>
        <w:tc>
          <w:tcPr>
            <w:tcW w:w="1643" w:type="dxa"/>
            <w:vAlign w:val="center"/>
          </w:tcPr>
          <w:p>
            <w:pPr>
              <w:pStyle w:val="11"/>
            </w:pPr>
            <w:r>
              <w:t>914.87</w:t>
            </w:r>
          </w:p>
        </w:tc>
        <w:tc>
          <w:tcPr>
            <w:tcW w:w="1643" w:type="dxa"/>
            <w:vAlign w:val="center"/>
          </w:tcPr>
          <w:p>
            <w:pPr>
              <w:pStyle w:val="11"/>
            </w:pPr>
            <w:r>
              <w:t>377.50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7</w:t>
            </w:r>
          </w:p>
        </w:tc>
        <w:tc>
          <w:tcPr>
            <w:tcW w:w="1643" w:type="dxa"/>
            <w:vAlign w:val="center"/>
          </w:tcPr>
          <w:p>
            <w:pPr>
              <w:pStyle w:val="10"/>
            </w:pPr>
            <w:r>
              <w:t>22001</w:t>
            </w:r>
          </w:p>
        </w:tc>
        <w:tc>
          <w:tcPr>
            <w:tcW w:w="1643" w:type="dxa"/>
            <w:vAlign w:val="center"/>
          </w:tcPr>
          <w:p>
            <w:pPr>
              <w:pStyle w:val="10"/>
            </w:pPr>
            <w:r>
              <w:t>自然资源事务</w:t>
            </w:r>
          </w:p>
        </w:tc>
        <w:tc>
          <w:tcPr>
            <w:tcW w:w="1643" w:type="dxa"/>
            <w:vAlign w:val="center"/>
          </w:tcPr>
          <w:p>
            <w:pPr>
              <w:pStyle w:val="11"/>
            </w:pPr>
            <w:r>
              <w:t>1292.37</w:t>
            </w:r>
          </w:p>
        </w:tc>
        <w:tc>
          <w:tcPr>
            <w:tcW w:w="1643" w:type="dxa"/>
            <w:vAlign w:val="center"/>
          </w:tcPr>
          <w:p>
            <w:pPr>
              <w:pStyle w:val="11"/>
            </w:pPr>
            <w:r>
              <w:t>914.87</w:t>
            </w:r>
          </w:p>
        </w:tc>
        <w:tc>
          <w:tcPr>
            <w:tcW w:w="1643" w:type="dxa"/>
            <w:vAlign w:val="center"/>
          </w:tcPr>
          <w:p>
            <w:pPr>
              <w:pStyle w:val="11"/>
            </w:pPr>
            <w:r>
              <w:t>377.50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8</w:t>
            </w:r>
          </w:p>
        </w:tc>
        <w:tc>
          <w:tcPr>
            <w:tcW w:w="1643" w:type="dxa"/>
            <w:vAlign w:val="center"/>
          </w:tcPr>
          <w:p>
            <w:pPr>
              <w:pStyle w:val="10"/>
            </w:pPr>
            <w:r>
              <w:t>2200101</w:t>
            </w:r>
          </w:p>
        </w:tc>
        <w:tc>
          <w:tcPr>
            <w:tcW w:w="1643" w:type="dxa"/>
            <w:vAlign w:val="center"/>
          </w:tcPr>
          <w:p>
            <w:pPr>
              <w:pStyle w:val="10"/>
            </w:pPr>
            <w:r>
              <w:t>行政运行</w:t>
            </w:r>
          </w:p>
        </w:tc>
        <w:tc>
          <w:tcPr>
            <w:tcW w:w="1643" w:type="dxa"/>
            <w:vAlign w:val="center"/>
          </w:tcPr>
          <w:p>
            <w:pPr>
              <w:pStyle w:val="11"/>
            </w:pPr>
            <w:r>
              <w:t>914.87</w:t>
            </w:r>
          </w:p>
        </w:tc>
        <w:tc>
          <w:tcPr>
            <w:tcW w:w="1643" w:type="dxa"/>
            <w:vAlign w:val="center"/>
          </w:tcPr>
          <w:p>
            <w:pPr>
              <w:pStyle w:val="11"/>
            </w:pPr>
            <w:r>
              <w:t>914.87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9</w:t>
            </w:r>
          </w:p>
        </w:tc>
        <w:tc>
          <w:tcPr>
            <w:tcW w:w="1643" w:type="dxa"/>
            <w:vAlign w:val="center"/>
          </w:tcPr>
          <w:p>
            <w:pPr>
              <w:pStyle w:val="10"/>
            </w:pPr>
            <w:r>
              <w:t>2200102</w:t>
            </w:r>
          </w:p>
        </w:tc>
        <w:tc>
          <w:tcPr>
            <w:tcW w:w="1643" w:type="dxa"/>
            <w:vAlign w:val="center"/>
          </w:tcPr>
          <w:p>
            <w:pPr>
              <w:pStyle w:val="10"/>
            </w:pPr>
            <w:r>
              <w:t>一般行政管理事务</w:t>
            </w:r>
          </w:p>
        </w:tc>
        <w:tc>
          <w:tcPr>
            <w:tcW w:w="1643" w:type="dxa"/>
            <w:vAlign w:val="center"/>
          </w:tcPr>
          <w:p>
            <w:pPr>
              <w:pStyle w:val="11"/>
            </w:pPr>
            <w:r>
              <w:t>100.00</w:t>
            </w:r>
          </w:p>
        </w:tc>
        <w:tc>
          <w:tcPr>
            <w:tcW w:w="1643" w:type="dxa"/>
            <w:vAlign w:val="center"/>
          </w:tcPr>
          <w:p>
            <w:pPr>
              <w:pStyle w:val="11"/>
            </w:pPr>
          </w:p>
        </w:tc>
        <w:tc>
          <w:tcPr>
            <w:tcW w:w="1643"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10</w:t>
            </w:r>
          </w:p>
        </w:tc>
        <w:tc>
          <w:tcPr>
            <w:tcW w:w="1643" w:type="dxa"/>
            <w:vAlign w:val="center"/>
          </w:tcPr>
          <w:p>
            <w:pPr>
              <w:pStyle w:val="10"/>
            </w:pPr>
            <w:r>
              <w:t>2200103</w:t>
            </w:r>
          </w:p>
        </w:tc>
        <w:tc>
          <w:tcPr>
            <w:tcW w:w="1643" w:type="dxa"/>
            <w:vAlign w:val="center"/>
          </w:tcPr>
          <w:p>
            <w:pPr>
              <w:pStyle w:val="10"/>
            </w:pPr>
            <w:r>
              <w:t>机关服务</w:t>
            </w:r>
          </w:p>
        </w:tc>
        <w:tc>
          <w:tcPr>
            <w:tcW w:w="1643" w:type="dxa"/>
            <w:vAlign w:val="center"/>
          </w:tcPr>
          <w:p>
            <w:pPr>
              <w:pStyle w:val="11"/>
            </w:pPr>
            <w:r>
              <w:t>97.00</w:t>
            </w:r>
          </w:p>
        </w:tc>
        <w:tc>
          <w:tcPr>
            <w:tcW w:w="1643" w:type="dxa"/>
            <w:vAlign w:val="center"/>
          </w:tcPr>
          <w:p>
            <w:pPr>
              <w:pStyle w:val="11"/>
            </w:pPr>
          </w:p>
        </w:tc>
        <w:tc>
          <w:tcPr>
            <w:tcW w:w="1643" w:type="dxa"/>
            <w:vAlign w:val="center"/>
          </w:tcPr>
          <w:p>
            <w:pPr>
              <w:pStyle w:val="11"/>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11</w:t>
            </w:r>
          </w:p>
        </w:tc>
        <w:tc>
          <w:tcPr>
            <w:tcW w:w="1643" w:type="dxa"/>
            <w:vAlign w:val="center"/>
          </w:tcPr>
          <w:p>
            <w:pPr>
              <w:pStyle w:val="10"/>
            </w:pPr>
            <w:r>
              <w:t>2200106</w:t>
            </w:r>
          </w:p>
        </w:tc>
        <w:tc>
          <w:tcPr>
            <w:tcW w:w="1643" w:type="dxa"/>
            <w:vAlign w:val="center"/>
          </w:tcPr>
          <w:p>
            <w:pPr>
              <w:pStyle w:val="10"/>
            </w:pPr>
            <w:r>
              <w:t>自然资源利用与保护</w:t>
            </w:r>
          </w:p>
        </w:tc>
        <w:tc>
          <w:tcPr>
            <w:tcW w:w="1643" w:type="dxa"/>
            <w:vAlign w:val="center"/>
          </w:tcPr>
          <w:p>
            <w:pPr>
              <w:pStyle w:val="11"/>
            </w:pPr>
            <w:r>
              <w:t>160.50</w:t>
            </w:r>
          </w:p>
        </w:tc>
        <w:tc>
          <w:tcPr>
            <w:tcW w:w="1643" w:type="dxa"/>
            <w:vAlign w:val="center"/>
          </w:tcPr>
          <w:p>
            <w:pPr>
              <w:pStyle w:val="11"/>
            </w:pPr>
          </w:p>
        </w:tc>
        <w:tc>
          <w:tcPr>
            <w:tcW w:w="1643" w:type="dxa"/>
            <w:vAlign w:val="center"/>
          </w:tcPr>
          <w:p>
            <w:pPr>
              <w:pStyle w:val="11"/>
            </w:pPr>
            <w:r>
              <w:t>160.50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12</w:t>
            </w:r>
          </w:p>
        </w:tc>
        <w:tc>
          <w:tcPr>
            <w:tcW w:w="1643" w:type="dxa"/>
            <w:vAlign w:val="center"/>
          </w:tcPr>
          <w:p>
            <w:pPr>
              <w:pStyle w:val="10"/>
            </w:pPr>
            <w:r>
              <w:t>2200108</w:t>
            </w:r>
          </w:p>
        </w:tc>
        <w:tc>
          <w:tcPr>
            <w:tcW w:w="1643" w:type="dxa"/>
            <w:vAlign w:val="center"/>
          </w:tcPr>
          <w:p>
            <w:pPr>
              <w:pStyle w:val="10"/>
            </w:pPr>
            <w:r>
              <w:t>自然资源行业业务管理</w:t>
            </w:r>
          </w:p>
        </w:tc>
        <w:tc>
          <w:tcPr>
            <w:tcW w:w="1643" w:type="dxa"/>
            <w:vAlign w:val="center"/>
          </w:tcPr>
          <w:p>
            <w:pPr>
              <w:pStyle w:val="11"/>
            </w:pPr>
            <w:r>
              <w:t>20.00</w:t>
            </w:r>
          </w:p>
        </w:tc>
        <w:tc>
          <w:tcPr>
            <w:tcW w:w="1643" w:type="dxa"/>
            <w:vAlign w:val="center"/>
          </w:tcPr>
          <w:p>
            <w:pPr>
              <w:pStyle w:val="11"/>
            </w:pPr>
          </w:p>
        </w:tc>
        <w:tc>
          <w:tcPr>
            <w:tcW w:w="1643" w:type="dxa"/>
            <w:vAlign w:val="center"/>
          </w:tcPr>
          <w:p>
            <w:pPr>
              <w:pStyle w:val="11"/>
            </w:pPr>
            <w:r>
              <w:t>20.00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支出部门经济分类科目</w:t>
            </w:r>
          </w:p>
        </w:tc>
        <w:tc>
          <w:tcPr>
            <w:tcW w:w="4929"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Align w:val="center"/>
          </w:tcPr>
          <w:p>
            <w:pPr>
              <w:pStyle w:val="8"/>
            </w:pPr>
            <w:r>
              <w:t>合计</w:t>
            </w:r>
          </w:p>
        </w:tc>
        <w:tc>
          <w:tcPr>
            <w:tcW w:w="1643" w:type="dxa"/>
            <w:vAlign w:val="center"/>
          </w:tcPr>
          <w:p>
            <w:pPr>
              <w:pStyle w:val="8"/>
            </w:pPr>
            <w:r>
              <w:t>人员经费</w:t>
            </w:r>
          </w:p>
        </w:tc>
        <w:tc>
          <w:tcPr>
            <w:tcW w:w="1643"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w:t>
            </w:r>
          </w:p>
        </w:tc>
        <w:tc>
          <w:tcPr>
            <w:tcW w:w="1643" w:type="dxa"/>
            <w:vAlign w:val="center"/>
          </w:tcPr>
          <w:p>
            <w:pPr>
              <w:pStyle w:val="14"/>
            </w:pPr>
          </w:p>
        </w:tc>
        <w:tc>
          <w:tcPr>
            <w:tcW w:w="1643" w:type="dxa"/>
            <w:vAlign w:val="center"/>
          </w:tcPr>
          <w:p>
            <w:pPr>
              <w:pStyle w:val="12"/>
            </w:pPr>
            <w:r>
              <w:t>合计</w:t>
            </w:r>
          </w:p>
        </w:tc>
        <w:tc>
          <w:tcPr>
            <w:tcW w:w="1643" w:type="dxa"/>
            <w:vAlign w:val="center"/>
          </w:tcPr>
          <w:p>
            <w:pPr>
              <w:pStyle w:val="13"/>
            </w:pPr>
            <w:r>
              <w:t>914.87</w:t>
            </w:r>
          </w:p>
        </w:tc>
        <w:tc>
          <w:tcPr>
            <w:tcW w:w="1643" w:type="dxa"/>
            <w:vAlign w:val="center"/>
          </w:tcPr>
          <w:p>
            <w:pPr>
              <w:pStyle w:val="13"/>
            </w:pPr>
            <w:r>
              <w:t>851.79</w:t>
            </w:r>
          </w:p>
        </w:tc>
        <w:tc>
          <w:tcPr>
            <w:tcW w:w="1643" w:type="dxa"/>
            <w:vAlign w:val="center"/>
          </w:tcPr>
          <w:p>
            <w:pPr>
              <w:pStyle w:val="13"/>
            </w:pPr>
            <w:r>
              <w:t>63.08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2</w:t>
            </w:r>
          </w:p>
        </w:tc>
        <w:tc>
          <w:tcPr>
            <w:tcW w:w="1643" w:type="dxa"/>
            <w:vAlign w:val="center"/>
          </w:tcPr>
          <w:p>
            <w:pPr>
              <w:pStyle w:val="10"/>
            </w:pPr>
            <w:r>
              <w:t>301</w:t>
            </w:r>
          </w:p>
        </w:tc>
        <w:tc>
          <w:tcPr>
            <w:tcW w:w="1643" w:type="dxa"/>
            <w:vAlign w:val="center"/>
          </w:tcPr>
          <w:p>
            <w:pPr>
              <w:pStyle w:val="10"/>
            </w:pPr>
            <w:r>
              <w:t>工资福利支出</w:t>
            </w:r>
          </w:p>
        </w:tc>
        <w:tc>
          <w:tcPr>
            <w:tcW w:w="1643" w:type="dxa"/>
            <w:vAlign w:val="center"/>
          </w:tcPr>
          <w:p>
            <w:pPr>
              <w:pStyle w:val="11"/>
            </w:pPr>
            <w:r>
              <w:t>849.03</w:t>
            </w:r>
          </w:p>
        </w:tc>
        <w:tc>
          <w:tcPr>
            <w:tcW w:w="1643" w:type="dxa"/>
            <w:vAlign w:val="center"/>
          </w:tcPr>
          <w:p>
            <w:pPr>
              <w:pStyle w:val="11"/>
            </w:pPr>
            <w:r>
              <w:t>849.03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3</w:t>
            </w:r>
          </w:p>
        </w:tc>
        <w:tc>
          <w:tcPr>
            <w:tcW w:w="1643" w:type="dxa"/>
            <w:vAlign w:val="center"/>
          </w:tcPr>
          <w:p>
            <w:pPr>
              <w:pStyle w:val="10"/>
            </w:pPr>
            <w:r>
              <w:t>30101</w:t>
            </w:r>
          </w:p>
        </w:tc>
        <w:tc>
          <w:tcPr>
            <w:tcW w:w="1643" w:type="dxa"/>
            <w:vAlign w:val="center"/>
          </w:tcPr>
          <w:p>
            <w:pPr>
              <w:pStyle w:val="10"/>
            </w:pPr>
            <w:r>
              <w:t>基本工资</w:t>
            </w:r>
          </w:p>
        </w:tc>
        <w:tc>
          <w:tcPr>
            <w:tcW w:w="1643" w:type="dxa"/>
            <w:vAlign w:val="center"/>
          </w:tcPr>
          <w:p>
            <w:pPr>
              <w:pStyle w:val="11"/>
            </w:pPr>
            <w:r>
              <w:t>191.81</w:t>
            </w:r>
          </w:p>
        </w:tc>
        <w:tc>
          <w:tcPr>
            <w:tcW w:w="1643" w:type="dxa"/>
            <w:vAlign w:val="center"/>
          </w:tcPr>
          <w:p>
            <w:pPr>
              <w:pStyle w:val="11"/>
            </w:pPr>
            <w:r>
              <w:t>191.81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4</w:t>
            </w:r>
          </w:p>
        </w:tc>
        <w:tc>
          <w:tcPr>
            <w:tcW w:w="1643" w:type="dxa"/>
            <w:vAlign w:val="center"/>
          </w:tcPr>
          <w:p>
            <w:pPr>
              <w:pStyle w:val="10"/>
            </w:pPr>
            <w:r>
              <w:t>30102</w:t>
            </w:r>
          </w:p>
        </w:tc>
        <w:tc>
          <w:tcPr>
            <w:tcW w:w="1643" w:type="dxa"/>
            <w:vAlign w:val="center"/>
          </w:tcPr>
          <w:p>
            <w:pPr>
              <w:pStyle w:val="10"/>
            </w:pPr>
            <w:r>
              <w:t>津贴补贴</w:t>
            </w:r>
          </w:p>
        </w:tc>
        <w:tc>
          <w:tcPr>
            <w:tcW w:w="1643" w:type="dxa"/>
            <w:vAlign w:val="center"/>
          </w:tcPr>
          <w:p>
            <w:pPr>
              <w:pStyle w:val="11"/>
            </w:pPr>
            <w:r>
              <w:t>282.84</w:t>
            </w:r>
          </w:p>
        </w:tc>
        <w:tc>
          <w:tcPr>
            <w:tcW w:w="1643" w:type="dxa"/>
            <w:vAlign w:val="center"/>
          </w:tcPr>
          <w:p>
            <w:pPr>
              <w:pStyle w:val="11"/>
            </w:pPr>
            <w:r>
              <w:t>282.84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5</w:t>
            </w:r>
          </w:p>
        </w:tc>
        <w:tc>
          <w:tcPr>
            <w:tcW w:w="1643" w:type="dxa"/>
            <w:vAlign w:val="center"/>
          </w:tcPr>
          <w:p>
            <w:pPr>
              <w:pStyle w:val="10"/>
            </w:pPr>
            <w:r>
              <w:t>30103</w:t>
            </w:r>
          </w:p>
        </w:tc>
        <w:tc>
          <w:tcPr>
            <w:tcW w:w="1643" w:type="dxa"/>
            <w:vAlign w:val="center"/>
          </w:tcPr>
          <w:p>
            <w:pPr>
              <w:pStyle w:val="10"/>
            </w:pPr>
            <w:r>
              <w:t>奖金</w:t>
            </w:r>
          </w:p>
        </w:tc>
        <w:tc>
          <w:tcPr>
            <w:tcW w:w="1643" w:type="dxa"/>
            <w:vAlign w:val="center"/>
          </w:tcPr>
          <w:p>
            <w:pPr>
              <w:pStyle w:val="11"/>
            </w:pPr>
            <w:r>
              <w:t>8.79</w:t>
            </w:r>
          </w:p>
        </w:tc>
        <w:tc>
          <w:tcPr>
            <w:tcW w:w="1643" w:type="dxa"/>
            <w:vAlign w:val="center"/>
          </w:tcPr>
          <w:p>
            <w:pPr>
              <w:pStyle w:val="11"/>
            </w:pPr>
            <w:r>
              <w:t>8.79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6</w:t>
            </w:r>
          </w:p>
        </w:tc>
        <w:tc>
          <w:tcPr>
            <w:tcW w:w="1643" w:type="dxa"/>
            <w:vAlign w:val="center"/>
          </w:tcPr>
          <w:p>
            <w:pPr>
              <w:pStyle w:val="10"/>
            </w:pPr>
            <w:r>
              <w:t>30107</w:t>
            </w:r>
          </w:p>
        </w:tc>
        <w:tc>
          <w:tcPr>
            <w:tcW w:w="1643" w:type="dxa"/>
            <w:vAlign w:val="center"/>
          </w:tcPr>
          <w:p>
            <w:pPr>
              <w:pStyle w:val="10"/>
            </w:pPr>
            <w:r>
              <w:t>绩效工资</w:t>
            </w:r>
          </w:p>
        </w:tc>
        <w:tc>
          <w:tcPr>
            <w:tcW w:w="1643" w:type="dxa"/>
            <w:vAlign w:val="center"/>
          </w:tcPr>
          <w:p>
            <w:pPr>
              <w:pStyle w:val="11"/>
            </w:pPr>
            <w:r>
              <w:t>89.37</w:t>
            </w:r>
          </w:p>
        </w:tc>
        <w:tc>
          <w:tcPr>
            <w:tcW w:w="1643" w:type="dxa"/>
            <w:vAlign w:val="center"/>
          </w:tcPr>
          <w:p>
            <w:pPr>
              <w:pStyle w:val="11"/>
            </w:pPr>
            <w:r>
              <w:t>89.37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7</w:t>
            </w:r>
          </w:p>
        </w:tc>
        <w:tc>
          <w:tcPr>
            <w:tcW w:w="1643" w:type="dxa"/>
            <w:vAlign w:val="center"/>
          </w:tcPr>
          <w:p>
            <w:pPr>
              <w:pStyle w:val="10"/>
            </w:pPr>
            <w:r>
              <w:t>30108</w:t>
            </w:r>
          </w:p>
        </w:tc>
        <w:tc>
          <w:tcPr>
            <w:tcW w:w="1643" w:type="dxa"/>
            <w:vAlign w:val="center"/>
          </w:tcPr>
          <w:p>
            <w:pPr>
              <w:pStyle w:val="10"/>
            </w:pPr>
            <w:r>
              <w:t>机关事业单位基本养老保险缴费</w:t>
            </w:r>
          </w:p>
        </w:tc>
        <w:tc>
          <w:tcPr>
            <w:tcW w:w="1643" w:type="dxa"/>
            <w:vAlign w:val="center"/>
          </w:tcPr>
          <w:p>
            <w:pPr>
              <w:pStyle w:val="11"/>
            </w:pPr>
            <w:r>
              <w:t>74.56</w:t>
            </w:r>
          </w:p>
        </w:tc>
        <w:tc>
          <w:tcPr>
            <w:tcW w:w="1643" w:type="dxa"/>
            <w:vAlign w:val="center"/>
          </w:tcPr>
          <w:p>
            <w:pPr>
              <w:pStyle w:val="11"/>
            </w:pPr>
            <w:r>
              <w:t>74.56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8</w:t>
            </w:r>
          </w:p>
        </w:tc>
        <w:tc>
          <w:tcPr>
            <w:tcW w:w="1643" w:type="dxa"/>
            <w:vAlign w:val="center"/>
          </w:tcPr>
          <w:p>
            <w:pPr>
              <w:pStyle w:val="10"/>
            </w:pPr>
            <w:r>
              <w:t>30110</w:t>
            </w:r>
          </w:p>
        </w:tc>
        <w:tc>
          <w:tcPr>
            <w:tcW w:w="1643" w:type="dxa"/>
            <w:vAlign w:val="center"/>
          </w:tcPr>
          <w:p>
            <w:pPr>
              <w:pStyle w:val="10"/>
            </w:pPr>
            <w:r>
              <w:t>职工基本医疗保险缴费</w:t>
            </w:r>
          </w:p>
        </w:tc>
        <w:tc>
          <w:tcPr>
            <w:tcW w:w="1643" w:type="dxa"/>
            <w:vAlign w:val="center"/>
          </w:tcPr>
          <w:p>
            <w:pPr>
              <w:pStyle w:val="11"/>
            </w:pPr>
            <w:r>
              <w:t>39.14</w:t>
            </w:r>
          </w:p>
        </w:tc>
        <w:tc>
          <w:tcPr>
            <w:tcW w:w="1643" w:type="dxa"/>
            <w:vAlign w:val="center"/>
          </w:tcPr>
          <w:p>
            <w:pPr>
              <w:pStyle w:val="11"/>
            </w:pPr>
            <w:r>
              <w:t>39.14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9</w:t>
            </w:r>
          </w:p>
        </w:tc>
        <w:tc>
          <w:tcPr>
            <w:tcW w:w="1643" w:type="dxa"/>
            <w:vAlign w:val="center"/>
          </w:tcPr>
          <w:p>
            <w:pPr>
              <w:pStyle w:val="10"/>
            </w:pPr>
            <w:r>
              <w:t>30111</w:t>
            </w:r>
          </w:p>
        </w:tc>
        <w:tc>
          <w:tcPr>
            <w:tcW w:w="1643" w:type="dxa"/>
            <w:vAlign w:val="center"/>
          </w:tcPr>
          <w:p>
            <w:pPr>
              <w:pStyle w:val="10"/>
            </w:pPr>
            <w:r>
              <w:t>公务员医疗补助缴费</w:t>
            </w:r>
          </w:p>
        </w:tc>
        <w:tc>
          <w:tcPr>
            <w:tcW w:w="1643" w:type="dxa"/>
            <w:vAlign w:val="center"/>
          </w:tcPr>
          <w:p>
            <w:pPr>
              <w:pStyle w:val="11"/>
            </w:pPr>
            <w:r>
              <w:t>30.29</w:t>
            </w:r>
          </w:p>
        </w:tc>
        <w:tc>
          <w:tcPr>
            <w:tcW w:w="1643" w:type="dxa"/>
            <w:vAlign w:val="center"/>
          </w:tcPr>
          <w:p>
            <w:pPr>
              <w:pStyle w:val="11"/>
            </w:pPr>
            <w:r>
              <w:t>30.29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10</w:t>
            </w:r>
          </w:p>
        </w:tc>
        <w:tc>
          <w:tcPr>
            <w:tcW w:w="1643" w:type="dxa"/>
            <w:vAlign w:val="center"/>
          </w:tcPr>
          <w:p>
            <w:pPr>
              <w:pStyle w:val="10"/>
            </w:pPr>
            <w:r>
              <w:t>30112</w:t>
            </w:r>
          </w:p>
        </w:tc>
        <w:tc>
          <w:tcPr>
            <w:tcW w:w="1643" w:type="dxa"/>
            <w:vAlign w:val="center"/>
          </w:tcPr>
          <w:p>
            <w:pPr>
              <w:pStyle w:val="10"/>
            </w:pPr>
            <w:r>
              <w:t>其他社会保障缴费</w:t>
            </w:r>
          </w:p>
        </w:tc>
        <w:tc>
          <w:tcPr>
            <w:tcW w:w="1643" w:type="dxa"/>
            <w:vAlign w:val="center"/>
          </w:tcPr>
          <w:p>
            <w:pPr>
              <w:pStyle w:val="11"/>
            </w:pPr>
            <w:r>
              <w:t>70.39</w:t>
            </w:r>
          </w:p>
        </w:tc>
        <w:tc>
          <w:tcPr>
            <w:tcW w:w="1643" w:type="dxa"/>
            <w:vAlign w:val="center"/>
          </w:tcPr>
          <w:p>
            <w:pPr>
              <w:pStyle w:val="11"/>
            </w:pPr>
            <w:r>
              <w:t>70.39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11</w:t>
            </w:r>
          </w:p>
        </w:tc>
        <w:tc>
          <w:tcPr>
            <w:tcW w:w="1643" w:type="dxa"/>
            <w:vAlign w:val="center"/>
          </w:tcPr>
          <w:p>
            <w:pPr>
              <w:pStyle w:val="10"/>
            </w:pPr>
            <w:r>
              <w:t>30113</w:t>
            </w:r>
          </w:p>
        </w:tc>
        <w:tc>
          <w:tcPr>
            <w:tcW w:w="1643" w:type="dxa"/>
            <w:vAlign w:val="center"/>
          </w:tcPr>
          <w:p>
            <w:pPr>
              <w:pStyle w:val="10"/>
            </w:pPr>
            <w:r>
              <w:t>住房公积金</w:t>
            </w:r>
          </w:p>
        </w:tc>
        <w:tc>
          <w:tcPr>
            <w:tcW w:w="1643" w:type="dxa"/>
            <w:vAlign w:val="center"/>
          </w:tcPr>
          <w:p>
            <w:pPr>
              <w:pStyle w:val="11"/>
            </w:pPr>
            <w:r>
              <w:t>61.82</w:t>
            </w:r>
          </w:p>
        </w:tc>
        <w:tc>
          <w:tcPr>
            <w:tcW w:w="1643" w:type="dxa"/>
            <w:vAlign w:val="center"/>
          </w:tcPr>
          <w:p>
            <w:pPr>
              <w:pStyle w:val="11"/>
            </w:pPr>
            <w:r>
              <w:t>61.82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12</w:t>
            </w:r>
          </w:p>
        </w:tc>
        <w:tc>
          <w:tcPr>
            <w:tcW w:w="1643" w:type="dxa"/>
            <w:vAlign w:val="center"/>
          </w:tcPr>
          <w:p>
            <w:pPr>
              <w:pStyle w:val="10"/>
            </w:pPr>
            <w:r>
              <w:t>302</w:t>
            </w:r>
          </w:p>
        </w:tc>
        <w:tc>
          <w:tcPr>
            <w:tcW w:w="1643" w:type="dxa"/>
            <w:vAlign w:val="center"/>
          </w:tcPr>
          <w:p>
            <w:pPr>
              <w:pStyle w:val="10"/>
            </w:pPr>
            <w:r>
              <w:t>商品和服务支出</w:t>
            </w:r>
          </w:p>
        </w:tc>
        <w:tc>
          <w:tcPr>
            <w:tcW w:w="1643" w:type="dxa"/>
            <w:vAlign w:val="center"/>
          </w:tcPr>
          <w:p>
            <w:pPr>
              <w:pStyle w:val="11"/>
            </w:pPr>
            <w:r>
              <w:t>63.08</w:t>
            </w:r>
          </w:p>
        </w:tc>
        <w:tc>
          <w:tcPr>
            <w:tcW w:w="1643" w:type="dxa"/>
            <w:vAlign w:val="center"/>
          </w:tcPr>
          <w:p>
            <w:pPr>
              <w:pStyle w:val="11"/>
            </w:pPr>
          </w:p>
        </w:tc>
        <w:tc>
          <w:tcPr>
            <w:tcW w:w="1643" w:type="dxa"/>
            <w:vAlign w:val="center"/>
          </w:tcPr>
          <w:p>
            <w:pPr>
              <w:pStyle w:val="11"/>
            </w:pPr>
            <w:r>
              <w:t>63.08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13</w:t>
            </w:r>
          </w:p>
        </w:tc>
        <w:tc>
          <w:tcPr>
            <w:tcW w:w="1643" w:type="dxa"/>
            <w:vAlign w:val="center"/>
          </w:tcPr>
          <w:p>
            <w:pPr>
              <w:pStyle w:val="10"/>
            </w:pPr>
            <w:r>
              <w:t>30201</w:t>
            </w:r>
          </w:p>
        </w:tc>
        <w:tc>
          <w:tcPr>
            <w:tcW w:w="1643" w:type="dxa"/>
            <w:vAlign w:val="center"/>
          </w:tcPr>
          <w:p>
            <w:pPr>
              <w:pStyle w:val="10"/>
            </w:pPr>
            <w:r>
              <w:t>办公费</w:t>
            </w:r>
          </w:p>
        </w:tc>
        <w:tc>
          <w:tcPr>
            <w:tcW w:w="1643" w:type="dxa"/>
            <w:vAlign w:val="center"/>
          </w:tcPr>
          <w:p>
            <w:pPr>
              <w:pStyle w:val="11"/>
            </w:pPr>
            <w:r>
              <w:t>14.80</w:t>
            </w:r>
          </w:p>
        </w:tc>
        <w:tc>
          <w:tcPr>
            <w:tcW w:w="1643" w:type="dxa"/>
            <w:vAlign w:val="center"/>
          </w:tcPr>
          <w:p>
            <w:pPr>
              <w:pStyle w:val="11"/>
            </w:pPr>
          </w:p>
        </w:tc>
        <w:tc>
          <w:tcPr>
            <w:tcW w:w="1643" w:type="dxa"/>
            <w:vAlign w:val="center"/>
          </w:tcPr>
          <w:p>
            <w:pPr>
              <w:pStyle w:val="11"/>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14</w:t>
            </w:r>
          </w:p>
        </w:tc>
        <w:tc>
          <w:tcPr>
            <w:tcW w:w="1643" w:type="dxa"/>
            <w:vAlign w:val="center"/>
          </w:tcPr>
          <w:p>
            <w:pPr>
              <w:pStyle w:val="10"/>
            </w:pPr>
            <w:r>
              <w:t>30205</w:t>
            </w:r>
          </w:p>
        </w:tc>
        <w:tc>
          <w:tcPr>
            <w:tcW w:w="1643" w:type="dxa"/>
            <w:vAlign w:val="center"/>
          </w:tcPr>
          <w:p>
            <w:pPr>
              <w:pStyle w:val="10"/>
            </w:pPr>
            <w:r>
              <w:t>水费</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15</w:t>
            </w:r>
          </w:p>
        </w:tc>
        <w:tc>
          <w:tcPr>
            <w:tcW w:w="1643" w:type="dxa"/>
            <w:vAlign w:val="center"/>
          </w:tcPr>
          <w:p>
            <w:pPr>
              <w:pStyle w:val="10"/>
            </w:pPr>
            <w:r>
              <w:t>30206</w:t>
            </w:r>
          </w:p>
        </w:tc>
        <w:tc>
          <w:tcPr>
            <w:tcW w:w="1643" w:type="dxa"/>
            <w:vAlign w:val="center"/>
          </w:tcPr>
          <w:p>
            <w:pPr>
              <w:pStyle w:val="10"/>
            </w:pPr>
            <w:r>
              <w:t>电费</w:t>
            </w:r>
          </w:p>
        </w:tc>
        <w:tc>
          <w:tcPr>
            <w:tcW w:w="1643" w:type="dxa"/>
            <w:vAlign w:val="center"/>
          </w:tcPr>
          <w:p>
            <w:pPr>
              <w:pStyle w:val="11"/>
            </w:pPr>
            <w:r>
              <w:t>5.00</w:t>
            </w:r>
          </w:p>
        </w:tc>
        <w:tc>
          <w:tcPr>
            <w:tcW w:w="1643" w:type="dxa"/>
            <w:vAlign w:val="center"/>
          </w:tcPr>
          <w:p>
            <w:pPr>
              <w:pStyle w:val="11"/>
            </w:pPr>
          </w:p>
        </w:tc>
        <w:tc>
          <w:tcPr>
            <w:tcW w:w="1643"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16</w:t>
            </w:r>
          </w:p>
        </w:tc>
        <w:tc>
          <w:tcPr>
            <w:tcW w:w="1643" w:type="dxa"/>
            <w:vAlign w:val="center"/>
          </w:tcPr>
          <w:p>
            <w:pPr>
              <w:pStyle w:val="10"/>
            </w:pPr>
            <w:r>
              <w:t>30207</w:t>
            </w:r>
          </w:p>
        </w:tc>
        <w:tc>
          <w:tcPr>
            <w:tcW w:w="1643" w:type="dxa"/>
            <w:vAlign w:val="center"/>
          </w:tcPr>
          <w:p>
            <w:pPr>
              <w:pStyle w:val="10"/>
            </w:pPr>
            <w:r>
              <w:t>邮电费</w:t>
            </w:r>
          </w:p>
        </w:tc>
        <w:tc>
          <w:tcPr>
            <w:tcW w:w="1643" w:type="dxa"/>
            <w:vAlign w:val="center"/>
          </w:tcPr>
          <w:p>
            <w:pPr>
              <w:pStyle w:val="11"/>
            </w:pPr>
            <w:r>
              <w:t>12.54</w:t>
            </w:r>
          </w:p>
        </w:tc>
        <w:tc>
          <w:tcPr>
            <w:tcW w:w="1643" w:type="dxa"/>
            <w:vAlign w:val="center"/>
          </w:tcPr>
          <w:p>
            <w:pPr>
              <w:pStyle w:val="11"/>
            </w:pPr>
          </w:p>
        </w:tc>
        <w:tc>
          <w:tcPr>
            <w:tcW w:w="1643" w:type="dxa"/>
            <w:vAlign w:val="center"/>
          </w:tcPr>
          <w:p>
            <w:pPr>
              <w:pStyle w:val="11"/>
            </w:pPr>
            <w:r>
              <w:t>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17</w:t>
            </w:r>
          </w:p>
        </w:tc>
        <w:tc>
          <w:tcPr>
            <w:tcW w:w="1643" w:type="dxa"/>
            <w:vAlign w:val="center"/>
          </w:tcPr>
          <w:p>
            <w:pPr>
              <w:pStyle w:val="10"/>
            </w:pPr>
            <w:r>
              <w:t>30215</w:t>
            </w:r>
          </w:p>
        </w:tc>
        <w:tc>
          <w:tcPr>
            <w:tcW w:w="1643" w:type="dxa"/>
            <w:vAlign w:val="center"/>
          </w:tcPr>
          <w:p>
            <w:pPr>
              <w:pStyle w:val="10"/>
            </w:pPr>
            <w:r>
              <w:t>会议费</w:t>
            </w:r>
          </w:p>
        </w:tc>
        <w:tc>
          <w:tcPr>
            <w:tcW w:w="1643" w:type="dxa"/>
            <w:vAlign w:val="center"/>
          </w:tcPr>
          <w:p>
            <w:pPr>
              <w:pStyle w:val="11"/>
            </w:pPr>
            <w:r>
              <w:t>0.80</w:t>
            </w:r>
          </w:p>
        </w:tc>
        <w:tc>
          <w:tcPr>
            <w:tcW w:w="1643" w:type="dxa"/>
            <w:vAlign w:val="center"/>
          </w:tcPr>
          <w:p>
            <w:pPr>
              <w:pStyle w:val="11"/>
            </w:pPr>
          </w:p>
        </w:tc>
        <w:tc>
          <w:tcPr>
            <w:tcW w:w="1643"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18</w:t>
            </w:r>
          </w:p>
        </w:tc>
        <w:tc>
          <w:tcPr>
            <w:tcW w:w="1643" w:type="dxa"/>
            <w:vAlign w:val="center"/>
          </w:tcPr>
          <w:p>
            <w:pPr>
              <w:pStyle w:val="10"/>
            </w:pPr>
            <w:r>
              <w:t>30228</w:t>
            </w:r>
          </w:p>
        </w:tc>
        <w:tc>
          <w:tcPr>
            <w:tcW w:w="1643" w:type="dxa"/>
            <w:vAlign w:val="center"/>
          </w:tcPr>
          <w:p>
            <w:pPr>
              <w:pStyle w:val="10"/>
            </w:pPr>
            <w:r>
              <w:t>工会经费</w:t>
            </w:r>
          </w:p>
        </w:tc>
        <w:tc>
          <w:tcPr>
            <w:tcW w:w="1643" w:type="dxa"/>
            <w:vAlign w:val="center"/>
          </w:tcPr>
          <w:p>
            <w:pPr>
              <w:pStyle w:val="11"/>
            </w:pPr>
            <w:r>
              <w:t>4.30</w:t>
            </w:r>
          </w:p>
        </w:tc>
        <w:tc>
          <w:tcPr>
            <w:tcW w:w="1643" w:type="dxa"/>
            <w:vAlign w:val="center"/>
          </w:tcPr>
          <w:p>
            <w:pPr>
              <w:pStyle w:val="11"/>
            </w:pPr>
          </w:p>
        </w:tc>
        <w:tc>
          <w:tcPr>
            <w:tcW w:w="1643" w:type="dxa"/>
            <w:vAlign w:val="center"/>
          </w:tcPr>
          <w:p>
            <w:pPr>
              <w:pStyle w:val="11"/>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19</w:t>
            </w:r>
          </w:p>
        </w:tc>
        <w:tc>
          <w:tcPr>
            <w:tcW w:w="1643" w:type="dxa"/>
            <w:vAlign w:val="center"/>
          </w:tcPr>
          <w:p>
            <w:pPr>
              <w:pStyle w:val="10"/>
            </w:pPr>
            <w:r>
              <w:t>30229</w:t>
            </w:r>
          </w:p>
        </w:tc>
        <w:tc>
          <w:tcPr>
            <w:tcW w:w="1643" w:type="dxa"/>
            <w:vAlign w:val="center"/>
          </w:tcPr>
          <w:p>
            <w:pPr>
              <w:pStyle w:val="10"/>
            </w:pPr>
            <w:r>
              <w:t>福利费</w:t>
            </w:r>
          </w:p>
        </w:tc>
        <w:tc>
          <w:tcPr>
            <w:tcW w:w="1643" w:type="dxa"/>
            <w:vAlign w:val="center"/>
          </w:tcPr>
          <w:p>
            <w:pPr>
              <w:pStyle w:val="11"/>
            </w:pPr>
            <w:r>
              <w:t>4.80</w:t>
            </w:r>
          </w:p>
        </w:tc>
        <w:tc>
          <w:tcPr>
            <w:tcW w:w="1643" w:type="dxa"/>
            <w:vAlign w:val="center"/>
          </w:tcPr>
          <w:p>
            <w:pPr>
              <w:pStyle w:val="11"/>
            </w:pPr>
          </w:p>
        </w:tc>
        <w:tc>
          <w:tcPr>
            <w:tcW w:w="1643"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20</w:t>
            </w:r>
          </w:p>
        </w:tc>
        <w:tc>
          <w:tcPr>
            <w:tcW w:w="1643" w:type="dxa"/>
            <w:vAlign w:val="center"/>
          </w:tcPr>
          <w:p>
            <w:pPr>
              <w:pStyle w:val="10"/>
            </w:pPr>
            <w:r>
              <w:t>30239</w:t>
            </w:r>
          </w:p>
        </w:tc>
        <w:tc>
          <w:tcPr>
            <w:tcW w:w="1643" w:type="dxa"/>
            <w:vAlign w:val="center"/>
          </w:tcPr>
          <w:p>
            <w:pPr>
              <w:pStyle w:val="10"/>
            </w:pPr>
            <w:r>
              <w:t>其他交通费用</w:t>
            </w:r>
          </w:p>
        </w:tc>
        <w:tc>
          <w:tcPr>
            <w:tcW w:w="1643" w:type="dxa"/>
            <w:vAlign w:val="center"/>
          </w:tcPr>
          <w:p>
            <w:pPr>
              <w:pStyle w:val="11"/>
            </w:pPr>
            <w:r>
              <w:t>15.24</w:t>
            </w:r>
          </w:p>
        </w:tc>
        <w:tc>
          <w:tcPr>
            <w:tcW w:w="1643" w:type="dxa"/>
            <w:vAlign w:val="center"/>
          </w:tcPr>
          <w:p>
            <w:pPr>
              <w:pStyle w:val="11"/>
            </w:pPr>
          </w:p>
        </w:tc>
        <w:tc>
          <w:tcPr>
            <w:tcW w:w="1643" w:type="dxa"/>
            <w:vAlign w:val="center"/>
          </w:tcPr>
          <w:p>
            <w:pPr>
              <w:pStyle w:val="11"/>
            </w:pPr>
            <w:r>
              <w:t>15.24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21</w:t>
            </w:r>
          </w:p>
        </w:tc>
        <w:tc>
          <w:tcPr>
            <w:tcW w:w="1643" w:type="dxa"/>
            <w:vAlign w:val="center"/>
          </w:tcPr>
          <w:p>
            <w:pPr>
              <w:pStyle w:val="10"/>
            </w:pPr>
            <w:r>
              <w:t>30299</w:t>
            </w:r>
          </w:p>
        </w:tc>
        <w:tc>
          <w:tcPr>
            <w:tcW w:w="1643" w:type="dxa"/>
            <w:vAlign w:val="center"/>
          </w:tcPr>
          <w:p>
            <w:pPr>
              <w:pStyle w:val="10"/>
            </w:pPr>
            <w:r>
              <w:t>其他商品和服务支出</w:t>
            </w:r>
          </w:p>
        </w:tc>
        <w:tc>
          <w:tcPr>
            <w:tcW w:w="1643" w:type="dxa"/>
            <w:vAlign w:val="center"/>
          </w:tcPr>
          <w:p>
            <w:pPr>
              <w:pStyle w:val="11"/>
            </w:pPr>
            <w:r>
              <w:t>4.61</w:t>
            </w:r>
          </w:p>
        </w:tc>
        <w:tc>
          <w:tcPr>
            <w:tcW w:w="1643" w:type="dxa"/>
            <w:vAlign w:val="center"/>
          </w:tcPr>
          <w:p>
            <w:pPr>
              <w:pStyle w:val="11"/>
            </w:pPr>
          </w:p>
        </w:tc>
        <w:tc>
          <w:tcPr>
            <w:tcW w:w="1643" w:type="dxa"/>
            <w:vAlign w:val="center"/>
          </w:tcPr>
          <w:p>
            <w:pPr>
              <w:pStyle w:val="11"/>
            </w:pPr>
            <w:r>
              <w:t>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22</w:t>
            </w:r>
          </w:p>
        </w:tc>
        <w:tc>
          <w:tcPr>
            <w:tcW w:w="1643" w:type="dxa"/>
            <w:vAlign w:val="center"/>
          </w:tcPr>
          <w:p>
            <w:pPr>
              <w:pStyle w:val="10"/>
            </w:pPr>
            <w:r>
              <w:t>303</w:t>
            </w:r>
          </w:p>
        </w:tc>
        <w:tc>
          <w:tcPr>
            <w:tcW w:w="1643" w:type="dxa"/>
            <w:vAlign w:val="center"/>
          </w:tcPr>
          <w:p>
            <w:pPr>
              <w:pStyle w:val="10"/>
            </w:pPr>
            <w:r>
              <w:t>对个人和家庭的补助</w:t>
            </w:r>
          </w:p>
        </w:tc>
        <w:tc>
          <w:tcPr>
            <w:tcW w:w="1643" w:type="dxa"/>
            <w:vAlign w:val="center"/>
          </w:tcPr>
          <w:p>
            <w:pPr>
              <w:pStyle w:val="11"/>
            </w:pPr>
            <w:r>
              <w:t>2.76</w:t>
            </w:r>
          </w:p>
        </w:tc>
        <w:tc>
          <w:tcPr>
            <w:tcW w:w="1643" w:type="dxa"/>
            <w:vAlign w:val="center"/>
          </w:tcPr>
          <w:p>
            <w:pPr>
              <w:pStyle w:val="11"/>
            </w:pPr>
            <w:r>
              <w:t>2.76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23</w:t>
            </w:r>
          </w:p>
        </w:tc>
        <w:tc>
          <w:tcPr>
            <w:tcW w:w="1643" w:type="dxa"/>
            <w:vAlign w:val="center"/>
          </w:tcPr>
          <w:p>
            <w:pPr>
              <w:pStyle w:val="10"/>
            </w:pPr>
            <w:r>
              <w:t>30305</w:t>
            </w:r>
          </w:p>
        </w:tc>
        <w:tc>
          <w:tcPr>
            <w:tcW w:w="1643" w:type="dxa"/>
            <w:vAlign w:val="center"/>
          </w:tcPr>
          <w:p>
            <w:pPr>
              <w:pStyle w:val="10"/>
            </w:pPr>
            <w:r>
              <w:t>生活补助</w:t>
            </w:r>
          </w:p>
        </w:tc>
        <w:tc>
          <w:tcPr>
            <w:tcW w:w="1643" w:type="dxa"/>
            <w:vAlign w:val="center"/>
          </w:tcPr>
          <w:p>
            <w:pPr>
              <w:pStyle w:val="11"/>
            </w:pPr>
            <w:r>
              <w:t>2.76</w:t>
            </w:r>
          </w:p>
        </w:tc>
        <w:tc>
          <w:tcPr>
            <w:tcW w:w="1643" w:type="dxa"/>
            <w:vAlign w:val="center"/>
          </w:tcPr>
          <w:p>
            <w:pPr>
              <w:pStyle w:val="11"/>
            </w:pPr>
            <w:r>
              <w:t>2.76</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w:t>
            </w:r>
          </w:p>
        </w:tc>
        <w:tc>
          <w:tcPr>
            <w:tcW w:w="1643" w:type="dxa"/>
            <w:vAlign w:val="center"/>
          </w:tcPr>
          <w:p>
            <w:pPr>
              <w:pStyle w:val="14"/>
            </w:pPr>
          </w:p>
        </w:tc>
        <w:tc>
          <w:tcPr>
            <w:tcW w:w="1643" w:type="dxa"/>
            <w:vAlign w:val="center"/>
          </w:tcPr>
          <w:p>
            <w:pPr>
              <w:pStyle w:val="12"/>
            </w:pPr>
            <w:r>
              <w:t>合计</w:t>
            </w:r>
          </w:p>
        </w:tc>
        <w:tc>
          <w:tcPr>
            <w:tcW w:w="1643" w:type="dxa"/>
            <w:vAlign w:val="center"/>
          </w:tcPr>
          <w:p>
            <w:pPr>
              <w:pStyle w:val="13"/>
            </w:pPr>
            <w:r>
              <w:t>30928.15</w:t>
            </w:r>
          </w:p>
        </w:tc>
        <w:tc>
          <w:tcPr>
            <w:tcW w:w="1643" w:type="dxa"/>
            <w:vAlign w:val="center"/>
          </w:tcPr>
          <w:p>
            <w:pPr>
              <w:pStyle w:val="13"/>
            </w:pPr>
          </w:p>
        </w:tc>
        <w:tc>
          <w:tcPr>
            <w:tcW w:w="1643" w:type="dxa"/>
            <w:vAlign w:val="center"/>
          </w:tcPr>
          <w:p>
            <w:pPr>
              <w:pStyle w:val="13"/>
            </w:pPr>
            <w:r>
              <w:t>30928.15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2</w:t>
            </w:r>
          </w:p>
        </w:tc>
        <w:tc>
          <w:tcPr>
            <w:tcW w:w="1643" w:type="dxa"/>
            <w:vAlign w:val="center"/>
          </w:tcPr>
          <w:p>
            <w:pPr>
              <w:pStyle w:val="10"/>
            </w:pPr>
            <w:r>
              <w:t>212</w:t>
            </w:r>
          </w:p>
        </w:tc>
        <w:tc>
          <w:tcPr>
            <w:tcW w:w="1643" w:type="dxa"/>
            <w:vAlign w:val="center"/>
          </w:tcPr>
          <w:p>
            <w:pPr>
              <w:pStyle w:val="10"/>
            </w:pPr>
            <w:r>
              <w:t>城乡社区支出</w:t>
            </w:r>
          </w:p>
        </w:tc>
        <w:tc>
          <w:tcPr>
            <w:tcW w:w="1643" w:type="dxa"/>
            <w:vAlign w:val="center"/>
          </w:tcPr>
          <w:p>
            <w:pPr>
              <w:pStyle w:val="11"/>
            </w:pPr>
            <w:r>
              <w:t>20433.24</w:t>
            </w:r>
          </w:p>
        </w:tc>
        <w:tc>
          <w:tcPr>
            <w:tcW w:w="1643" w:type="dxa"/>
            <w:vAlign w:val="center"/>
          </w:tcPr>
          <w:p>
            <w:pPr>
              <w:pStyle w:val="11"/>
            </w:pPr>
          </w:p>
        </w:tc>
        <w:tc>
          <w:tcPr>
            <w:tcW w:w="1643" w:type="dxa"/>
            <w:vAlign w:val="center"/>
          </w:tcPr>
          <w:p>
            <w:pPr>
              <w:pStyle w:val="11"/>
            </w:pPr>
            <w:r>
              <w:t>20433.24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3</w:t>
            </w:r>
          </w:p>
        </w:tc>
        <w:tc>
          <w:tcPr>
            <w:tcW w:w="1643" w:type="dxa"/>
            <w:vAlign w:val="center"/>
          </w:tcPr>
          <w:p>
            <w:pPr>
              <w:pStyle w:val="10"/>
            </w:pPr>
            <w:r>
              <w:t>21208</w:t>
            </w:r>
          </w:p>
        </w:tc>
        <w:tc>
          <w:tcPr>
            <w:tcW w:w="1643" w:type="dxa"/>
            <w:vAlign w:val="center"/>
          </w:tcPr>
          <w:p>
            <w:pPr>
              <w:pStyle w:val="10"/>
            </w:pPr>
            <w:r>
              <w:t>国有土地使用权出让收入安排的支出</w:t>
            </w:r>
          </w:p>
        </w:tc>
        <w:tc>
          <w:tcPr>
            <w:tcW w:w="1643" w:type="dxa"/>
            <w:vAlign w:val="center"/>
          </w:tcPr>
          <w:p>
            <w:pPr>
              <w:pStyle w:val="11"/>
            </w:pPr>
            <w:r>
              <w:t>20433.24</w:t>
            </w:r>
          </w:p>
        </w:tc>
        <w:tc>
          <w:tcPr>
            <w:tcW w:w="1643" w:type="dxa"/>
            <w:vAlign w:val="center"/>
          </w:tcPr>
          <w:p>
            <w:pPr>
              <w:pStyle w:val="11"/>
            </w:pPr>
          </w:p>
        </w:tc>
        <w:tc>
          <w:tcPr>
            <w:tcW w:w="1643" w:type="dxa"/>
            <w:vAlign w:val="center"/>
          </w:tcPr>
          <w:p>
            <w:pPr>
              <w:pStyle w:val="11"/>
            </w:pPr>
            <w:r>
              <w:t>20433.24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4</w:t>
            </w:r>
          </w:p>
        </w:tc>
        <w:tc>
          <w:tcPr>
            <w:tcW w:w="1643" w:type="dxa"/>
            <w:vAlign w:val="center"/>
          </w:tcPr>
          <w:p>
            <w:pPr>
              <w:pStyle w:val="10"/>
            </w:pPr>
            <w:r>
              <w:t>2120803</w:t>
            </w:r>
          </w:p>
        </w:tc>
        <w:tc>
          <w:tcPr>
            <w:tcW w:w="1643" w:type="dxa"/>
            <w:vAlign w:val="center"/>
          </w:tcPr>
          <w:p>
            <w:pPr>
              <w:pStyle w:val="10"/>
            </w:pPr>
            <w:r>
              <w:t>城市建设支出</w:t>
            </w:r>
          </w:p>
        </w:tc>
        <w:tc>
          <w:tcPr>
            <w:tcW w:w="1643" w:type="dxa"/>
            <w:vAlign w:val="center"/>
          </w:tcPr>
          <w:p>
            <w:pPr>
              <w:pStyle w:val="11"/>
            </w:pPr>
            <w:r>
              <w:t>3600.00</w:t>
            </w:r>
          </w:p>
        </w:tc>
        <w:tc>
          <w:tcPr>
            <w:tcW w:w="1643" w:type="dxa"/>
            <w:vAlign w:val="center"/>
          </w:tcPr>
          <w:p>
            <w:pPr>
              <w:pStyle w:val="11"/>
            </w:pPr>
          </w:p>
        </w:tc>
        <w:tc>
          <w:tcPr>
            <w:tcW w:w="1643" w:type="dxa"/>
            <w:vAlign w:val="center"/>
          </w:tcPr>
          <w:p>
            <w:pPr>
              <w:pStyle w:val="11"/>
            </w:pPr>
            <w:r>
              <w:t>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5</w:t>
            </w:r>
          </w:p>
        </w:tc>
        <w:tc>
          <w:tcPr>
            <w:tcW w:w="1643" w:type="dxa"/>
            <w:vAlign w:val="center"/>
          </w:tcPr>
          <w:p>
            <w:pPr>
              <w:pStyle w:val="10"/>
            </w:pPr>
            <w:r>
              <w:t>2120804</w:t>
            </w:r>
          </w:p>
        </w:tc>
        <w:tc>
          <w:tcPr>
            <w:tcW w:w="1643" w:type="dxa"/>
            <w:vAlign w:val="center"/>
          </w:tcPr>
          <w:p>
            <w:pPr>
              <w:pStyle w:val="10"/>
            </w:pPr>
            <w:r>
              <w:t>农村基础设施建设支出</w:t>
            </w:r>
          </w:p>
        </w:tc>
        <w:tc>
          <w:tcPr>
            <w:tcW w:w="1643" w:type="dxa"/>
            <w:vAlign w:val="center"/>
          </w:tcPr>
          <w:p>
            <w:pPr>
              <w:pStyle w:val="11"/>
            </w:pPr>
            <w:r>
              <w:t>10537.19</w:t>
            </w:r>
          </w:p>
        </w:tc>
        <w:tc>
          <w:tcPr>
            <w:tcW w:w="1643" w:type="dxa"/>
            <w:vAlign w:val="center"/>
          </w:tcPr>
          <w:p>
            <w:pPr>
              <w:pStyle w:val="11"/>
            </w:pPr>
          </w:p>
        </w:tc>
        <w:tc>
          <w:tcPr>
            <w:tcW w:w="1643" w:type="dxa"/>
            <w:vAlign w:val="center"/>
          </w:tcPr>
          <w:p>
            <w:pPr>
              <w:pStyle w:val="11"/>
            </w:pPr>
            <w:r>
              <w:t>10537.19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6</w:t>
            </w:r>
          </w:p>
        </w:tc>
        <w:tc>
          <w:tcPr>
            <w:tcW w:w="1643" w:type="dxa"/>
            <w:vAlign w:val="center"/>
          </w:tcPr>
          <w:p>
            <w:pPr>
              <w:pStyle w:val="10"/>
            </w:pPr>
            <w:r>
              <w:t>2120806</w:t>
            </w:r>
          </w:p>
        </w:tc>
        <w:tc>
          <w:tcPr>
            <w:tcW w:w="1643" w:type="dxa"/>
            <w:vAlign w:val="center"/>
          </w:tcPr>
          <w:p>
            <w:pPr>
              <w:pStyle w:val="10"/>
            </w:pPr>
            <w:r>
              <w:t>土地出让业务支出</w:t>
            </w:r>
          </w:p>
        </w:tc>
        <w:tc>
          <w:tcPr>
            <w:tcW w:w="1643" w:type="dxa"/>
            <w:vAlign w:val="center"/>
          </w:tcPr>
          <w:p>
            <w:pPr>
              <w:pStyle w:val="11"/>
            </w:pPr>
            <w:r>
              <w:t>1582.00</w:t>
            </w:r>
          </w:p>
        </w:tc>
        <w:tc>
          <w:tcPr>
            <w:tcW w:w="1643" w:type="dxa"/>
            <w:vAlign w:val="center"/>
          </w:tcPr>
          <w:p>
            <w:pPr>
              <w:pStyle w:val="11"/>
            </w:pPr>
          </w:p>
        </w:tc>
        <w:tc>
          <w:tcPr>
            <w:tcW w:w="1643" w:type="dxa"/>
            <w:vAlign w:val="center"/>
          </w:tcPr>
          <w:p>
            <w:pPr>
              <w:pStyle w:val="11"/>
            </w:pPr>
            <w:r>
              <w:t>1582.00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7</w:t>
            </w:r>
          </w:p>
        </w:tc>
        <w:tc>
          <w:tcPr>
            <w:tcW w:w="1643" w:type="dxa"/>
            <w:vAlign w:val="center"/>
          </w:tcPr>
          <w:p>
            <w:pPr>
              <w:pStyle w:val="10"/>
            </w:pPr>
            <w:r>
              <w:t>2120816</w:t>
            </w:r>
          </w:p>
        </w:tc>
        <w:tc>
          <w:tcPr>
            <w:tcW w:w="1643" w:type="dxa"/>
            <w:vAlign w:val="center"/>
          </w:tcPr>
          <w:p>
            <w:pPr>
              <w:pStyle w:val="10"/>
            </w:pPr>
            <w:r>
              <w:t>农业农村生态环境支出</w:t>
            </w:r>
          </w:p>
        </w:tc>
        <w:tc>
          <w:tcPr>
            <w:tcW w:w="1643" w:type="dxa"/>
            <w:vAlign w:val="center"/>
          </w:tcPr>
          <w:p>
            <w:pPr>
              <w:pStyle w:val="11"/>
            </w:pPr>
            <w:r>
              <w:t>4714.05</w:t>
            </w:r>
          </w:p>
        </w:tc>
        <w:tc>
          <w:tcPr>
            <w:tcW w:w="1643" w:type="dxa"/>
            <w:vAlign w:val="center"/>
          </w:tcPr>
          <w:p>
            <w:pPr>
              <w:pStyle w:val="11"/>
            </w:pPr>
          </w:p>
        </w:tc>
        <w:tc>
          <w:tcPr>
            <w:tcW w:w="1643" w:type="dxa"/>
            <w:vAlign w:val="center"/>
          </w:tcPr>
          <w:p>
            <w:pPr>
              <w:pStyle w:val="11"/>
            </w:pPr>
            <w:r>
              <w:t>4714.05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8</w:t>
            </w:r>
          </w:p>
        </w:tc>
        <w:tc>
          <w:tcPr>
            <w:tcW w:w="1643" w:type="dxa"/>
            <w:vAlign w:val="center"/>
          </w:tcPr>
          <w:p>
            <w:pPr>
              <w:pStyle w:val="10"/>
            </w:pPr>
            <w:r>
              <w:t>231</w:t>
            </w:r>
          </w:p>
        </w:tc>
        <w:tc>
          <w:tcPr>
            <w:tcW w:w="1643" w:type="dxa"/>
            <w:vAlign w:val="center"/>
          </w:tcPr>
          <w:p>
            <w:pPr>
              <w:pStyle w:val="10"/>
            </w:pPr>
            <w:r>
              <w:t>债务还本支出</w:t>
            </w:r>
          </w:p>
        </w:tc>
        <w:tc>
          <w:tcPr>
            <w:tcW w:w="1643" w:type="dxa"/>
            <w:vAlign w:val="center"/>
          </w:tcPr>
          <w:p>
            <w:pPr>
              <w:pStyle w:val="11"/>
            </w:pPr>
            <w:r>
              <w:t>10100.00</w:t>
            </w:r>
          </w:p>
        </w:tc>
        <w:tc>
          <w:tcPr>
            <w:tcW w:w="1643" w:type="dxa"/>
            <w:vAlign w:val="center"/>
          </w:tcPr>
          <w:p>
            <w:pPr>
              <w:pStyle w:val="11"/>
            </w:pPr>
          </w:p>
        </w:tc>
        <w:tc>
          <w:tcPr>
            <w:tcW w:w="1643" w:type="dxa"/>
            <w:vAlign w:val="center"/>
          </w:tcPr>
          <w:p>
            <w:pPr>
              <w:pStyle w:val="11"/>
            </w:pPr>
            <w:r>
              <w:t>10100.00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9</w:t>
            </w:r>
          </w:p>
        </w:tc>
        <w:tc>
          <w:tcPr>
            <w:tcW w:w="1643" w:type="dxa"/>
            <w:vAlign w:val="center"/>
          </w:tcPr>
          <w:p>
            <w:pPr>
              <w:pStyle w:val="10"/>
            </w:pPr>
            <w:r>
              <w:t>23104</w:t>
            </w:r>
          </w:p>
        </w:tc>
        <w:tc>
          <w:tcPr>
            <w:tcW w:w="1643" w:type="dxa"/>
            <w:vAlign w:val="center"/>
          </w:tcPr>
          <w:p>
            <w:pPr>
              <w:pStyle w:val="10"/>
            </w:pPr>
            <w:r>
              <w:t>地方政府专项债务还本支出</w:t>
            </w:r>
          </w:p>
        </w:tc>
        <w:tc>
          <w:tcPr>
            <w:tcW w:w="1643" w:type="dxa"/>
            <w:vAlign w:val="center"/>
          </w:tcPr>
          <w:p>
            <w:pPr>
              <w:pStyle w:val="11"/>
            </w:pPr>
            <w:r>
              <w:t>10100.00</w:t>
            </w:r>
          </w:p>
        </w:tc>
        <w:tc>
          <w:tcPr>
            <w:tcW w:w="1643" w:type="dxa"/>
            <w:vAlign w:val="center"/>
          </w:tcPr>
          <w:p>
            <w:pPr>
              <w:pStyle w:val="11"/>
            </w:pPr>
          </w:p>
        </w:tc>
        <w:tc>
          <w:tcPr>
            <w:tcW w:w="1643" w:type="dxa"/>
            <w:vAlign w:val="center"/>
          </w:tcPr>
          <w:p>
            <w:pPr>
              <w:pStyle w:val="11"/>
            </w:pPr>
            <w:r>
              <w:t>10100.00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10</w:t>
            </w:r>
          </w:p>
        </w:tc>
        <w:tc>
          <w:tcPr>
            <w:tcW w:w="1643" w:type="dxa"/>
            <w:vAlign w:val="center"/>
          </w:tcPr>
          <w:p>
            <w:pPr>
              <w:pStyle w:val="10"/>
            </w:pPr>
            <w:r>
              <w:t>2310431</w:t>
            </w:r>
          </w:p>
        </w:tc>
        <w:tc>
          <w:tcPr>
            <w:tcW w:w="1643" w:type="dxa"/>
            <w:vAlign w:val="center"/>
          </w:tcPr>
          <w:p>
            <w:pPr>
              <w:pStyle w:val="10"/>
            </w:pPr>
            <w:r>
              <w:t>土地储备专项债券还本支出</w:t>
            </w:r>
          </w:p>
        </w:tc>
        <w:tc>
          <w:tcPr>
            <w:tcW w:w="1643" w:type="dxa"/>
            <w:vAlign w:val="center"/>
          </w:tcPr>
          <w:p>
            <w:pPr>
              <w:pStyle w:val="11"/>
            </w:pPr>
            <w:r>
              <w:t>10100.00</w:t>
            </w:r>
          </w:p>
        </w:tc>
        <w:tc>
          <w:tcPr>
            <w:tcW w:w="1643" w:type="dxa"/>
            <w:vAlign w:val="center"/>
          </w:tcPr>
          <w:p>
            <w:pPr>
              <w:pStyle w:val="11"/>
            </w:pPr>
          </w:p>
        </w:tc>
        <w:tc>
          <w:tcPr>
            <w:tcW w:w="1643" w:type="dxa"/>
            <w:vAlign w:val="center"/>
          </w:tcPr>
          <w:p>
            <w:pPr>
              <w:pStyle w:val="11"/>
            </w:pPr>
            <w:r>
              <w:t>10100.00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11</w:t>
            </w:r>
          </w:p>
        </w:tc>
        <w:tc>
          <w:tcPr>
            <w:tcW w:w="1643" w:type="dxa"/>
            <w:vAlign w:val="center"/>
          </w:tcPr>
          <w:p>
            <w:pPr>
              <w:pStyle w:val="10"/>
            </w:pPr>
            <w:r>
              <w:t>232</w:t>
            </w:r>
          </w:p>
        </w:tc>
        <w:tc>
          <w:tcPr>
            <w:tcW w:w="1643" w:type="dxa"/>
            <w:vAlign w:val="center"/>
          </w:tcPr>
          <w:p>
            <w:pPr>
              <w:pStyle w:val="10"/>
            </w:pPr>
            <w:r>
              <w:t>债务付息支出</w:t>
            </w:r>
          </w:p>
        </w:tc>
        <w:tc>
          <w:tcPr>
            <w:tcW w:w="1643" w:type="dxa"/>
            <w:vAlign w:val="center"/>
          </w:tcPr>
          <w:p>
            <w:pPr>
              <w:pStyle w:val="11"/>
            </w:pPr>
            <w:r>
              <w:t>394.91</w:t>
            </w:r>
          </w:p>
        </w:tc>
        <w:tc>
          <w:tcPr>
            <w:tcW w:w="1643" w:type="dxa"/>
            <w:vAlign w:val="center"/>
          </w:tcPr>
          <w:p>
            <w:pPr>
              <w:pStyle w:val="11"/>
            </w:pPr>
          </w:p>
        </w:tc>
        <w:tc>
          <w:tcPr>
            <w:tcW w:w="1643" w:type="dxa"/>
            <w:vAlign w:val="center"/>
          </w:tcPr>
          <w:p>
            <w:pPr>
              <w:pStyle w:val="11"/>
            </w:pPr>
            <w:r>
              <w:t>394.91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12</w:t>
            </w:r>
          </w:p>
        </w:tc>
        <w:tc>
          <w:tcPr>
            <w:tcW w:w="1643" w:type="dxa"/>
            <w:vAlign w:val="center"/>
          </w:tcPr>
          <w:p>
            <w:pPr>
              <w:pStyle w:val="10"/>
            </w:pPr>
            <w:r>
              <w:t>23204</w:t>
            </w:r>
          </w:p>
        </w:tc>
        <w:tc>
          <w:tcPr>
            <w:tcW w:w="1643" w:type="dxa"/>
            <w:vAlign w:val="center"/>
          </w:tcPr>
          <w:p>
            <w:pPr>
              <w:pStyle w:val="10"/>
            </w:pPr>
            <w:r>
              <w:t>地方政府专项债务付息支出</w:t>
            </w:r>
          </w:p>
        </w:tc>
        <w:tc>
          <w:tcPr>
            <w:tcW w:w="1643" w:type="dxa"/>
            <w:vAlign w:val="center"/>
          </w:tcPr>
          <w:p>
            <w:pPr>
              <w:pStyle w:val="11"/>
            </w:pPr>
            <w:r>
              <w:t>394.91</w:t>
            </w:r>
          </w:p>
        </w:tc>
        <w:tc>
          <w:tcPr>
            <w:tcW w:w="1643" w:type="dxa"/>
            <w:vAlign w:val="center"/>
          </w:tcPr>
          <w:p>
            <w:pPr>
              <w:pStyle w:val="11"/>
            </w:pPr>
          </w:p>
        </w:tc>
        <w:tc>
          <w:tcPr>
            <w:tcW w:w="1643" w:type="dxa"/>
            <w:vAlign w:val="center"/>
          </w:tcPr>
          <w:p>
            <w:pPr>
              <w:pStyle w:val="11"/>
            </w:pPr>
            <w:r>
              <w:t>394.91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r>
              <w:t>13</w:t>
            </w:r>
          </w:p>
        </w:tc>
        <w:tc>
          <w:tcPr>
            <w:tcW w:w="1643" w:type="dxa"/>
            <w:vAlign w:val="center"/>
          </w:tcPr>
          <w:p>
            <w:pPr>
              <w:pStyle w:val="10"/>
            </w:pPr>
            <w:r>
              <w:t>2320431</w:t>
            </w:r>
          </w:p>
        </w:tc>
        <w:tc>
          <w:tcPr>
            <w:tcW w:w="1643" w:type="dxa"/>
            <w:vAlign w:val="center"/>
          </w:tcPr>
          <w:p>
            <w:pPr>
              <w:pStyle w:val="10"/>
            </w:pPr>
            <w:r>
              <w:t>土地储备专项债券付息支出</w:t>
            </w:r>
          </w:p>
        </w:tc>
        <w:tc>
          <w:tcPr>
            <w:tcW w:w="1643" w:type="dxa"/>
            <w:vAlign w:val="center"/>
          </w:tcPr>
          <w:p>
            <w:pPr>
              <w:pStyle w:val="11"/>
            </w:pPr>
            <w:r>
              <w:t>394.91</w:t>
            </w:r>
          </w:p>
        </w:tc>
        <w:tc>
          <w:tcPr>
            <w:tcW w:w="1643" w:type="dxa"/>
            <w:vAlign w:val="center"/>
          </w:tcPr>
          <w:p>
            <w:pPr>
              <w:pStyle w:val="11"/>
            </w:pPr>
          </w:p>
        </w:tc>
        <w:tc>
          <w:tcPr>
            <w:tcW w:w="1643" w:type="dxa"/>
            <w:vAlign w:val="center"/>
          </w:tcPr>
          <w:p>
            <w:pPr>
              <w:pStyle w:val="11"/>
            </w:pPr>
            <w:r>
              <w:t>394.91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1643" w:type="dxa"/>
            <w:vMerge w:val="restart"/>
            <w:vAlign w:val="center"/>
          </w:tcPr>
          <w:p>
            <w:pPr>
              <w:pStyle w:val="8"/>
            </w:pPr>
            <w:r>
              <w:t>项  目</w:t>
            </w:r>
          </w:p>
        </w:tc>
        <w:tc>
          <w:tcPr>
            <w:tcW w:w="6572"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8"/>
            </w:pPr>
            <w:r>
              <w:t>合计</w:t>
            </w:r>
          </w:p>
        </w:tc>
        <w:tc>
          <w:tcPr>
            <w:tcW w:w="1643" w:type="dxa"/>
            <w:vAlign w:val="center"/>
          </w:tcPr>
          <w:p>
            <w:pPr>
              <w:pStyle w:val="8"/>
            </w:pPr>
            <w:r>
              <w:t>一般公共预算              财政拨款</w:t>
            </w:r>
          </w:p>
        </w:tc>
        <w:tc>
          <w:tcPr>
            <w:tcW w:w="1643" w:type="dxa"/>
            <w:vAlign w:val="center"/>
          </w:tcPr>
          <w:p>
            <w:pPr>
              <w:pStyle w:val="8"/>
            </w:pPr>
            <w:r>
              <w:t>政府性基金                  预算拨款</w:t>
            </w:r>
          </w:p>
        </w:tc>
        <w:tc>
          <w:tcPr>
            <w:tcW w:w="1643"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9"/>
            </w:pPr>
          </w:p>
        </w:tc>
        <w:tc>
          <w:tcPr>
            <w:tcW w:w="1643" w:type="dxa"/>
            <w:vAlign w:val="center"/>
          </w:tcPr>
          <w:p>
            <w:pPr>
              <w:pStyle w:val="12"/>
            </w:pPr>
          </w:p>
        </w:tc>
        <w:tc>
          <w:tcPr>
            <w:tcW w:w="1643" w:type="dxa"/>
            <w:vAlign w:val="center"/>
          </w:tcPr>
          <w:p>
            <w:pPr>
              <w:pStyle w:val="13"/>
              <w:rPr>
                <w:rFonts w:hint="default" w:eastAsia="方正书宋_GBK"/>
                <w:lang w:val="en-US" w:eastAsia="zh-CN"/>
              </w:rPr>
            </w:pPr>
          </w:p>
        </w:tc>
        <w:tc>
          <w:tcPr>
            <w:tcW w:w="1643" w:type="dxa"/>
            <w:vAlign w:val="center"/>
          </w:tcPr>
          <w:p>
            <w:pPr>
              <w:pStyle w:val="13"/>
              <w:rPr>
                <w:rFonts w:hint="default" w:eastAsia="方正书宋_GBK"/>
                <w:lang w:val="en-US" w:eastAsia="zh-CN"/>
              </w:rPr>
            </w:pPr>
          </w:p>
        </w:tc>
        <w:tc>
          <w:tcPr>
            <w:tcW w:w="1643" w:type="dxa"/>
            <w:vAlign w:val="center"/>
          </w:tcPr>
          <w:p>
            <w:pPr>
              <w:pStyle w:val="13"/>
              <w:rPr>
                <w:rFonts w:hint="default" w:eastAsia="方正书宋_GBK"/>
                <w:lang w:val="en-US" w:eastAsia="zh-CN"/>
              </w:rPr>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石家庄市自然资源和规划局藁城分局本级2022年单位预算信息公开情况说明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按照《预算法》、《地方预决算公开操作规程》和《关于进一步推进预算公开工作的实施意见》规定，现将石家庄市自然资源和规划局藁城分局本级2022年单位预算公开如下：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rPr>
      </w:pPr>
      <w:r>
        <w:rPr>
          <w:rFonts w:hint="eastAsia"/>
        </w:rPr>
        <w:t>贯彻落实党中央和省委、市委及区委关于自然资源和规划、林业工作的方针政策和决策部署，坚持和加强党对自然资源和规划、林业工作的集中统一领导。主要职责是：</w:t>
      </w:r>
    </w:p>
    <w:p>
      <w:pPr>
        <w:pStyle w:val="27"/>
        <w:rPr>
          <w:rFonts w:hint="eastAsia"/>
        </w:rPr>
      </w:pPr>
      <w:r>
        <w:rPr>
          <w:rFonts w:hint="eastAsia"/>
        </w:rPr>
        <w:t>（一）履行全民所有土地、矿产、森林、湿地、水等自然资源资产所有者职责和所有国土空间用途管制职责。贯彻落实自然资源和国土空间规划及测绘等地方性法规、政府规章，监督检查自然资源、空间资源、国土空间规划及测绘、林业、草原及其生态保护等法律法规的执行情况。</w:t>
      </w:r>
    </w:p>
    <w:p>
      <w:pPr>
        <w:pStyle w:val="27"/>
        <w:rPr>
          <w:rFonts w:hint="eastAsia"/>
        </w:rPr>
      </w:pPr>
      <w:r>
        <w:rPr>
          <w:rFonts w:hint="eastAsia"/>
        </w:rP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湿地和陆生野生动植物资源动物监测与评价。</w:t>
      </w:r>
    </w:p>
    <w:p>
      <w:pPr>
        <w:pStyle w:val="27"/>
        <w:rPr>
          <w:rFonts w:hint="eastAsia"/>
        </w:rPr>
      </w:pPr>
      <w:r>
        <w:rPr>
          <w:rFonts w:hint="eastAsia"/>
        </w:rP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pPr>
        <w:pStyle w:val="27"/>
        <w:rPr>
          <w:rFonts w:hint="eastAsia"/>
        </w:rPr>
      </w:pPr>
      <w:r>
        <w:rPr>
          <w:rFonts w:hint="eastAsia"/>
        </w:rPr>
        <w:t>（四）负责全区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pStyle w:val="27"/>
        <w:rPr>
          <w:rFonts w:hint="eastAsia"/>
        </w:rPr>
      </w:pPr>
      <w:r>
        <w:rPr>
          <w:rFonts w:hint="eastAsia"/>
        </w:rP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27"/>
        <w:rPr>
          <w:rFonts w:hint="eastAsia"/>
        </w:rPr>
      </w:pPr>
      <w:r>
        <w:rPr>
          <w:rFonts w:hint="eastAsia"/>
        </w:rPr>
        <w:t>（六）负责建立全区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27"/>
        <w:rPr>
          <w:rFonts w:hint="eastAsia"/>
        </w:rPr>
      </w:pPr>
      <w:r>
        <w:rPr>
          <w:rFonts w:hint="eastAsia"/>
        </w:rPr>
        <w:t>（七）负责统筹全区国土空间生态修复。牵头组织编制国土空间生态修复规划并实施有关生态修复重大工程。负责国土空间综合整治、土地整理复垦、地质环境恢复治理等工作。牵头建立和实施生态保护补偿制度，制定合理利用社会资金进行生态修复的政策措施，提出重大备选项目。</w:t>
      </w:r>
    </w:p>
    <w:p>
      <w:pPr>
        <w:pStyle w:val="27"/>
        <w:rPr>
          <w:rFonts w:hint="eastAsia"/>
        </w:rPr>
      </w:pPr>
      <w:r>
        <w:rPr>
          <w:rFonts w:hint="eastAsia"/>
        </w:rP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27"/>
        <w:rPr>
          <w:rFonts w:hint="eastAsia"/>
        </w:rPr>
      </w:pPr>
      <w:r>
        <w:rPr>
          <w:rFonts w:hint="eastAsia"/>
        </w:rPr>
        <w:t>（九）负责管理全区地质勘查行业和地质工作。编制地质勘查规划并监督检查执行情况。管理区级地质勘查项目。组织实施重大地质矿产勘查专项。负责古生物化石的监督管理。</w:t>
      </w:r>
    </w:p>
    <w:p>
      <w:pPr>
        <w:pStyle w:val="27"/>
        <w:rPr>
          <w:rFonts w:hint="eastAsia"/>
        </w:rPr>
      </w:pPr>
      <w:r>
        <w:rPr>
          <w:rFonts w:hint="eastAsia"/>
        </w:rP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pStyle w:val="27"/>
        <w:rPr>
          <w:rFonts w:hint="eastAsia"/>
        </w:rPr>
      </w:pPr>
      <w:r>
        <w:rPr>
          <w:rFonts w:hint="eastAsia"/>
        </w:rPr>
        <w:t>（十一）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27"/>
        <w:rPr>
          <w:rFonts w:hint="eastAsia"/>
        </w:rPr>
      </w:pPr>
      <w:r>
        <w:rPr>
          <w:rFonts w:hint="eastAsia"/>
        </w:rPr>
        <w:t>（十二）负责全区测绘地理信息管理工作。负责基础测绘、规划勘察及测绘行业管理。负责测绘资质资格与信用管理，监督管理地理信息安全和市场秩序。负责地理信息公共服务管理。负责测量标志保护。</w:t>
      </w:r>
    </w:p>
    <w:p>
      <w:pPr>
        <w:pStyle w:val="27"/>
        <w:rPr>
          <w:rFonts w:hint="eastAsia"/>
        </w:rPr>
      </w:pPr>
      <w:r>
        <w:rPr>
          <w:rFonts w:hint="eastAsia"/>
        </w:rPr>
        <w:t>（十三）推动全区自然资源领域科技发展。制定并实施自然资源领域科技创新发展和人才培养战略、规划和计划。贯彻执行技术标准、规程规范，组织实施重大科技工程及创新能力建设，推进自然资源信息化和信息资料的公共服务。</w:t>
      </w:r>
    </w:p>
    <w:p>
      <w:pPr>
        <w:pStyle w:val="27"/>
        <w:rPr>
          <w:rFonts w:hint="eastAsia"/>
        </w:rPr>
      </w:pPr>
      <w:r>
        <w:rPr>
          <w:rFonts w:hint="eastAsia"/>
        </w:rPr>
        <w:t>（十四）负责全区造林绿化工作。组织实施林业重点生态保护修复工程，负责全区公益林和商品林的培育、划定和管理，组织、指导、监督全民义务植树、城乡绿化工作。负责林业有害生物防治、检疫工作。</w:t>
      </w:r>
    </w:p>
    <w:p>
      <w:pPr>
        <w:pStyle w:val="27"/>
        <w:rPr>
          <w:rFonts w:hint="eastAsia"/>
        </w:rPr>
      </w:pPr>
      <w:r>
        <w:rPr>
          <w:rFonts w:hint="eastAsia"/>
        </w:rPr>
        <w:t>（十五）拟订各类自然保护地规划，提出新建、调整各类区级以上自然保护地的审核建议并按程序报批；拟定全区林地保护利用规划并组织实施，监督执行采伐限额；管理区属国有林场森林资源；拟定全区湿地生态保护修复规划并组织实施，监督管理湿地的开发利用。</w:t>
      </w:r>
    </w:p>
    <w:p>
      <w:pPr>
        <w:pStyle w:val="27"/>
        <w:rPr>
          <w:rFonts w:hint="eastAsia"/>
        </w:rPr>
      </w:pPr>
      <w:r>
        <w:rPr>
          <w:rFonts w:hint="eastAsia"/>
        </w:rPr>
        <w:t>（十六）拟定全区防沙治沙及沙化土地封禁保护区划建设规划并组织实施，监督管理沙化土地的开发利用，组织沙尘暴灾害应急处置。</w:t>
      </w:r>
    </w:p>
    <w:p>
      <w:pPr>
        <w:pStyle w:val="27"/>
        <w:rPr>
          <w:rFonts w:hint="eastAsia"/>
        </w:rPr>
      </w:pPr>
      <w:r>
        <w:rPr>
          <w:rFonts w:hint="eastAsia"/>
        </w:rPr>
        <w:t>（十七）负责全区陆生野生动植物资源保护工作，组织开展资源调查，负责陆生野生动植物的救护繁育、栖息地恢复发展、疫源疫病监测，监督管理陆生野生动植物猎捕或采集、驯养繁殖或培植、经营利用。</w:t>
      </w:r>
    </w:p>
    <w:p>
      <w:pPr>
        <w:pStyle w:val="27"/>
        <w:rPr>
          <w:rFonts w:hint="eastAsia"/>
        </w:rPr>
      </w:pPr>
      <w:r>
        <w:rPr>
          <w:rFonts w:hint="eastAsia"/>
        </w:rPr>
        <w:t>（十八）负责全区生物多样性保护相关工作。</w:t>
      </w:r>
    </w:p>
    <w:p>
      <w:pPr>
        <w:pStyle w:val="27"/>
        <w:rPr>
          <w:rFonts w:hint="eastAsia"/>
        </w:rPr>
      </w:pPr>
      <w:r>
        <w:rPr>
          <w:rFonts w:hint="eastAsia"/>
        </w:rPr>
        <w:t>（十九）负责推进全区集体林权制度、国有林场等改革工作，负责农村林业发展、维护林业经营者合法权益，指导监督农村林地承包经营工作，负责开展退耕还林保护工作。</w:t>
      </w:r>
    </w:p>
    <w:p>
      <w:pPr>
        <w:pStyle w:val="27"/>
        <w:rPr>
          <w:rFonts w:hint="eastAsia"/>
        </w:rPr>
      </w:pPr>
      <w:r>
        <w:rPr>
          <w:rFonts w:hint="eastAsia"/>
        </w:rPr>
        <w:t>（二十）拟订林业资源优化配置及木材利用等林业产业计划工作。</w:t>
      </w:r>
    </w:p>
    <w:p>
      <w:pPr>
        <w:pStyle w:val="27"/>
        <w:rPr>
          <w:rFonts w:hint="eastAsia"/>
        </w:rPr>
      </w:pPr>
      <w:r>
        <w:rPr>
          <w:rFonts w:hint="eastAsia"/>
        </w:rPr>
        <w:t>（二十一）负责良种选育推广，管理林木种苗、草种生产经营行为，监管林木种苗、草种质量；监督管理林业和草原生物种质资源、转基因生物安全、植物新品种保护工作。</w:t>
      </w:r>
    </w:p>
    <w:p>
      <w:pPr>
        <w:pStyle w:val="27"/>
        <w:rPr>
          <w:rFonts w:hint="eastAsia"/>
        </w:rPr>
      </w:pPr>
      <w:r>
        <w:rPr>
          <w:rFonts w:hint="eastAsia"/>
        </w:rPr>
        <w:t>（二十三）负责对上级拨付林业资金及国有资产的监督管理工作，提出林业预算内投资、省级和市级财政性资金安排建议，按权限审核规划内和年度计划内投资项目；贯彻执行林业经济调节政策，组织实施林业生态补偿工作。</w:t>
      </w:r>
    </w:p>
    <w:p>
      <w:pPr>
        <w:pStyle w:val="27"/>
        <w:rPr>
          <w:rFonts w:hint="eastAsia"/>
        </w:rPr>
      </w:pPr>
      <w:r>
        <w:rPr>
          <w:rFonts w:hint="eastAsia"/>
        </w:rPr>
        <w:t>（二十四）负责林业科技推广、教育培训工作，负责林业人才队伍建设工作。</w:t>
      </w:r>
    </w:p>
    <w:p>
      <w:pPr>
        <w:pStyle w:val="27"/>
        <w:rPr>
          <w:rFonts w:hint="eastAsia"/>
        </w:rPr>
      </w:pPr>
      <w:r>
        <w:rPr>
          <w:rFonts w:hint="eastAsia"/>
        </w:rPr>
        <w:t>（二十五）查处全区自然资源开发利用、国土空间规划及测绘违法案件；指导监督各乡镇（开发区）有关行政执法工作。负责查处全区林业重大违法案件；负责林业综合行政执法和林区社会治安治理工作。</w:t>
      </w:r>
    </w:p>
    <w:p>
      <w:pPr>
        <w:pStyle w:val="27"/>
        <w:rPr>
          <w:rFonts w:hint="eastAsia"/>
        </w:rPr>
      </w:pPr>
      <w:r>
        <w:rPr>
          <w:rFonts w:hint="eastAsia"/>
        </w:rPr>
        <w:t>（二十六）指导、监督各乡镇相关规划的编制、审查、实施、修改工作。</w:t>
      </w:r>
    </w:p>
    <w:p>
      <w:pPr>
        <w:pStyle w:val="27"/>
        <w:rPr>
          <w:rFonts w:hint="eastAsia"/>
        </w:rPr>
      </w:pPr>
      <w:r>
        <w:rPr>
          <w:rFonts w:hint="eastAsia"/>
        </w:rPr>
        <w:t>（二十七）承担区城乡规划委员会的日常工作。</w:t>
      </w:r>
    </w:p>
    <w:p>
      <w:pPr>
        <w:pStyle w:val="27"/>
        <w:rPr>
          <w:rFonts w:hint="eastAsia"/>
        </w:rPr>
      </w:pPr>
      <w:r>
        <w:rPr>
          <w:rFonts w:hint="eastAsia"/>
        </w:rPr>
        <w:t>（二十八）组织开展自然资源和规划领域对外交流合作。</w:t>
      </w:r>
    </w:p>
    <w:p>
      <w:pPr>
        <w:pStyle w:val="27"/>
        <w:rPr>
          <w:rFonts w:hint="eastAsia"/>
        </w:rPr>
      </w:pPr>
      <w:r>
        <w:rPr>
          <w:rFonts w:hint="eastAsia"/>
        </w:rPr>
        <w:t>（二十九）完成区委、区政府交办的其他任务。</w:t>
      </w:r>
    </w:p>
    <w:p>
      <w:pPr>
        <w:pStyle w:val="27"/>
      </w:pPr>
      <w:r>
        <w:rPr>
          <w:rFonts w:hint="eastAsia"/>
        </w:rPr>
        <w:t>（三十）关于河道采砂具体管理分工，按照《河北省河道采砂管理规定》执行。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0670" w:type="dxa"/>
        <w:jc w:val="center"/>
        <w:tblInd w:w="-81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8"/>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278" w:type="dxa"/>
            <w:vAlign w:val="center"/>
          </w:tcPr>
          <w:p>
            <w:pPr>
              <w:pStyle w:val="8"/>
            </w:pPr>
            <w:r>
              <w:t>单位名称</w:t>
            </w:r>
          </w:p>
        </w:tc>
        <w:tc>
          <w:tcPr>
            <w:tcW w:w="2464" w:type="dxa"/>
            <w:vAlign w:val="center"/>
          </w:tcPr>
          <w:p>
            <w:pPr>
              <w:pStyle w:val="8"/>
            </w:pPr>
            <w:r>
              <w:t>单位性质</w:t>
            </w:r>
          </w:p>
        </w:tc>
        <w:tc>
          <w:tcPr>
            <w:tcW w:w="2464" w:type="dxa"/>
            <w:vAlign w:val="center"/>
          </w:tcPr>
          <w:p>
            <w:pPr>
              <w:pStyle w:val="8"/>
            </w:pPr>
            <w:r>
              <w:t>单位规格</w:t>
            </w:r>
          </w:p>
        </w:tc>
        <w:tc>
          <w:tcPr>
            <w:tcW w:w="2464"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8" w:type="dxa"/>
            <w:vAlign w:val="center"/>
          </w:tcPr>
          <w:p>
            <w:pPr>
              <w:pStyle w:val="10"/>
            </w:pPr>
            <w:r>
              <w:t>石家庄市自然资源和规划局藁城分局本级</w:t>
            </w:r>
          </w:p>
        </w:tc>
        <w:tc>
          <w:tcPr>
            <w:tcW w:w="2464" w:type="dxa"/>
            <w:vAlign w:val="center"/>
          </w:tcPr>
          <w:p>
            <w:pPr>
              <w:pStyle w:val="9"/>
            </w:pPr>
            <w:r>
              <w:t>行政</w:t>
            </w:r>
          </w:p>
        </w:tc>
        <w:tc>
          <w:tcPr>
            <w:tcW w:w="2464" w:type="dxa"/>
            <w:vAlign w:val="center"/>
          </w:tcPr>
          <w:p>
            <w:pPr>
              <w:pStyle w:val="9"/>
            </w:pPr>
            <w:r>
              <w:t>正科级</w:t>
            </w:r>
          </w:p>
        </w:tc>
        <w:tc>
          <w:tcPr>
            <w:tcW w:w="2464" w:type="dxa"/>
            <w:vAlign w:val="center"/>
          </w:tcPr>
          <w:p>
            <w:pPr>
              <w:pStyle w:val="9"/>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反映本单位当年全部收入。2022年预算收入</w:t>
      </w:r>
      <w:r>
        <w:rPr>
          <w:rFonts w:hint="eastAsia" w:ascii="Times New Roman" w:hAnsi="Times New Roman" w:eastAsia="仿宋" w:cs="Times New Roman"/>
          <w:sz w:val="32"/>
          <w:szCs w:val="32"/>
          <w:lang w:val="en-US" w:eastAsia="zh-CN"/>
        </w:rPr>
        <w:t>32430.82</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1502.37</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32430.82</w:t>
      </w:r>
      <w:r>
        <w:rPr>
          <w:rFonts w:hint="eastAsia" w:ascii="Times New Roman" w:hAnsi="Times New Roman" w:eastAsia="仿宋" w:cs="Times New Roman"/>
          <w:sz w:val="32"/>
          <w:szCs w:val="32"/>
        </w:rPr>
        <w:t>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收支预算总表支出栏、基本支出表、项目支出表按经济分类和支出功能分类科目编制，反映本单位预算中支出预算的总体情况。2022年单位支出预算为</w:t>
      </w:r>
      <w:r>
        <w:rPr>
          <w:rFonts w:hint="eastAsia" w:ascii="Times New Roman" w:hAnsi="Times New Roman" w:eastAsia="仿宋" w:cs="Times New Roman"/>
          <w:sz w:val="32"/>
          <w:szCs w:val="32"/>
          <w:lang w:val="en-US" w:eastAsia="zh-CN"/>
        </w:rPr>
        <w:t>32430.82</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914.87</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851.79</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63.08</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31515.95</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高速、高铁国省公路两侧</w:t>
      </w:r>
      <w:r>
        <w:rPr>
          <w:rFonts w:hint="eastAsia" w:ascii="Times New Roman" w:hAnsi="Times New Roman" w:eastAsia="仿宋" w:cs="Times New Roman"/>
          <w:sz w:val="32"/>
          <w:szCs w:val="32"/>
          <w:lang w:val="en-US" w:eastAsia="zh-CN"/>
        </w:rPr>
        <w:t>500米绿化带建设工程占地补7266万元、2020、2021年森林督查暨森林资源管理“一张图”年度更新项目60万元、不动产登记中心投保职业责任险10万元、不动产登记中心与房管处合租租金及办公经费100万元、不动产继承公证服务20万元、购买不动产证书证明费用4万元、国土资源管理经费（基金）123万元、国土资源管理经费（一般预算）37万元、京港澳高速景观林带管护费190.38万元、京石高铁、石黄及307国道、京港澳高速绿化带占地补1702万元、劳务派遣人员工资200万元、林草湿数据与国土“三调”数据对接融合项目13.5万元、林业有害生物防控资金15万元、聘请第三方服务经费3600万元、三环路绿化带占地补15万元、省县道绿化带占地补400万元、石财农[2020]113号关于提前下达2021年市级林业改革发展补助资金的通知（三环路绿化租地费）4.49万元、石财农[2021]86号提前下达2022年市级林业改革发展补助资金4714.05万元、石财农[2021]95号提前下达2022年中央财政林业改革发展资金210万元、石财农【2020】113号关于提前下达2021年市级林业改革发展补助资金的通知（高速公路及高速铁路等两侧绿色通道建设补助资金）83.32万元、石财农【2020】132号关于提前下达2021年省级林业改革发展补助资金的通知0.3万元、事业单位人员经费1210万元、义务植树及农村绿化资金40万元、造林规划设计抚育管护经费86万元、执法监察办案经费60万元、执法监察办公经费（基金）35万元、周汉河两侧、汪洋沟绿化占地416万元、专项债券（土储）付息支出394.91万元、专项债券（土储）还本支出10100万元、追加石黄高速、京石高铁两侧50-100米绿化带占地补贴资金406万元</w:t>
      </w:r>
      <w:r>
        <w:rPr>
          <w:rFonts w:hint="eastAsia" w:ascii="Times New Roman" w:hAnsi="Times New Roman" w:eastAsia="仿宋" w:cs="Times New Roman"/>
          <w:sz w:val="32"/>
          <w:szCs w:val="32"/>
        </w:rPr>
        <w:t>；其他支出0万元。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pStyle w:val="16"/>
        <w:numPr>
          <w:ilvl w:val="0"/>
          <w:numId w:val="0"/>
        </w:numPr>
        <w:ind w:firstLine="640" w:firstLineChars="200"/>
      </w:pPr>
      <w:r>
        <w:rPr>
          <w:rFonts w:hint="eastAsia" w:ascii="Times New Roman" w:hAnsi="Times New Roman" w:eastAsia="仿宋" w:cs="Times New Roman"/>
          <w:color w:val="000000"/>
          <w:sz w:val="32"/>
          <w:szCs w:val="32"/>
        </w:rPr>
        <w:t>2022年单位预算收支安排</w:t>
      </w:r>
      <w:r>
        <w:rPr>
          <w:rFonts w:hint="eastAsia" w:ascii="Times New Roman" w:hAnsi="Times New Roman" w:eastAsia="仿宋" w:cs="Times New Roman"/>
          <w:sz w:val="32"/>
          <w:szCs w:val="32"/>
          <w:lang w:val="en-US" w:eastAsia="zh-CN"/>
        </w:rPr>
        <w:t>32430.82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ascii="Times New Roman" w:hAnsi="Times New Roman" w:eastAsia="仿宋" w:cs="Times New Roman"/>
          <w:sz w:val="32"/>
          <w:szCs w:val="32"/>
          <w:lang w:val="en-US" w:eastAsia="zh-CN"/>
        </w:rPr>
        <w:t>15860.01</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41.32</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15818.69</w:t>
      </w:r>
      <w:r>
        <w:rPr>
          <w:rFonts w:hint="eastAsia" w:ascii="Times New Roman" w:hAnsi="Times New Roman" w:eastAsia="仿宋" w:cs="Times New Roman"/>
          <w:sz w:val="32"/>
          <w:szCs w:val="32"/>
        </w:rPr>
        <w:t>万元，主要是</w:t>
      </w:r>
      <w:r>
        <w:rPr>
          <w:rFonts w:hint="eastAsia" w:eastAsia="仿宋" w:cs="Times New Roman"/>
          <w:sz w:val="32"/>
          <w:szCs w:val="32"/>
          <w:lang w:val="en-US" w:eastAsia="zh-CN"/>
        </w:rPr>
        <w:t>增加专项债券资金、</w:t>
      </w:r>
      <w:r>
        <w:rPr>
          <w:rFonts w:hint="eastAsia" w:eastAsia="仿宋" w:cs="Times New Roman"/>
          <w:sz w:val="32"/>
          <w:szCs w:val="32"/>
          <w:lang w:eastAsia="zh-CN"/>
        </w:rPr>
        <w:t>林业</w:t>
      </w:r>
      <w:r>
        <w:rPr>
          <w:rFonts w:hint="eastAsia" w:eastAsia="仿宋" w:cs="Times New Roman"/>
          <w:sz w:val="32"/>
          <w:szCs w:val="32"/>
          <w:lang w:val="en-US" w:eastAsia="zh-CN"/>
        </w:rPr>
        <w:t>2021年</w:t>
      </w:r>
      <w:r>
        <w:rPr>
          <w:rFonts w:hint="eastAsia" w:eastAsia="仿宋" w:cs="Times New Roman"/>
          <w:sz w:val="32"/>
          <w:szCs w:val="32"/>
          <w:lang w:eastAsia="zh-CN"/>
        </w:rPr>
        <w:t>占地补调整到</w:t>
      </w:r>
      <w:r>
        <w:rPr>
          <w:rFonts w:hint="eastAsia" w:eastAsia="仿宋" w:cs="Times New Roman"/>
          <w:sz w:val="32"/>
          <w:szCs w:val="32"/>
          <w:lang w:val="en-US" w:eastAsia="zh-CN"/>
        </w:rPr>
        <w:t>2022年发放</w:t>
      </w:r>
      <w:r>
        <w:rPr>
          <w:rFonts w:hint="eastAsia" w:ascii="Times New Roman" w:hAnsi="Times New Roman" w:eastAsia="仿宋" w:cs="Times New Roman"/>
          <w:sz w:val="32"/>
          <w:szCs w:val="32"/>
        </w:rP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before="10" w:after="10" w:line="360" w:lineRule="auto"/>
        <w:ind w:firstLine="640" w:firstLineChars="200"/>
        <w:jc w:val="left"/>
        <w:outlineLvl w:val="2"/>
        <w:rPr>
          <w:rFonts w:ascii="仿宋" w:hAnsi="仿宋" w:eastAsia="仿宋"/>
          <w:sz w:val="32"/>
          <w:szCs w:val="32"/>
        </w:rPr>
      </w:pPr>
      <w:r>
        <w:rPr>
          <w:rFonts w:hint="eastAsia" w:ascii="Times New Roman" w:hAnsi="Times New Roman" w:eastAsia="仿宋" w:cs="Times New Roman"/>
          <w:sz w:val="32"/>
          <w:szCs w:val="32"/>
        </w:rPr>
        <w:t>2022年，我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ascii="Times New Roman" w:hAnsi="Times New Roman" w:eastAsia="仿宋" w:cs="Times New Roman"/>
          <w:sz w:val="32"/>
          <w:szCs w:val="32"/>
          <w:lang w:val="en-US" w:eastAsia="zh-CN"/>
        </w:rPr>
        <w:t>63.08</w:t>
      </w:r>
      <w:r>
        <w:rPr>
          <w:rFonts w:hint="eastAsia" w:ascii="Times New Roman" w:hAnsi="Times New Roman" w:eastAsia="仿宋" w:cs="Times New Roman"/>
          <w:sz w:val="32"/>
          <w:szCs w:val="32"/>
        </w:rPr>
        <w:t>万元，主要用于保证机关正常运转的办公及印刷费、邮电费、差旅费、会议费、福利费、办公用房水电费、办公用房取暖费、日常维修费等支出。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640" w:firstLineChars="200"/>
        <w:rPr>
          <w:rFonts w:ascii="黑体" w:hAnsi="黑体" w:eastAsia="黑体" w:cs="黑体"/>
          <w:color w:val="000000"/>
          <w:sz w:val="32"/>
        </w:rPr>
      </w:pPr>
      <w:r>
        <w:rPr>
          <w:rFonts w:hint="eastAsia" w:ascii="Times New Roman" w:hAnsi="Times New Roman" w:eastAsia="仿宋" w:cs="Times New Roman"/>
          <w:sz w:val="32"/>
          <w:szCs w:val="32"/>
        </w:rPr>
        <w:t>2022年，我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宋体" w:hAnsi="宋体" w:eastAsia="宋体" w:cs="Times New Roman"/>
          <w:sz w:val="32"/>
          <w:szCs w:val="32"/>
        </w:rPr>
        <w:t>，</w:t>
      </w:r>
      <w:r>
        <w:rPr>
          <w:rFonts w:hint="eastAsia" w:ascii="Times New Roman" w:hAnsi="Times New Roman" w:eastAsia="仿宋" w:cs="Times New Roman"/>
          <w:sz w:val="32"/>
          <w:szCs w:val="32"/>
        </w:rPr>
        <w:t>与上年持平；公务用车购置及运维费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宋体" w:hAnsi="宋体" w:eastAsia="宋体" w:cs="Times New Roman"/>
          <w:sz w:val="32"/>
          <w:szCs w:val="32"/>
        </w:rPr>
        <w:t>，</w:t>
      </w:r>
      <w:r>
        <w:rPr>
          <w:rFonts w:hint="eastAsia" w:ascii="Times New Roman" w:hAnsi="Times New Roman" w:eastAsia="仿宋" w:cs="Times New Roman"/>
          <w:sz w:val="32"/>
          <w:szCs w:val="32"/>
        </w:rPr>
        <w:t>与上年持平，公务用车运行维护费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，与上年减少</w:t>
      </w:r>
      <w:r>
        <w:rPr>
          <w:rFonts w:hint="eastAsia" w:ascii="Times New Roman" w:hAnsi="Times New Roman" w:eastAsia="仿宋" w:cs="Times New Roman"/>
          <w:sz w:val="32"/>
          <w:szCs w:val="32"/>
          <w:lang w:val="en-US" w:eastAsia="zh-CN"/>
        </w:rPr>
        <w:t>2.2万元，原因为减少公车支出</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宋体" w:hAnsi="宋体" w:eastAsia="宋体" w:cs="Times New Roman"/>
          <w:sz w:val="32"/>
          <w:szCs w:val="32"/>
        </w:rPr>
        <w:t>，</w:t>
      </w:r>
      <w:r>
        <w:rPr>
          <w:rFonts w:hint="eastAsia" w:ascii="Times New Roman" w:hAnsi="Times New Roman" w:eastAsia="仿宋" w:cs="Times New Roman"/>
          <w:sz w:val="32"/>
          <w:szCs w:val="32"/>
        </w:rPr>
        <w:t>与上年持平。</w:t>
      </w:r>
      <w:r>
        <w:rPr>
          <w:rFonts w:hint="eastAsia" w:ascii="Times New Roman" w:hAnsi="Times New Roman" w:eastAsia="仿宋" w:cs="Times New Roman"/>
          <w:sz w:val="32"/>
          <w:szCs w:val="32"/>
          <w:lang w:eastAsia="zh-CN"/>
        </w:rPr>
        <w:t>与</w:t>
      </w:r>
      <w:r>
        <w:rPr>
          <w:rFonts w:hint="eastAsia" w:ascii="Times New Roman" w:hAnsi="Times New Roman" w:eastAsia="仿宋" w:cs="Times New Roman"/>
          <w:sz w:val="32"/>
          <w:szCs w:val="32"/>
          <w:lang w:val="en-US" w:eastAsia="zh-CN"/>
        </w:rPr>
        <w:t>2021年相比，</w:t>
      </w:r>
      <w:r>
        <w:rPr>
          <w:rFonts w:hint="eastAsia" w:ascii="Times New Roman" w:hAnsi="Times New Roman" w:eastAsia="仿宋" w:cs="Times New Roman"/>
          <w:sz w:val="32"/>
          <w:szCs w:val="32"/>
        </w:rPr>
        <w:t>“三公”经费</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2.2万元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原因为减少公车支出</w:t>
      </w:r>
      <w:r>
        <w:rPr>
          <w:rFonts w:hint="eastAsia" w:ascii="Times New Roman" w:hAnsi="Times New Roman" w:eastAsia="仿宋" w:cs="Times New Roman"/>
          <w:sz w:val="32"/>
          <w:szCs w:val="32"/>
        </w:rPr>
        <w:t>。</w:t>
      </w:r>
      <w:bookmarkStart w:id="1" w:name="_GoBack"/>
      <w:bookmarkEnd w:id="1"/>
    </w:p>
    <w:p>
      <w:pPr>
        <w:spacing w:before="10" w:after="10" w:line="240" w:lineRule="auto"/>
        <w:ind w:firstLine="640"/>
        <w:jc w:val="left"/>
        <w:outlineLvl w:val="5"/>
      </w:pPr>
      <w:r>
        <w:rPr>
          <w:rFonts w:ascii="黑体" w:hAnsi="黑体" w:eastAsia="黑体" w:cs="黑体"/>
          <w:color w:val="000000"/>
          <w:sz w:val="32"/>
        </w:rPr>
        <w:t>五、预算绩效信息</w:t>
      </w:r>
    </w:p>
    <w:p>
      <w:pPr>
        <w:pStyle w:val="22"/>
        <w:spacing w:before="0" w:after="0"/>
        <w:ind w:firstLine="560"/>
        <w:jc w:val="left"/>
        <w:outlineLvl w:val="9"/>
      </w:pPr>
      <w:r>
        <w:rPr>
          <w:rFonts w:ascii="方正仿宋_GBK" w:hAnsi="方正仿宋_GBK" w:eastAsia="方正仿宋_GBK" w:cs="方正仿宋_GBK"/>
          <w:b/>
          <w:color w:val="000000"/>
          <w:sz w:val="28"/>
        </w:rPr>
        <w:t>1、2018年京港澳高速公路两侧绿化带及环城林带建设项目2022年占地补绩效目标表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1.对京港澳高速两侧进行林带建设，打造通道两侧绿色通行廊道。</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造林面积</w:t>
            </w:r>
          </w:p>
        </w:tc>
        <w:tc>
          <w:tcPr>
            <w:tcW w:w="2466" w:type="dxa"/>
            <w:vAlign w:val="center"/>
          </w:tcPr>
          <w:p>
            <w:pPr>
              <w:pStyle w:val="24"/>
            </w:pPr>
            <w:r>
              <w:t>环城林带造林面积</w:t>
            </w:r>
          </w:p>
        </w:tc>
        <w:tc>
          <w:tcPr>
            <w:tcW w:w="2466" w:type="dxa"/>
            <w:vAlign w:val="center"/>
          </w:tcPr>
          <w:p>
            <w:pPr>
              <w:pStyle w:val="24"/>
            </w:pPr>
            <w:r>
              <w:t>32000亩</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造林合格面积完成率</w:t>
            </w:r>
          </w:p>
        </w:tc>
        <w:tc>
          <w:tcPr>
            <w:tcW w:w="2466" w:type="dxa"/>
            <w:vAlign w:val="center"/>
          </w:tcPr>
          <w:p>
            <w:pPr>
              <w:pStyle w:val="24"/>
            </w:pPr>
            <w:r>
              <w:t>造林合格面积占完成造林面积的比率</w:t>
            </w:r>
          </w:p>
        </w:tc>
        <w:tc>
          <w:tcPr>
            <w:tcW w:w="2466" w:type="dxa"/>
            <w:vAlign w:val="center"/>
          </w:tcPr>
          <w:p>
            <w:pPr>
              <w:pStyle w:val="24"/>
            </w:pPr>
            <w:r>
              <w:t>≥95百分比</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环城绿化带占地补贴兑现时间</w:t>
            </w:r>
          </w:p>
        </w:tc>
        <w:tc>
          <w:tcPr>
            <w:tcW w:w="2466" w:type="dxa"/>
            <w:vAlign w:val="center"/>
          </w:tcPr>
          <w:p>
            <w:pPr>
              <w:pStyle w:val="24"/>
            </w:pPr>
            <w:r>
              <w:t>2022年12月31日前兑现占地补贴</w:t>
            </w:r>
          </w:p>
        </w:tc>
        <w:tc>
          <w:tcPr>
            <w:tcW w:w="2466" w:type="dxa"/>
            <w:vAlign w:val="center"/>
          </w:tcPr>
          <w:p>
            <w:pPr>
              <w:pStyle w:val="24"/>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补贴标准</w:t>
            </w:r>
          </w:p>
        </w:tc>
        <w:tc>
          <w:tcPr>
            <w:tcW w:w="2466" w:type="dxa"/>
            <w:vAlign w:val="center"/>
          </w:tcPr>
          <w:p>
            <w:pPr>
              <w:pStyle w:val="24"/>
            </w:pPr>
            <w:r>
              <w:t>每亩每年占地补贴</w:t>
            </w:r>
          </w:p>
        </w:tc>
        <w:tc>
          <w:tcPr>
            <w:tcW w:w="2466" w:type="dxa"/>
            <w:vAlign w:val="center"/>
          </w:tcPr>
          <w:p>
            <w:pPr>
              <w:pStyle w:val="24"/>
            </w:pPr>
            <w:r>
              <w:t>600元</w:t>
            </w:r>
          </w:p>
        </w:tc>
        <w:tc>
          <w:tcPr>
            <w:tcW w:w="2466" w:type="dxa"/>
            <w:vAlign w:val="center"/>
          </w:tcPr>
          <w:p>
            <w:pPr>
              <w:pStyle w:val="24"/>
            </w:pPr>
            <w:r>
              <w:t>藁政办字[2018]16号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生态效益指标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森林覆盖率净增量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调查问卷</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2、2019年高速、高铁、国省公路两侧500米绿化带建设工程2021年占地补绩效目标表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1.2019年京石、石济高铁、黄石高速、定魏线对两侧进行林带建设，打造通道两侧绿色通行廊道。</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造林绿化面积</w:t>
            </w:r>
          </w:p>
        </w:tc>
        <w:tc>
          <w:tcPr>
            <w:tcW w:w="2466" w:type="dxa"/>
            <w:vAlign w:val="center"/>
          </w:tcPr>
          <w:p>
            <w:pPr>
              <w:pStyle w:val="24"/>
            </w:pPr>
            <w:r>
              <w:t>京石、石济高铁、黄石高速、定魏线两侧造林面积</w:t>
            </w:r>
          </w:p>
        </w:tc>
        <w:tc>
          <w:tcPr>
            <w:tcW w:w="2466" w:type="dxa"/>
            <w:vAlign w:val="center"/>
          </w:tcPr>
          <w:p>
            <w:pPr>
              <w:pStyle w:val="24"/>
            </w:pPr>
            <w:r>
              <w:t>3.32万亩</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保存面积</w:t>
            </w:r>
          </w:p>
        </w:tc>
        <w:tc>
          <w:tcPr>
            <w:tcW w:w="2466" w:type="dxa"/>
            <w:vAlign w:val="center"/>
          </w:tcPr>
          <w:p>
            <w:pPr>
              <w:pStyle w:val="24"/>
            </w:pPr>
            <w:r>
              <w:t>保存道路两侧不低于宽绿化林带面积不减少</w:t>
            </w:r>
          </w:p>
        </w:tc>
        <w:tc>
          <w:tcPr>
            <w:tcW w:w="2466" w:type="dxa"/>
            <w:vAlign w:val="center"/>
          </w:tcPr>
          <w:p>
            <w:pPr>
              <w:pStyle w:val="24"/>
            </w:pPr>
            <w:r>
              <w:t>500米</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绿化带占地补贴兑现时间</w:t>
            </w:r>
          </w:p>
        </w:tc>
        <w:tc>
          <w:tcPr>
            <w:tcW w:w="2466" w:type="dxa"/>
            <w:vAlign w:val="center"/>
          </w:tcPr>
          <w:p>
            <w:pPr>
              <w:pStyle w:val="24"/>
            </w:pPr>
            <w:r>
              <w:t>2022年12月31日前完成兑现</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补贴标准</w:t>
            </w:r>
          </w:p>
        </w:tc>
        <w:tc>
          <w:tcPr>
            <w:tcW w:w="2466" w:type="dxa"/>
            <w:vAlign w:val="center"/>
          </w:tcPr>
          <w:p>
            <w:pPr>
              <w:pStyle w:val="24"/>
            </w:pPr>
            <w:r>
              <w:t>每亩每年占地补贴</w:t>
            </w:r>
          </w:p>
        </w:tc>
        <w:tc>
          <w:tcPr>
            <w:tcW w:w="2466" w:type="dxa"/>
            <w:vAlign w:val="center"/>
          </w:tcPr>
          <w:p>
            <w:pPr>
              <w:pStyle w:val="24"/>
            </w:pPr>
            <w:r>
              <w:t>900元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3、2020、2021年森林督查暨森林资源管理“一张图”年度更新项目绩效目标表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1.保护林地利用规划</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核实疑似图斑</w:t>
            </w:r>
          </w:p>
        </w:tc>
        <w:tc>
          <w:tcPr>
            <w:tcW w:w="2466" w:type="dxa"/>
            <w:vAlign w:val="center"/>
          </w:tcPr>
          <w:p>
            <w:pPr>
              <w:pStyle w:val="24"/>
            </w:pPr>
            <w:r>
              <w:t>督查核实</w:t>
            </w:r>
          </w:p>
        </w:tc>
        <w:tc>
          <w:tcPr>
            <w:tcW w:w="2466" w:type="dxa"/>
            <w:vAlign w:val="center"/>
          </w:tcPr>
          <w:p>
            <w:pPr>
              <w:pStyle w:val="24"/>
            </w:pPr>
            <w:r>
              <w:t>1030个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国家卫片核实成果报告</w:t>
            </w:r>
          </w:p>
        </w:tc>
        <w:tc>
          <w:tcPr>
            <w:tcW w:w="2466" w:type="dxa"/>
            <w:vAlign w:val="center"/>
          </w:tcPr>
          <w:p>
            <w:pPr>
              <w:pStyle w:val="24"/>
            </w:pPr>
            <w:r>
              <w:t>国家卫片森林督导核实违法违规占用林地</w:t>
            </w:r>
          </w:p>
        </w:tc>
        <w:tc>
          <w:tcPr>
            <w:tcW w:w="2466" w:type="dxa"/>
            <w:vAlign w:val="center"/>
          </w:tcPr>
          <w:p>
            <w:pPr>
              <w:pStyle w:val="24"/>
            </w:pPr>
            <w:r>
              <w:t>整改完成违法违规占用林地案件</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项目完成时间</w:t>
            </w:r>
          </w:p>
        </w:tc>
        <w:tc>
          <w:tcPr>
            <w:tcW w:w="2466" w:type="dxa"/>
            <w:vAlign w:val="center"/>
          </w:tcPr>
          <w:p>
            <w:pPr>
              <w:pStyle w:val="24"/>
            </w:pPr>
            <w:r>
              <w:t>2022年12月31日前完成</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预算成本</w:t>
            </w:r>
          </w:p>
        </w:tc>
        <w:tc>
          <w:tcPr>
            <w:tcW w:w="2466" w:type="dxa"/>
            <w:vAlign w:val="center"/>
          </w:tcPr>
          <w:p>
            <w:pPr>
              <w:pStyle w:val="24"/>
            </w:pPr>
            <w:r>
              <w:t>控制年度预算数</w:t>
            </w:r>
          </w:p>
        </w:tc>
        <w:tc>
          <w:tcPr>
            <w:tcW w:w="2466" w:type="dxa"/>
            <w:vAlign w:val="center"/>
          </w:tcPr>
          <w:p>
            <w:pPr>
              <w:pStyle w:val="24"/>
            </w:pPr>
            <w:r>
              <w:t>60万元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有效保护林地保护利用规划</w:t>
            </w:r>
          </w:p>
        </w:tc>
        <w:tc>
          <w:tcPr>
            <w:tcW w:w="2466" w:type="dxa"/>
            <w:vAlign w:val="center"/>
          </w:tcPr>
          <w:p>
            <w:pPr>
              <w:pStyle w:val="24"/>
            </w:pPr>
            <w:r>
              <w:t>督查核实</w:t>
            </w:r>
          </w:p>
        </w:tc>
        <w:tc>
          <w:tcPr>
            <w:tcW w:w="2466" w:type="dxa"/>
            <w:vAlign w:val="center"/>
          </w:tcPr>
          <w:p>
            <w:pPr>
              <w:pStyle w:val="24"/>
            </w:pPr>
            <w:r>
              <w:t>有效保护林地保护利用规划</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4、不动产登记中心投保职业责任险绩效目标表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1.为工作人员购买职业责任保险</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为工作人员购买保险</w:t>
            </w:r>
          </w:p>
        </w:tc>
        <w:tc>
          <w:tcPr>
            <w:tcW w:w="2466" w:type="dxa"/>
            <w:vAlign w:val="center"/>
          </w:tcPr>
          <w:p>
            <w:pPr>
              <w:pStyle w:val="24"/>
            </w:pPr>
            <w:r>
              <w:t>为不动产28位工作人员购买保险</w:t>
            </w:r>
          </w:p>
        </w:tc>
        <w:tc>
          <w:tcPr>
            <w:tcW w:w="2466" w:type="dxa"/>
            <w:vAlign w:val="center"/>
          </w:tcPr>
          <w:p>
            <w:pPr>
              <w:pStyle w:val="24"/>
            </w:pPr>
            <w:r>
              <w:t>28人</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保护国家、集体、企业、个人利益</w:t>
            </w:r>
          </w:p>
        </w:tc>
        <w:tc>
          <w:tcPr>
            <w:tcW w:w="2466" w:type="dxa"/>
            <w:vAlign w:val="center"/>
          </w:tcPr>
          <w:p>
            <w:pPr>
              <w:pStyle w:val="24"/>
            </w:pPr>
            <w:r>
              <w:t>减缓登记工作人员工作压力，主动作为，创新登记方式</w:t>
            </w:r>
          </w:p>
        </w:tc>
        <w:tc>
          <w:tcPr>
            <w:tcW w:w="2466" w:type="dxa"/>
            <w:vAlign w:val="center"/>
          </w:tcPr>
          <w:p>
            <w:pPr>
              <w:pStyle w:val="24"/>
            </w:pPr>
            <w:r>
              <w:t>≥90百分比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及时购买保险</w:t>
            </w:r>
          </w:p>
        </w:tc>
        <w:tc>
          <w:tcPr>
            <w:tcW w:w="2466" w:type="dxa"/>
            <w:vAlign w:val="center"/>
          </w:tcPr>
          <w:p>
            <w:pPr>
              <w:pStyle w:val="24"/>
            </w:pPr>
            <w:r>
              <w:t>在规定时间内为工作人员完成购买保险</w:t>
            </w:r>
          </w:p>
        </w:tc>
        <w:tc>
          <w:tcPr>
            <w:tcW w:w="2466" w:type="dxa"/>
            <w:vAlign w:val="center"/>
          </w:tcPr>
          <w:p>
            <w:pPr>
              <w:pStyle w:val="24"/>
            </w:pPr>
            <w:r>
              <w:t>及时购买</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资金成本</w:t>
            </w:r>
          </w:p>
        </w:tc>
        <w:tc>
          <w:tcPr>
            <w:tcW w:w="2466" w:type="dxa"/>
            <w:vAlign w:val="center"/>
          </w:tcPr>
          <w:p>
            <w:pPr>
              <w:pStyle w:val="24"/>
            </w:pPr>
            <w:r>
              <w:t>购买一份保单价值10万元</w:t>
            </w:r>
          </w:p>
        </w:tc>
        <w:tc>
          <w:tcPr>
            <w:tcW w:w="2466" w:type="dxa"/>
            <w:vAlign w:val="center"/>
          </w:tcPr>
          <w:p>
            <w:pPr>
              <w:pStyle w:val="24"/>
            </w:pPr>
            <w:r>
              <w:t>10万元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对藁城社会发展起到积极影响</w:t>
            </w:r>
          </w:p>
        </w:tc>
        <w:tc>
          <w:tcPr>
            <w:tcW w:w="2466" w:type="dxa"/>
            <w:vAlign w:val="center"/>
          </w:tcPr>
          <w:p>
            <w:pPr>
              <w:pStyle w:val="24"/>
            </w:pPr>
            <w:r>
              <w:t>项目的实施为社会创造一定的效益，便民服务进一步加强。</w:t>
            </w:r>
          </w:p>
        </w:tc>
        <w:tc>
          <w:tcPr>
            <w:tcW w:w="2466" w:type="dxa"/>
            <w:vAlign w:val="center"/>
          </w:tcPr>
          <w:p>
            <w:pPr>
              <w:pStyle w:val="24"/>
            </w:pPr>
          </w:p>
          <w:p>
            <w:pPr>
              <w:pStyle w:val="24"/>
            </w:pPr>
            <w:r>
              <w:t>服务能力得到进一步提升</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受益对象满意度</w:t>
            </w:r>
          </w:p>
        </w:tc>
        <w:tc>
          <w:tcPr>
            <w:tcW w:w="2466" w:type="dxa"/>
            <w:vAlign w:val="center"/>
          </w:tcPr>
          <w:p>
            <w:pPr>
              <w:pStyle w:val="24"/>
            </w:pPr>
            <w:r>
              <w:t>通过问卷调查，满意和较满意的受益对象占全部调研对象的比例</w:t>
            </w:r>
          </w:p>
        </w:tc>
        <w:tc>
          <w:tcPr>
            <w:tcW w:w="2466" w:type="dxa"/>
            <w:vAlign w:val="center"/>
          </w:tcPr>
          <w:p>
            <w:pPr>
              <w:pStyle w:val="24"/>
            </w:pPr>
            <w:r>
              <w:t>≥90百分比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5、不动产登记中心与房管处合租租金及办公经费绩效目标表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1.改善办公条件，方便群众办理业务，提高工作效率。</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办公用房面积</w:t>
            </w:r>
          </w:p>
        </w:tc>
        <w:tc>
          <w:tcPr>
            <w:tcW w:w="2466" w:type="dxa"/>
            <w:vAlign w:val="center"/>
          </w:tcPr>
          <w:p>
            <w:pPr>
              <w:pStyle w:val="24"/>
            </w:pPr>
            <w:r>
              <w:t>租用房屋所解决的办公用房面积</w:t>
            </w:r>
          </w:p>
        </w:tc>
        <w:tc>
          <w:tcPr>
            <w:tcW w:w="2466" w:type="dxa"/>
            <w:vAlign w:val="center"/>
          </w:tcPr>
          <w:p>
            <w:pPr>
              <w:pStyle w:val="24"/>
            </w:pPr>
            <w:r>
              <w:t>22550.62平方米</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业务办结率</w:t>
            </w:r>
          </w:p>
        </w:tc>
        <w:tc>
          <w:tcPr>
            <w:tcW w:w="2466" w:type="dxa"/>
            <w:vAlign w:val="center"/>
          </w:tcPr>
          <w:p>
            <w:pPr>
              <w:pStyle w:val="24"/>
            </w:pPr>
            <w:r>
              <w:t>完成业务数量占全部数量的比率</w:t>
            </w:r>
          </w:p>
        </w:tc>
        <w:tc>
          <w:tcPr>
            <w:tcW w:w="2466" w:type="dxa"/>
            <w:vAlign w:val="center"/>
          </w:tcPr>
          <w:p>
            <w:pPr>
              <w:pStyle w:val="24"/>
            </w:pPr>
            <w:r>
              <w:t>100百分比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业务办理效率</w:t>
            </w:r>
          </w:p>
        </w:tc>
        <w:tc>
          <w:tcPr>
            <w:tcW w:w="2466" w:type="dxa"/>
            <w:vAlign w:val="center"/>
          </w:tcPr>
          <w:p>
            <w:pPr>
              <w:pStyle w:val="24"/>
            </w:pPr>
            <w:r>
              <w:t>在规定工作日内完成业务办理</w:t>
            </w:r>
          </w:p>
        </w:tc>
        <w:tc>
          <w:tcPr>
            <w:tcW w:w="2466" w:type="dxa"/>
            <w:vAlign w:val="center"/>
          </w:tcPr>
          <w:p>
            <w:pPr>
              <w:pStyle w:val="24"/>
            </w:pPr>
            <w:r>
              <w:t>100百分比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资金成本</w:t>
            </w:r>
          </w:p>
        </w:tc>
        <w:tc>
          <w:tcPr>
            <w:tcW w:w="2466" w:type="dxa"/>
            <w:vAlign w:val="center"/>
          </w:tcPr>
          <w:p>
            <w:pPr>
              <w:pStyle w:val="24"/>
            </w:pPr>
            <w:r>
              <w:t>房屋租金及其它费用</w:t>
            </w:r>
          </w:p>
        </w:tc>
        <w:tc>
          <w:tcPr>
            <w:tcW w:w="2466" w:type="dxa"/>
            <w:vAlign w:val="center"/>
          </w:tcPr>
          <w:p>
            <w:pPr>
              <w:pStyle w:val="24"/>
            </w:pPr>
            <w:r>
              <w:t>100万元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对藁城区社会发展起到积极影响</w:t>
            </w:r>
          </w:p>
        </w:tc>
        <w:tc>
          <w:tcPr>
            <w:tcW w:w="2466" w:type="dxa"/>
            <w:vAlign w:val="center"/>
          </w:tcPr>
          <w:p>
            <w:pPr>
              <w:pStyle w:val="24"/>
            </w:pPr>
            <w:r>
              <w:t>项目的实施为藁城区创造一定的效益，便民服务进一步加强。</w:t>
            </w:r>
          </w:p>
        </w:tc>
        <w:tc>
          <w:tcPr>
            <w:tcW w:w="2466" w:type="dxa"/>
            <w:vAlign w:val="center"/>
          </w:tcPr>
          <w:p>
            <w:pPr>
              <w:pStyle w:val="24"/>
            </w:pPr>
            <w:r>
              <w:t>服务能力得到提升</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办事人员满意度</w:t>
            </w:r>
          </w:p>
        </w:tc>
        <w:tc>
          <w:tcPr>
            <w:tcW w:w="2466" w:type="dxa"/>
            <w:vAlign w:val="center"/>
          </w:tcPr>
          <w:p>
            <w:pPr>
              <w:pStyle w:val="24"/>
            </w:pPr>
            <w:r>
              <w:t>满意和较满意的受益对象占全部调研对象比例</w:t>
            </w:r>
          </w:p>
        </w:tc>
        <w:tc>
          <w:tcPr>
            <w:tcW w:w="2466" w:type="dxa"/>
            <w:vAlign w:val="center"/>
          </w:tcPr>
          <w:p>
            <w:pPr>
              <w:pStyle w:val="24"/>
            </w:pPr>
            <w:r>
              <w:t>≥90百分比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6、不动产继承公证服务费绩效目标表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1.不动产继承登记服务集中办理，方便群众办事。</w:t>
            </w:r>
            <w:r>
              <w:tab/>
            </w:r>
            <w:r>
              <w:tab/>
            </w:r>
            <w:r>
              <w:tab/>
            </w:r>
            <w:r>
              <w:tab/>
            </w:r>
            <w:r>
              <w:tab/>
            </w:r>
            <w:r>
              <w:tab/>
            </w:r>
          </w:p>
          <w:p>
            <w:pPr>
              <w:pStyle w:val="24"/>
            </w:pP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业务办理量</w:t>
            </w:r>
          </w:p>
        </w:tc>
        <w:tc>
          <w:tcPr>
            <w:tcW w:w="2466" w:type="dxa"/>
            <w:vAlign w:val="center"/>
          </w:tcPr>
          <w:p>
            <w:pPr>
              <w:pStyle w:val="24"/>
            </w:pPr>
            <w:r>
              <w:t>根据办事人员业务需求办理业务</w:t>
            </w:r>
          </w:p>
        </w:tc>
        <w:tc>
          <w:tcPr>
            <w:tcW w:w="2466" w:type="dxa"/>
            <w:vAlign w:val="center"/>
          </w:tcPr>
          <w:p>
            <w:pPr>
              <w:pStyle w:val="24"/>
            </w:pPr>
            <w:r>
              <w:t>百分百完成每笔业务</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高效服务</w:t>
            </w:r>
          </w:p>
        </w:tc>
        <w:tc>
          <w:tcPr>
            <w:tcW w:w="2466" w:type="dxa"/>
            <w:vAlign w:val="center"/>
          </w:tcPr>
          <w:p>
            <w:pPr>
              <w:pStyle w:val="24"/>
            </w:pPr>
            <w:r>
              <w:t>完成业务量占全部业务比例</w:t>
            </w:r>
          </w:p>
        </w:tc>
        <w:tc>
          <w:tcPr>
            <w:tcW w:w="2466" w:type="dxa"/>
            <w:vAlign w:val="center"/>
          </w:tcPr>
          <w:p>
            <w:pPr>
              <w:pStyle w:val="24"/>
            </w:pPr>
            <w:r>
              <w:t>100百分比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及时办结</w:t>
            </w:r>
          </w:p>
        </w:tc>
        <w:tc>
          <w:tcPr>
            <w:tcW w:w="2466" w:type="dxa"/>
            <w:vAlign w:val="center"/>
          </w:tcPr>
          <w:p>
            <w:pPr>
              <w:pStyle w:val="24"/>
            </w:pPr>
            <w:r>
              <w:t>只跑一次即可办理继续服务</w:t>
            </w:r>
          </w:p>
        </w:tc>
        <w:tc>
          <w:tcPr>
            <w:tcW w:w="2466" w:type="dxa"/>
            <w:vAlign w:val="center"/>
          </w:tcPr>
          <w:p>
            <w:pPr>
              <w:pStyle w:val="24"/>
            </w:pPr>
            <w:r>
              <w:t>按时完成</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资金成本</w:t>
            </w:r>
          </w:p>
        </w:tc>
        <w:tc>
          <w:tcPr>
            <w:tcW w:w="2466" w:type="dxa"/>
            <w:vAlign w:val="center"/>
          </w:tcPr>
          <w:p>
            <w:pPr>
              <w:pStyle w:val="24"/>
            </w:pPr>
            <w:r>
              <w:t>购买证书及相关耗材费用</w:t>
            </w:r>
          </w:p>
        </w:tc>
        <w:tc>
          <w:tcPr>
            <w:tcW w:w="2466" w:type="dxa"/>
            <w:vAlign w:val="center"/>
          </w:tcPr>
          <w:p>
            <w:pPr>
              <w:pStyle w:val="24"/>
            </w:pPr>
            <w:r>
              <w:t>20万元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提升便利度</w:t>
            </w:r>
          </w:p>
        </w:tc>
        <w:tc>
          <w:tcPr>
            <w:tcW w:w="2466" w:type="dxa"/>
            <w:vAlign w:val="center"/>
          </w:tcPr>
          <w:p>
            <w:pPr>
              <w:pStyle w:val="24"/>
            </w:pPr>
            <w:r>
              <w:t>减少群众办事环节，提高服务质量</w:t>
            </w:r>
          </w:p>
        </w:tc>
        <w:tc>
          <w:tcPr>
            <w:tcW w:w="2466" w:type="dxa"/>
            <w:vAlign w:val="center"/>
          </w:tcPr>
          <w:p>
            <w:pPr>
              <w:pStyle w:val="24"/>
            </w:pPr>
            <w:r>
              <w:t>服务能力得到提升</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增强满意度</w:t>
            </w:r>
          </w:p>
        </w:tc>
        <w:tc>
          <w:tcPr>
            <w:tcW w:w="2466" w:type="dxa"/>
            <w:vAlign w:val="center"/>
          </w:tcPr>
          <w:p>
            <w:pPr>
              <w:pStyle w:val="24"/>
            </w:pPr>
            <w:r>
              <w:t>增强广大群众对政府机关工作满意度</w:t>
            </w:r>
          </w:p>
        </w:tc>
        <w:tc>
          <w:tcPr>
            <w:tcW w:w="2466" w:type="dxa"/>
            <w:vAlign w:val="center"/>
          </w:tcPr>
          <w:p>
            <w:pPr>
              <w:pStyle w:val="24"/>
            </w:pPr>
            <w:r>
              <w:t>≥90%满意度</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7、购买不动产证书证明费用绩效目标表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1.办理不动产登记业务需要购买证书证明</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业务量</w:t>
            </w:r>
          </w:p>
        </w:tc>
        <w:tc>
          <w:tcPr>
            <w:tcW w:w="2466" w:type="dxa"/>
            <w:vAlign w:val="center"/>
          </w:tcPr>
          <w:p>
            <w:pPr>
              <w:pStyle w:val="24"/>
            </w:pPr>
            <w:r>
              <w:t>根据业务量购买相应数量证书</w:t>
            </w:r>
          </w:p>
        </w:tc>
        <w:tc>
          <w:tcPr>
            <w:tcW w:w="2466" w:type="dxa"/>
            <w:vAlign w:val="center"/>
          </w:tcPr>
          <w:p>
            <w:pPr>
              <w:pStyle w:val="24"/>
            </w:pPr>
            <w:r>
              <w:t>根据业务量购买</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够买证书质量</w:t>
            </w:r>
          </w:p>
        </w:tc>
        <w:tc>
          <w:tcPr>
            <w:tcW w:w="2466" w:type="dxa"/>
            <w:vAlign w:val="center"/>
          </w:tcPr>
          <w:p>
            <w:pPr>
              <w:pStyle w:val="24"/>
            </w:pPr>
            <w:r>
              <w:t>证书清晰无误的数量占全部证书的数量比例</w:t>
            </w:r>
          </w:p>
        </w:tc>
        <w:tc>
          <w:tcPr>
            <w:tcW w:w="2466" w:type="dxa"/>
            <w:vAlign w:val="center"/>
          </w:tcPr>
          <w:p>
            <w:pPr>
              <w:pStyle w:val="24"/>
            </w:pPr>
            <w:r>
              <w:t>100百分比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购买证书、证明</w:t>
            </w:r>
          </w:p>
        </w:tc>
        <w:tc>
          <w:tcPr>
            <w:tcW w:w="2466" w:type="dxa"/>
            <w:vAlign w:val="center"/>
          </w:tcPr>
          <w:p>
            <w:pPr>
              <w:pStyle w:val="24"/>
            </w:pPr>
            <w:r>
              <w:t>根据业务需求提前购买</w:t>
            </w:r>
          </w:p>
        </w:tc>
        <w:tc>
          <w:tcPr>
            <w:tcW w:w="2466" w:type="dxa"/>
            <w:vAlign w:val="center"/>
          </w:tcPr>
          <w:p>
            <w:pPr>
              <w:pStyle w:val="24"/>
            </w:pPr>
            <w:r>
              <w:t>提前购买</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 xml:space="preserve">预算成本 </w:t>
            </w:r>
          </w:p>
        </w:tc>
        <w:tc>
          <w:tcPr>
            <w:tcW w:w="2466" w:type="dxa"/>
            <w:vAlign w:val="center"/>
          </w:tcPr>
          <w:p>
            <w:pPr>
              <w:pStyle w:val="24"/>
            </w:pPr>
            <w:r>
              <w:t>控制成本预算数</w:t>
            </w:r>
          </w:p>
        </w:tc>
        <w:tc>
          <w:tcPr>
            <w:tcW w:w="2466" w:type="dxa"/>
            <w:vAlign w:val="center"/>
          </w:tcPr>
          <w:p>
            <w:pPr>
              <w:pStyle w:val="24"/>
            </w:pPr>
            <w:r>
              <w:t>4万元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提升便利度</w:t>
            </w:r>
          </w:p>
        </w:tc>
        <w:tc>
          <w:tcPr>
            <w:tcW w:w="2466" w:type="dxa"/>
            <w:vAlign w:val="center"/>
          </w:tcPr>
          <w:p>
            <w:pPr>
              <w:pStyle w:val="24"/>
            </w:pPr>
            <w:r>
              <w:t>方便群众办事</w:t>
            </w:r>
          </w:p>
        </w:tc>
        <w:tc>
          <w:tcPr>
            <w:tcW w:w="2466" w:type="dxa"/>
            <w:vAlign w:val="center"/>
          </w:tcPr>
          <w:p>
            <w:pPr>
              <w:pStyle w:val="24"/>
            </w:pPr>
            <w:r>
              <w:t>服务能力提升</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服务对象满意率</w:t>
            </w:r>
          </w:p>
        </w:tc>
        <w:tc>
          <w:tcPr>
            <w:tcW w:w="2466" w:type="dxa"/>
            <w:vAlign w:val="center"/>
          </w:tcPr>
          <w:p>
            <w:pPr>
              <w:pStyle w:val="24"/>
            </w:pPr>
            <w:r>
              <w:t>满意度和较满意的受益对象占全部调研对象比</w:t>
            </w:r>
          </w:p>
        </w:tc>
        <w:tc>
          <w:tcPr>
            <w:tcW w:w="2466" w:type="dxa"/>
            <w:vAlign w:val="center"/>
          </w:tcPr>
          <w:p>
            <w:pPr>
              <w:pStyle w:val="24"/>
            </w:pPr>
            <w:r>
              <w:t>≥90百分比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8、国土资源管理经费（基金）绩效目标表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1.用于律师费、宣传费、空调维护费、局及下属事业单位日常办公费用</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根据局机关人数所需办公经费</w:t>
            </w:r>
          </w:p>
        </w:tc>
        <w:tc>
          <w:tcPr>
            <w:tcW w:w="2466" w:type="dxa"/>
            <w:vAlign w:val="center"/>
          </w:tcPr>
          <w:p>
            <w:pPr>
              <w:pStyle w:val="24"/>
            </w:pPr>
            <w:r>
              <w:t>局机关在职人数财政人员54人，自收自支人员65人</w:t>
            </w:r>
          </w:p>
        </w:tc>
        <w:tc>
          <w:tcPr>
            <w:tcW w:w="2466" w:type="dxa"/>
            <w:vAlign w:val="center"/>
          </w:tcPr>
          <w:p>
            <w:pPr>
              <w:pStyle w:val="24"/>
            </w:pPr>
            <w:r>
              <w:t>119人</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综合业务管理工作完成率</w:t>
            </w:r>
          </w:p>
        </w:tc>
        <w:tc>
          <w:tcPr>
            <w:tcW w:w="2466" w:type="dxa"/>
            <w:vAlign w:val="center"/>
          </w:tcPr>
          <w:p>
            <w:pPr>
              <w:pStyle w:val="24"/>
            </w:pPr>
            <w:r>
              <w:t>综合业务管理工作完成情况</w:t>
            </w:r>
          </w:p>
        </w:tc>
        <w:tc>
          <w:tcPr>
            <w:tcW w:w="2466" w:type="dxa"/>
            <w:vAlign w:val="center"/>
          </w:tcPr>
          <w:p>
            <w:pPr>
              <w:pStyle w:val="24"/>
            </w:pPr>
            <w:r>
              <w:t>≥90%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保障局机关正常运转的及时性</w:t>
            </w:r>
          </w:p>
        </w:tc>
        <w:tc>
          <w:tcPr>
            <w:tcW w:w="2466" w:type="dxa"/>
            <w:vAlign w:val="center"/>
          </w:tcPr>
          <w:p>
            <w:pPr>
              <w:pStyle w:val="24"/>
            </w:pPr>
            <w:r>
              <w:t>可以及时拨付资金，保障局机关及下属事业单位的日常运转</w:t>
            </w:r>
          </w:p>
        </w:tc>
        <w:tc>
          <w:tcPr>
            <w:tcW w:w="2466" w:type="dxa"/>
            <w:vAlign w:val="center"/>
          </w:tcPr>
          <w:p>
            <w:pPr>
              <w:pStyle w:val="24"/>
            </w:pPr>
            <w:r>
              <w:t>及时拨付</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资金成本</w:t>
            </w:r>
          </w:p>
        </w:tc>
        <w:tc>
          <w:tcPr>
            <w:tcW w:w="2466" w:type="dxa"/>
            <w:vAlign w:val="center"/>
          </w:tcPr>
          <w:p>
            <w:pPr>
              <w:pStyle w:val="24"/>
            </w:pPr>
            <w:r>
              <w:t>机关水电网费、保安保洁及办公耗材、设备购置费。</w:t>
            </w:r>
          </w:p>
        </w:tc>
        <w:tc>
          <w:tcPr>
            <w:tcW w:w="2466" w:type="dxa"/>
            <w:vAlign w:val="center"/>
          </w:tcPr>
          <w:p>
            <w:pPr>
              <w:pStyle w:val="24"/>
            </w:pPr>
            <w:r>
              <w:t>123万元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经济效益指标</w:t>
            </w:r>
          </w:p>
        </w:tc>
        <w:tc>
          <w:tcPr>
            <w:tcW w:w="2466" w:type="dxa"/>
            <w:vAlign w:val="center"/>
          </w:tcPr>
          <w:p>
            <w:pPr>
              <w:pStyle w:val="24"/>
            </w:pPr>
            <w:r>
              <w:t>业务保障能力</w:t>
            </w:r>
          </w:p>
        </w:tc>
        <w:tc>
          <w:tcPr>
            <w:tcW w:w="2466" w:type="dxa"/>
            <w:vAlign w:val="center"/>
          </w:tcPr>
          <w:p>
            <w:pPr>
              <w:pStyle w:val="24"/>
            </w:pPr>
            <w:r>
              <w:t>保障相关业务、工作等开展的情况</w:t>
            </w:r>
          </w:p>
        </w:tc>
        <w:tc>
          <w:tcPr>
            <w:tcW w:w="2466" w:type="dxa"/>
            <w:vAlign w:val="center"/>
          </w:tcPr>
          <w:p>
            <w:pPr>
              <w:pStyle w:val="24"/>
            </w:pPr>
            <w:r>
              <w:t>≥90%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单位职工满意度</w:t>
            </w:r>
          </w:p>
        </w:tc>
        <w:tc>
          <w:tcPr>
            <w:tcW w:w="2466" w:type="dxa"/>
            <w:vAlign w:val="center"/>
          </w:tcPr>
          <w:p>
            <w:pPr>
              <w:pStyle w:val="24"/>
            </w:pPr>
            <w:r>
              <w:t>单位职工对该项经费花费满意的人数占单位职工总人数的比率</w:t>
            </w:r>
          </w:p>
        </w:tc>
        <w:tc>
          <w:tcPr>
            <w:tcW w:w="2466" w:type="dxa"/>
            <w:vAlign w:val="center"/>
          </w:tcPr>
          <w:p>
            <w:pPr>
              <w:pStyle w:val="24"/>
            </w:pPr>
            <w:r>
              <w:t>≥90%</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9、国土资源管理经费（一般预算）绩效目标表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1.保障国土资源管理各项工作正常运行，进一步增强国土资源管理能力。</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工作完成量</w:t>
            </w:r>
          </w:p>
        </w:tc>
        <w:tc>
          <w:tcPr>
            <w:tcW w:w="2466" w:type="dxa"/>
            <w:vAlign w:val="center"/>
          </w:tcPr>
          <w:p>
            <w:pPr>
              <w:pStyle w:val="24"/>
            </w:pPr>
            <w:r>
              <w:t>综合业务管理工作的完成率</w:t>
            </w:r>
          </w:p>
        </w:tc>
        <w:tc>
          <w:tcPr>
            <w:tcW w:w="2466" w:type="dxa"/>
            <w:vAlign w:val="center"/>
          </w:tcPr>
          <w:p>
            <w:pPr>
              <w:pStyle w:val="24"/>
            </w:pPr>
            <w:r>
              <w:t>100百分比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日常巡查维修及时率（%）</w:t>
            </w:r>
          </w:p>
        </w:tc>
        <w:tc>
          <w:tcPr>
            <w:tcW w:w="2466" w:type="dxa"/>
            <w:vAlign w:val="center"/>
          </w:tcPr>
          <w:p>
            <w:pPr>
              <w:pStyle w:val="24"/>
            </w:pPr>
            <w:r>
              <w:t>有记录的巡查维修到场次数占规定巡查维修到场次数的比率</w:t>
            </w:r>
          </w:p>
        </w:tc>
        <w:tc>
          <w:tcPr>
            <w:tcW w:w="2466" w:type="dxa"/>
            <w:vAlign w:val="center"/>
          </w:tcPr>
          <w:p>
            <w:pPr>
              <w:pStyle w:val="24"/>
            </w:pPr>
            <w:r>
              <w:t>100百分比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开展工作的及时性</w:t>
            </w:r>
          </w:p>
        </w:tc>
        <w:tc>
          <w:tcPr>
            <w:tcW w:w="2466" w:type="dxa"/>
            <w:vAlign w:val="center"/>
          </w:tcPr>
          <w:p>
            <w:pPr>
              <w:pStyle w:val="24"/>
            </w:pPr>
            <w:r>
              <w:t>保障国土资源管理工作的运转时效，提升工作效率</w:t>
            </w:r>
          </w:p>
        </w:tc>
        <w:tc>
          <w:tcPr>
            <w:tcW w:w="2466" w:type="dxa"/>
            <w:vAlign w:val="center"/>
          </w:tcPr>
          <w:p>
            <w:pPr>
              <w:pStyle w:val="24"/>
            </w:pPr>
            <w:r>
              <w:t>及时开展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资金成本</w:t>
            </w:r>
          </w:p>
        </w:tc>
        <w:tc>
          <w:tcPr>
            <w:tcW w:w="2466" w:type="dxa"/>
            <w:vAlign w:val="center"/>
          </w:tcPr>
          <w:p>
            <w:pPr>
              <w:pStyle w:val="24"/>
            </w:pPr>
            <w:r>
              <w:t>日常工作开展所需资金</w:t>
            </w:r>
          </w:p>
        </w:tc>
        <w:tc>
          <w:tcPr>
            <w:tcW w:w="2466" w:type="dxa"/>
            <w:vAlign w:val="center"/>
          </w:tcPr>
          <w:p>
            <w:pPr>
              <w:pStyle w:val="24"/>
            </w:pPr>
            <w:r>
              <w:t>37万元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经济效益指标</w:t>
            </w:r>
          </w:p>
        </w:tc>
        <w:tc>
          <w:tcPr>
            <w:tcW w:w="2466" w:type="dxa"/>
            <w:vAlign w:val="center"/>
          </w:tcPr>
          <w:p>
            <w:pPr>
              <w:pStyle w:val="24"/>
            </w:pPr>
            <w:r>
              <w:t>业务保障能力</w:t>
            </w:r>
          </w:p>
        </w:tc>
        <w:tc>
          <w:tcPr>
            <w:tcW w:w="2466" w:type="dxa"/>
            <w:vAlign w:val="center"/>
          </w:tcPr>
          <w:p>
            <w:pPr>
              <w:pStyle w:val="24"/>
            </w:pPr>
            <w:r>
              <w:t>保障相关业务、工作等开展的情况</w:t>
            </w:r>
          </w:p>
        </w:tc>
        <w:tc>
          <w:tcPr>
            <w:tcW w:w="2466" w:type="dxa"/>
            <w:vAlign w:val="center"/>
          </w:tcPr>
          <w:p>
            <w:pPr>
              <w:pStyle w:val="24"/>
            </w:pPr>
            <w:r>
              <w:t>100百分比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开展工作满意度</w:t>
            </w:r>
          </w:p>
        </w:tc>
        <w:tc>
          <w:tcPr>
            <w:tcW w:w="2466" w:type="dxa"/>
            <w:vAlign w:val="center"/>
          </w:tcPr>
          <w:p>
            <w:pPr>
              <w:pStyle w:val="24"/>
            </w:pPr>
            <w:r>
              <w:t>对开展的工作满意数量占所有工作数量的比率</w:t>
            </w:r>
          </w:p>
        </w:tc>
        <w:tc>
          <w:tcPr>
            <w:tcW w:w="2466" w:type="dxa"/>
            <w:vAlign w:val="center"/>
          </w:tcPr>
          <w:p>
            <w:pPr>
              <w:pStyle w:val="24"/>
            </w:pPr>
            <w:r>
              <w:t>≥90百分比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10、京港澳高速景观林带管护费绩效目标表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1.对京港澳高速两侧景观林带进行全面管护，确保景观林带完整，提升景观效果。</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保存面积</w:t>
            </w:r>
          </w:p>
        </w:tc>
        <w:tc>
          <w:tcPr>
            <w:tcW w:w="2466" w:type="dxa"/>
            <w:vAlign w:val="center"/>
          </w:tcPr>
          <w:p>
            <w:pPr>
              <w:pStyle w:val="24"/>
            </w:pPr>
            <w:r>
              <w:t>京港澳高速两侧景观林带不少于</w:t>
            </w:r>
          </w:p>
        </w:tc>
        <w:tc>
          <w:tcPr>
            <w:tcW w:w="2466" w:type="dxa"/>
            <w:vAlign w:val="center"/>
          </w:tcPr>
          <w:p>
            <w:pPr>
              <w:pStyle w:val="24"/>
            </w:pPr>
            <w:r>
              <w:t>50米</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管护面积</w:t>
            </w:r>
          </w:p>
        </w:tc>
        <w:tc>
          <w:tcPr>
            <w:tcW w:w="2466" w:type="dxa"/>
            <w:vAlign w:val="center"/>
          </w:tcPr>
          <w:p>
            <w:pPr>
              <w:pStyle w:val="24"/>
            </w:pPr>
            <w:r>
              <w:t>京港澳高速景观林带管护面积</w:t>
            </w:r>
          </w:p>
        </w:tc>
        <w:tc>
          <w:tcPr>
            <w:tcW w:w="2466" w:type="dxa"/>
            <w:vAlign w:val="center"/>
          </w:tcPr>
          <w:p>
            <w:pPr>
              <w:pStyle w:val="24"/>
            </w:pPr>
            <w:r>
              <w:t>1168亩</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森林抚育质量合格率</w:t>
            </w:r>
          </w:p>
        </w:tc>
        <w:tc>
          <w:tcPr>
            <w:tcW w:w="2466" w:type="dxa"/>
            <w:vAlign w:val="center"/>
          </w:tcPr>
          <w:p>
            <w:pPr>
              <w:pStyle w:val="24"/>
            </w:pPr>
            <w:r>
              <w:t>森林合格抚育面积占森防抚育完成面积的比率</w:t>
            </w:r>
          </w:p>
        </w:tc>
        <w:tc>
          <w:tcPr>
            <w:tcW w:w="2466" w:type="dxa"/>
            <w:vAlign w:val="center"/>
          </w:tcPr>
          <w:p>
            <w:pPr>
              <w:pStyle w:val="24"/>
            </w:pPr>
            <w:r>
              <w:t>≥95百分比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管护费用</w:t>
            </w:r>
          </w:p>
        </w:tc>
        <w:tc>
          <w:tcPr>
            <w:tcW w:w="2466" w:type="dxa"/>
            <w:vAlign w:val="center"/>
          </w:tcPr>
          <w:p>
            <w:pPr>
              <w:pStyle w:val="24"/>
            </w:pPr>
            <w:r>
              <w:t>京港澳高速景观林管护费用</w:t>
            </w:r>
          </w:p>
        </w:tc>
        <w:tc>
          <w:tcPr>
            <w:tcW w:w="2466" w:type="dxa"/>
            <w:vAlign w:val="center"/>
          </w:tcPr>
          <w:p>
            <w:pPr>
              <w:pStyle w:val="24"/>
            </w:pPr>
            <w:r>
              <w:t>190.38万元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生态效益指标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11、京港澳高速景观林带管护费(一般）绩效目标表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1.对京港澳高速两侧景观林带进行全面管护，确保景观林带完整，提升景观效果。</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保存面积</w:t>
            </w:r>
          </w:p>
        </w:tc>
        <w:tc>
          <w:tcPr>
            <w:tcW w:w="2466" w:type="dxa"/>
            <w:vAlign w:val="center"/>
          </w:tcPr>
          <w:p>
            <w:pPr>
              <w:pStyle w:val="24"/>
            </w:pPr>
            <w:r>
              <w:t>京港澳高速两侧景观林带不少于50米</w:t>
            </w:r>
          </w:p>
        </w:tc>
        <w:tc>
          <w:tcPr>
            <w:tcW w:w="2466" w:type="dxa"/>
            <w:vAlign w:val="center"/>
          </w:tcPr>
          <w:p>
            <w:pPr>
              <w:pStyle w:val="24"/>
            </w:pPr>
            <w:r>
              <w:t>50米</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森林抚育质量合格率</w:t>
            </w:r>
          </w:p>
        </w:tc>
        <w:tc>
          <w:tcPr>
            <w:tcW w:w="2466" w:type="dxa"/>
            <w:vAlign w:val="center"/>
          </w:tcPr>
          <w:p>
            <w:pPr>
              <w:pStyle w:val="24"/>
            </w:pPr>
            <w:r>
              <w:t>森林合格抚育面积占森防抚育完成面积的比率</w:t>
            </w:r>
          </w:p>
        </w:tc>
        <w:tc>
          <w:tcPr>
            <w:tcW w:w="2466" w:type="dxa"/>
            <w:vAlign w:val="center"/>
          </w:tcPr>
          <w:p>
            <w:pPr>
              <w:pStyle w:val="24"/>
            </w:pPr>
            <w:r>
              <w:t>≥95百分比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及时管护景观林</w:t>
            </w:r>
          </w:p>
        </w:tc>
        <w:tc>
          <w:tcPr>
            <w:tcW w:w="2466" w:type="dxa"/>
            <w:vAlign w:val="center"/>
          </w:tcPr>
          <w:p>
            <w:pPr>
              <w:pStyle w:val="24"/>
            </w:pPr>
            <w:r>
              <w:t>及时对高速两侧的景观林进行管护，确保两侧景观效果。</w:t>
            </w:r>
          </w:p>
        </w:tc>
        <w:tc>
          <w:tcPr>
            <w:tcW w:w="2466" w:type="dxa"/>
            <w:vAlign w:val="center"/>
          </w:tcPr>
          <w:p>
            <w:pPr>
              <w:pStyle w:val="24"/>
            </w:pPr>
            <w:r>
              <w:t>及时管护</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管护费用</w:t>
            </w:r>
          </w:p>
        </w:tc>
        <w:tc>
          <w:tcPr>
            <w:tcW w:w="2466" w:type="dxa"/>
            <w:vAlign w:val="center"/>
          </w:tcPr>
          <w:p>
            <w:pPr>
              <w:pStyle w:val="24"/>
            </w:pPr>
            <w:r>
              <w:t>京港澳高速景观林管护费用</w:t>
            </w:r>
          </w:p>
        </w:tc>
        <w:tc>
          <w:tcPr>
            <w:tcW w:w="2466" w:type="dxa"/>
            <w:vAlign w:val="center"/>
          </w:tcPr>
          <w:p>
            <w:pPr>
              <w:pStyle w:val="24"/>
            </w:pPr>
            <w:r>
              <w:t>72万元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生态效益指标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≥90百分比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12、京石高铁、石黄及307国道、京港澳高速绿化带占地补绩效目标表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1.高速铁路及高速公路等两侧进行林带建设，打造通道两侧绿色通行廊道。</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造林面积</w:t>
            </w:r>
          </w:p>
        </w:tc>
        <w:tc>
          <w:tcPr>
            <w:tcW w:w="2466" w:type="dxa"/>
            <w:vAlign w:val="center"/>
          </w:tcPr>
          <w:p>
            <w:pPr>
              <w:pStyle w:val="24"/>
            </w:pPr>
            <w:r>
              <w:t>京石高铁、石黄、京港澳高速两侧造林面积</w:t>
            </w:r>
          </w:p>
        </w:tc>
        <w:tc>
          <w:tcPr>
            <w:tcW w:w="2466" w:type="dxa"/>
            <w:vAlign w:val="center"/>
          </w:tcPr>
          <w:p>
            <w:pPr>
              <w:pStyle w:val="24"/>
            </w:pPr>
            <w:r>
              <w:t>12980亩</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造林合格面积完成率</w:t>
            </w:r>
          </w:p>
        </w:tc>
        <w:tc>
          <w:tcPr>
            <w:tcW w:w="2466" w:type="dxa"/>
            <w:vAlign w:val="center"/>
          </w:tcPr>
          <w:p>
            <w:pPr>
              <w:pStyle w:val="24"/>
            </w:pPr>
            <w:r>
              <w:t>造林合格面积占完成造林面积的比率</w:t>
            </w:r>
          </w:p>
        </w:tc>
        <w:tc>
          <w:tcPr>
            <w:tcW w:w="2466" w:type="dxa"/>
            <w:vAlign w:val="center"/>
          </w:tcPr>
          <w:p>
            <w:pPr>
              <w:pStyle w:val="24"/>
            </w:pPr>
            <w:r>
              <w:t>≥95百分比</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京石高铁、石黄、京港澳高速两侧绿化带占地补贴兑现时间</w:t>
            </w:r>
          </w:p>
        </w:tc>
        <w:tc>
          <w:tcPr>
            <w:tcW w:w="2466" w:type="dxa"/>
            <w:vAlign w:val="center"/>
          </w:tcPr>
          <w:p>
            <w:pPr>
              <w:pStyle w:val="24"/>
            </w:pPr>
            <w:r>
              <w:t>2022年12月31日前兑现占地补贴</w:t>
            </w:r>
          </w:p>
        </w:tc>
        <w:tc>
          <w:tcPr>
            <w:tcW w:w="2466" w:type="dxa"/>
            <w:vAlign w:val="center"/>
          </w:tcPr>
          <w:p>
            <w:pPr>
              <w:pStyle w:val="24"/>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补贴标准</w:t>
            </w:r>
          </w:p>
        </w:tc>
        <w:tc>
          <w:tcPr>
            <w:tcW w:w="2466" w:type="dxa"/>
            <w:vAlign w:val="center"/>
          </w:tcPr>
          <w:p>
            <w:pPr>
              <w:pStyle w:val="24"/>
            </w:pPr>
            <w:r>
              <w:t>每亩每年占地补贴</w:t>
            </w:r>
          </w:p>
        </w:tc>
        <w:tc>
          <w:tcPr>
            <w:tcW w:w="2466" w:type="dxa"/>
            <w:vAlign w:val="center"/>
          </w:tcPr>
          <w:p>
            <w:pPr>
              <w:pStyle w:val="24"/>
            </w:pPr>
            <w:r>
              <w:t>600元</w:t>
            </w:r>
          </w:p>
        </w:tc>
        <w:tc>
          <w:tcPr>
            <w:tcW w:w="2466" w:type="dxa"/>
            <w:vAlign w:val="center"/>
          </w:tcPr>
          <w:p>
            <w:pPr>
              <w:pStyle w:val="24"/>
            </w:pPr>
            <w:r>
              <w:t>藁政办［2016］27号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森林覆盖率净增量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调查</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13、劳务派遣人员工资绩效目标表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1.保障劳务派遣人员的利益，增强国土资源工作管理水平。</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本单位劳务派遣人员数量</w:t>
            </w:r>
          </w:p>
        </w:tc>
        <w:tc>
          <w:tcPr>
            <w:tcW w:w="2466" w:type="dxa"/>
            <w:vAlign w:val="center"/>
          </w:tcPr>
          <w:p>
            <w:pPr>
              <w:pStyle w:val="24"/>
            </w:pPr>
            <w:r>
              <w:t>共有劳务派遣人员52个人</w:t>
            </w:r>
          </w:p>
        </w:tc>
        <w:tc>
          <w:tcPr>
            <w:tcW w:w="2466" w:type="dxa"/>
            <w:vAlign w:val="center"/>
          </w:tcPr>
          <w:p>
            <w:pPr>
              <w:pStyle w:val="24"/>
            </w:pPr>
            <w:r>
              <w:t>52人</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劳务派遣人员社会保障费缴纳完成率（%）</w:t>
            </w:r>
          </w:p>
        </w:tc>
        <w:tc>
          <w:tcPr>
            <w:tcW w:w="2466" w:type="dxa"/>
            <w:vAlign w:val="center"/>
          </w:tcPr>
          <w:p>
            <w:pPr>
              <w:pStyle w:val="24"/>
            </w:pPr>
            <w:r>
              <w:t>已缴纳社会保障费占应缴纳社会保障费的比率</w:t>
            </w:r>
          </w:p>
        </w:tc>
        <w:tc>
          <w:tcPr>
            <w:tcW w:w="2466" w:type="dxa"/>
            <w:vAlign w:val="center"/>
          </w:tcPr>
          <w:p>
            <w:pPr>
              <w:pStyle w:val="24"/>
            </w:pPr>
            <w:r>
              <w:t>100%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发放工资的及时性</w:t>
            </w:r>
          </w:p>
        </w:tc>
        <w:tc>
          <w:tcPr>
            <w:tcW w:w="2466" w:type="dxa"/>
            <w:vAlign w:val="center"/>
          </w:tcPr>
          <w:p>
            <w:pPr>
              <w:pStyle w:val="24"/>
            </w:pPr>
            <w:r>
              <w:t>及时足额为职工发放工资、缴纳保险</w:t>
            </w:r>
          </w:p>
        </w:tc>
        <w:tc>
          <w:tcPr>
            <w:tcW w:w="2466" w:type="dxa"/>
            <w:vAlign w:val="center"/>
          </w:tcPr>
          <w:p>
            <w:pPr>
              <w:pStyle w:val="24"/>
            </w:pPr>
            <w:r>
              <w:t>及时缴纳</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预算成本</w:t>
            </w:r>
          </w:p>
        </w:tc>
        <w:tc>
          <w:tcPr>
            <w:tcW w:w="2466" w:type="dxa"/>
            <w:vAlign w:val="center"/>
          </w:tcPr>
          <w:p>
            <w:pPr>
              <w:pStyle w:val="24"/>
            </w:pPr>
            <w:r>
              <w:t>控制年度预算数</w:t>
            </w:r>
          </w:p>
        </w:tc>
        <w:tc>
          <w:tcPr>
            <w:tcW w:w="2466" w:type="dxa"/>
            <w:vAlign w:val="center"/>
          </w:tcPr>
          <w:p>
            <w:pPr>
              <w:pStyle w:val="24"/>
            </w:pPr>
            <w:r>
              <w:t>200万元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经济效益指标</w:t>
            </w:r>
          </w:p>
        </w:tc>
        <w:tc>
          <w:tcPr>
            <w:tcW w:w="2466" w:type="dxa"/>
            <w:vAlign w:val="center"/>
          </w:tcPr>
          <w:p>
            <w:pPr>
              <w:pStyle w:val="24"/>
            </w:pPr>
            <w:r>
              <w:t>业务保障能力</w:t>
            </w:r>
          </w:p>
        </w:tc>
        <w:tc>
          <w:tcPr>
            <w:tcW w:w="2466" w:type="dxa"/>
            <w:vAlign w:val="center"/>
          </w:tcPr>
          <w:p>
            <w:pPr>
              <w:pStyle w:val="24"/>
            </w:pPr>
            <w:r>
              <w:t>保障职工的工资收入</w:t>
            </w:r>
          </w:p>
        </w:tc>
        <w:tc>
          <w:tcPr>
            <w:tcW w:w="2466" w:type="dxa"/>
            <w:vAlign w:val="center"/>
          </w:tcPr>
          <w:p>
            <w:pPr>
              <w:pStyle w:val="24"/>
            </w:pPr>
            <w:r>
              <w:t>为职工带来经济收入</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劳务派遣人员满意度（%）</w:t>
            </w:r>
          </w:p>
        </w:tc>
        <w:tc>
          <w:tcPr>
            <w:tcW w:w="2466" w:type="dxa"/>
            <w:vAlign w:val="center"/>
          </w:tcPr>
          <w:p>
            <w:pPr>
              <w:pStyle w:val="24"/>
            </w:pPr>
            <w:r>
              <w:t>调查中满意和较满意的劳务派遣人员数占全部调查劳务派遣人员数的比率</w:t>
            </w:r>
          </w:p>
        </w:tc>
        <w:tc>
          <w:tcPr>
            <w:tcW w:w="2466" w:type="dxa"/>
            <w:vAlign w:val="center"/>
          </w:tcPr>
          <w:p>
            <w:pPr>
              <w:pStyle w:val="24"/>
            </w:pPr>
            <w:r>
              <w:t>≥90%</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14、林草湿数据与国土“三调”数据对接融合项目工作经费绩效目标表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1.林草湿与国土规划对接融合，保护林地规划</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核实图斑</w:t>
            </w:r>
          </w:p>
        </w:tc>
        <w:tc>
          <w:tcPr>
            <w:tcW w:w="2466" w:type="dxa"/>
            <w:vAlign w:val="center"/>
          </w:tcPr>
          <w:p>
            <w:pPr>
              <w:pStyle w:val="24"/>
            </w:pPr>
            <w:r>
              <w:t>对接融合核实</w:t>
            </w:r>
          </w:p>
        </w:tc>
        <w:tc>
          <w:tcPr>
            <w:tcW w:w="2466" w:type="dxa"/>
            <w:vAlign w:val="center"/>
          </w:tcPr>
          <w:p>
            <w:pPr>
              <w:pStyle w:val="24"/>
            </w:pPr>
            <w:r>
              <w:t>5700个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完成林草湿数据与国土三调数据对接融合核实图斑</w:t>
            </w:r>
          </w:p>
        </w:tc>
        <w:tc>
          <w:tcPr>
            <w:tcW w:w="2466" w:type="dxa"/>
            <w:vAlign w:val="center"/>
          </w:tcPr>
          <w:p>
            <w:pPr>
              <w:pStyle w:val="24"/>
            </w:pPr>
            <w:r>
              <w:t>实地核实图斑完成成果报告</w:t>
            </w:r>
          </w:p>
        </w:tc>
        <w:tc>
          <w:tcPr>
            <w:tcW w:w="2466" w:type="dxa"/>
            <w:vAlign w:val="center"/>
          </w:tcPr>
          <w:p>
            <w:pPr>
              <w:pStyle w:val="24"/>
            </w:pPr>
            <w:r>
              <w:t>完成成果报告</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项目完成时间</w:t>
            </w:r>
          </w:p>
        </w:tc>
        <w:tc>
          <w:tcPr>
            <w:tcW w:w="2466" w:type="dxa"/>
            <w:vAlign w:val="center"/>
          </w:tcPr>
          <w:p>
            <w:pPr>
              <w:pStyle w:val="24"/>
            </w:pPr>
            <w:r>
              <w:t>2022年12月31日前完成</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所需费用</w:t>
            </w:r>
          </w:p>
        </w:tc>
        <w:tc>
          <w:tcPr>
            <w:tcW w:w="2466" w:type="dxa"/>
            <w:vAlign w:val="center"/>
          </w:tcPr>
          <w:p>
            <w:pPr>
              <w:pStyle w:val="24"/>
            </w:pPr>
            <w:r>
              <w:t>对接融合核实完成所需费用</w:t>
            </w:r>
          </w:p>
        </w:tc>
        <w:tc>
          <w:tcPr>
            <w:tcW w:w="2466" w:type="dxa"/>
            <w:vAlign w:val="center"/>
          </w:tcPr>
          <w:p>
            <w:pPr>
              <w:pStyle w:val="24"/>
            </w:pPr>
            <w:r>
              <w:t>13.5万元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保护林地更新融合规划</w:t>
            </w:r>
          </w:p>
        </w:tc>
        <w:tc>
          <w:tcPr>
            <w:tcW w:w="2466" w:type="dxa"/>
            <w:vAlign w:val="center"/>
          </w:tcPr>
          <w:p>
            <w:pPr>
              <w:pStyle w:val="24"/>
            </w:pPr>
            <w:r>
              <w:t>核实规划新的林地保护利用规划</w:t>
            </w:r>
          </w:p>
        </w:tc>
        <w:tc>
          <w:tcPr>
            <w:tcW w:w="2466" w:type="dxa"/>
            <w:vAlign w:val="center"/>
          </w:tcPr>
          <w:p>
            <w:pPr>
              <w:pStyle w:val="24"/>
            </w:pPr>
            <w:r>
              <w:t>核实规划新的林地保护利用规划</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15、林业有害生物防控资金绩效目标表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1.有效控制林业有害生物的发生，成灾率控制在4‰以下，无公害防治达到85%以上。</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林业有害生物的防治、检疫工作完成率</w:t>
            </w:r>
          </w:p>
        </w:tc>
        <w:tc>
          <w:tcPr>
            <w:tcW w:w="2466" w:type="dxa"/>
            <w:vAlign w:val="center"/>
          </w:tcPr>
          <w:p>
            <w:pPr>
              <w:pStyle w:val="24"/>
            </w:pPr>
            <w:r>
              <w:t>产地检疫工作完成面积占计划的比例</w:t>
            </w:r>
          </w:p>
        </w:tc>
        <w:tc>
          <w:tcPr>
            <w:tcW w:w="2466" w:type="dxa"/>
            <w:vAlign w:val="center"/>
          </w:tcPr>
          <w:p>
            <w:pPr>
              <w:pStyle w:val="24"/>
            </w:pPr>
            <w:r>
              <w:t>≥90百分比</w:t>
            </w:r>
          </w:p>
        </w:tc>
        <w:tc>
          <w:tcPr>
            <w:tcW w:w="2466" w:type="dxa"/>
            <w:vAlign w:val="center"/>
          </w:tcPr>
          <w:p>
            <w:pPr>
              <w:pStyle w:val="24"/>
            </w:pPr>
            <w:r>
              <w:t>总结或验收报告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林业有害生物预测预报准确率</w:t>
            </w:r>
          </w:p>
        </w:tc>
        <w:tc>
          <w:tcPr>
            <w:tcW w:w="2466" w:type="dxa"/>
            <w:vAlign w:val="center"/>
          </w:tcPr>
          <w:p>
            <w:pPr>
              <w:pStyle w:val="24"/>
            </w:pPr>
            <w:r>
              <w:t>林业有害生物预测发生面积与实际发生面积比例</w:t>
            </w:r>
          </w:p>
        </w:tc>
        <w:tc>
          <w:tcPr>
            <w:tcW w:w="2466" w:type="dxa"/>
            <w:vAlign w:val="center"/>
          </w:tcPr>
          <w:p>
            <w:pPr>
              <w:pStyle w:val="24"/>
            </w:pPr>
            <w:r>
              <w:t>≥85百分比</w:t>
            </w:r>
          </w:p>
        </w:tc>
        <w:tc>
          <w:tcPr>
            <w:tcW w:w="2466" w:type="dxa"/>
            <w:vAlign w:val="center"/>
          </w:tcPr>
          <w:p>
            <w:pPr>
              <w:pStyle w:val="24"/>
            </w:pPr>
            <w:r>
              <w:t>验收报告单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防治工作开展的及时性</w:t>
            </w:r>
          </w:p>
        </w:tc>
        <w:tc>
          <w:tcPr>
            <w:tcW w:w="2466" w:type="dxa"/>
            <w:vAlign w:val="center"/>
          </w:tcPr>
          <w:p>
            <w:pPr>
              <w:pStyle w:val="24"/>
            </w:pPr>
            <w:r>
              <w:t>及时开展有害生物的防治工作</w:t>
            </w:r>
          </w:p>
        </w:tc>
        <w:tc>
          <w:tcPr>
            <w:tcW w:w="2466" w:type="dxa"/>
            <w:vAlign w:val="center"/>
          </w:tcPr>
          <w:p>
            <w:pPr>
              <w:pStyle w:val="24"/>
            </w:pPr>
            <w:r>
              <w:t>及时防治</w:t>
            </w:r>
          </w:p>
        </w:tc>
        <w:tc>
          <w:tcPr>
            <w:tcW w:w="2466" w:type="dxa"/>
            <w:vAlign w:val="center"/>
          </w:tcPr>
          <w:p>
            <w:pPr>
              <w:pStyle w:val="2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所需费用</w:t>
            </w:r>
          </w:p>
        </w:tc>
        <w:tc>
          <w:tcPr>
            <w:tcW w:w="2466" w:type="dxa"/>
            <w:vAlign w:val="center"/>
          </w:tcPr>
          <w:p>
            <w:pPr>
              <w:pStyle w:val="24"/>
            </w:pPr>
            <w:r>
              <w:t>用于林业有害生物防治过程中产生的人工、机械、药品费用</w:t>
            </w:r>
          </w:p>
        </w:tc>
        <w:tc>
          <w:tcPr>
            <w:tcW w:w="2466" w:type="dxa"/>
            <w:vAlign w:val="center"/>
          </w:tcPr>
          <w:p>
            <w:pPr>
              <w:pStyle w:val="24"/>
            </w:pPr>
            <w:r>
              <w:t>15万元</w:t>
            </w:r>
          </w:p>
        </w:tc>
        <w:tc>
          <w:tcPr>
            <w:tcW w:w="2466" w:type="dxa"/>
            <w:vAlign w:val="center"/>
          </w:tcPr>
          <w:p>
            <w:pPr>
              <w:pStyle w:val="2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生态效益指标</w:t>
            </w:r>
          </w:p>
        </w:tc>
        <w:tc>
          <w:tcPr>
            <w:tcW w:w="2466" w:type="dxa"/>
            <w:vAlign w:val="center"/>
          </w:tcPr>
          <w:p>
            <w:pPr>
              <w:pStyle w:val="24"/>
            </w:pPr>
            <w:r>
              <w:t>林业有害生物成灾控制率</w:t>
            </w:r>
          </w:p>
        </w:tc>
        <w:tc>
          <w:tcPr>
            <w:tcW w:w="2466" w:type="dxa"/>
            <w:vAlign w:val="center"/>
          </w:tcPr>
          <w:p>
            <w:pPr>
              <w:pStyle w:val="24"/>
            </w:pPr>
            <w:r>
              <w:t>全区林业有害生物灾害发生面积与全市森林面积的比率</w:t>
            </w:r>
          </w:p>
        </w:tc>
        <w:tc>
          <w:tcPr>
            <w:tcW w:w="2466" w:type="dxa"/>
            <w:vAlign w:val="center"/>
          </w:tcPr>
          <w:p>
            <w:pPr>
              <w:pStyle w:val="24"/>
            </w:pPr>
            <w:r>
              <w:t>≤10百分比</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调查问卷</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16、聘请第三方服务经费绩效目标表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1.聘请第三方服务机构提供专业服务所需经费</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单位项目数量</w:t>
            </w:r>
          </w:p>
        </w:tc>
        <w:tc>
          <w:tcPr>
            <w:tcW w:w="2466" w:type="dxa"/>
            <w:vAlign w:val="center"/>
          </w:tcPr>
          <w:p>
            <w:pPr>
              <w:pStyle w:val="24"/>
            </w:pPr>
            <w:r>
              <w:t>需要第三方机构来提供服务的项目数</w:t>
            </w:r>
          </w:p>
        </w:tc>
        <w:tc>
          <w:tcPr>
            <w:tcW w:w="2466" w:type="dxa"/>
            <w:vAlign w:val="center"/>
          </w:tcPr>
          <w:p>
            <w:pPr>
              <w:pStyle w:val="24"/>
            </w:pPr>
            <w:r>
              <w:t>40个</w:t>
            </w:r>
          </w:p>
        </w:tc>
        <w:tc>
          <w:tcPr>
            <w:tcW w:w="2466" w:type="dxa"/>
            <w:vAlign w:val="center"/>
          </w:tcPr>
          <w:p>
            <w:pPr>
              <w:pStyle w:val="2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项目开展完成率</w:t>
            </w:r>
          </w:p>
        </w:tc>
        <w:tc>
          <w:tcPr>
            <w:tcW w:w="2466" w:type="dxa"/>
            <w:vAlign w:val="center"/>
          </w:tcPr>
          <w:p>
            <w:pPr>
              <w:pStyle w:val="24"/>
            </w:pPr>
            <w:r>
              <w:t>实际实施的工作占所申请项目的总量</w:t>
            </w:r>
          </w:p>
        </w:tc>
        <w:tc>
          <w:tcPr>
            <w:tcW w:w="2466" w:type="dxa"/>
            <w:vAlign w:val="center"/>
          </w:tcPr>
          <w:p>
            <w:pPr>
              <w:pStyle w:val="24"/>
            </w:pPr>
            <w:r>
              <w:t>100%</w:t>
            </w:r>
          </w:p>
        </w:tc>
        <w:tc>
          <w:tcPr>
            <w:tcW w:w="2466" w:type="dxa"/>
            <w:vAlign w:val="center"/>
          </w:tcPr>
          <w:p>
            <w:pPr>
              <w:pStyle w:val="24"/>
            </w:pPr>
            <w:r>
              <w:t>验收报告及评审报告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项目开展及时性</w:t>
            </w:r>
          </w:p>
        </w:tc>
        <w:tc>
          <w:tcPr>
            <w:tcW w:w="2466" w:type="dxa"/>
            <w:vAlign w:val="center"/>
          </w:tcPr>
          <w:p>
            <w:pPr>
              <w:pStyle w:val="24"/>
            </w:pPr>
            <w:r>
              <w:t>可以及时聘请第三方机构完成项目的开展运行</w:t>
            </w:r>
          </w:p>
        </w:tc>
        <w:tc>
          <w:tcPr>
            <w:tcW w:w="2466" w:type="dxa"/>
            <w:vAlign w:val="center"/>
          </w:tcPr>
          <w:p>
            <w:pPr>
              <w:pStyle w:val="24"/>
            </w:pPr>
            <w:r>
              <w:t>及时开展</w:t>
            </w:r>
          </w:p>
        </w:tc>
        <w:tc>
          <w:tcPr>
            <w:tcW w:w="2466" w:type="dxa"/>
            <w:vAlign w:val="center"/>
          </w:tcPr>
          <w:p>
            <w:pPr>
              <w:pStyle w:val="24"/>
            </w:pPr>
            <w:r>
              <w:t>合同约定实施进度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资金成本</w:t>
            </w:r>
          </w:p>
        </w:tc>
        <w:tc>
          <w:tcPr>
            <w:tcW w:w="2466" w:type="dxa"/>
            <w:vAlign w:val="center"/>
          </w:tcPr>
          <w:p>
            <w:pPr>
              <w:pStyle w:val="24"/>
            </w:pPr>
            <w:r>
              <w:t>聘请第三方机构所需资金数额</w:t>
            </w:r>
          </w:p>
        </w:tc>
        <w:tc>
          <w:tcPr>
            <w:tcW w:w="2466" w:type="dxa"/>
            <w:vAlign w:val="center"/>
          </w:tcPr>
          <w:p>
            <w:pPr>
              <w:pStyle w:val="24"/>
            </w:pPr>
            <w:r>
              <w:t>3600万元</w:t>
            </w:r>
          </w:p>
        </w:tc>
        <w:tc>
          <w:tcPr>
            <w:tcW w:w="2466" w:type="dxa"/>
            <w:vAlign w:val="center"/>
          </w:tcPr>
          <w:p>
            <w:pPr>
              <w:pStyle w:val="24"/>
            </w:pPr>
            <w:r>
              <w:t>合同规定及领导批示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经济效益指标</w:t>
            </w:r>
          </w:p>
        </w:tc>
        <w:tc>
          <w:tcPr>
            <w:tcW w:w="2466" w:type="dxa"/>
            <w:vAlign w:val="center"/>
          </w:tcPr>
          <w:p>
            <w:pPr>
              <w:pStyle w:val="24"/>
            </w:pPr>
            <w:r>
              <w:t>第三方提供专业服务</w:t>
            </w:r>
          </w:p>
        </w:tc>
        <w:tc>
          <w:tcPr>
            <w:tcW w:w="2466" w:type="dxa"/>
            <w:vAlign w:val="center"/>
          </w:tcPr>
          <w:p>
            <w:pPr>
              <w:pStyle w:val="24"/>
            </w:pPr>
            <w:r>
              <w:t>第三方提供专业服务对项目所带来的经济效益</w:t>
            </w:r>
          </w:p>
        </w:tc>
        <w:tc>
          <w:tcPr>
            <w:tcW w:w="2466" w:type="dxa"/>
            <w:vAlign w:val="center"/>
          </w:tcPr>
          <w:p>
            <w:pPr>
              <w:pStyle w:val="24"/>
            </w:pPr>
            <w:r>
              <w:t>提供专业服务</w:t>
            </w:r>
          </w:p>
        </w:tc>
        <w:tc>
          <w:tcPr>
            <w:tcW w:w="2466" w:type="dxa"/>
            <w:vAlign w:val="center"/>
          </w:tcPr>
          <w:p>
            <w:pPr>
              <w:pStyle w:val="24"/>
            </w:pPr>
            <w:r>
              <w:t>签订合同约定的服务内容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对机构服务的满意度</w:t>
            </w:r>
          </w:p>
        </w:tc>
        <w:tc>
          <w:tcPr>
            <w:tcW w:w="2466" w:type="dxa"/>
            <w:vAlign w:val="center"/>
          </w:tcPr>
          <w:p>
            <w:pPr>
              <w:pStyle w:val="24"/>
            </w:pPr>
            <w:r>
              <w:t>第三方开展工作的满意数量占所开展项目数量的比率</w:t>
            </w:r>
          </w:p>
        </w:tc>
        <w:tc>
          <w:tcPr>
            <w:tcW w:w="2466" w:type="dxa"/>
            <w:vAlign w:val="center"/>
          </w:tcPr>
          <w:p>
            <w:pPr>
              <w:pStyle w:val="24"/>
            </w:pPr>
            <w:r>
              <w:t>≥90%</w:t>
            </w:r>
          </w:p>
        </w:tc>
        <w:tc>
          <w:tcPr>
            <w:tcW w:w="2466" w:type="dxa"/>
            <w:vAlign w:val="center"/>
          </w:tcPr>
          <w:p>
            <w:pPr>
              <w:pStyle w:val="24"/>
            </w:pPr>
            <w:r>
              <w:t>调查表</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17、三环路绿化带占地补绩效目标表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1.三环路两侧进行林带建设，打造通道两侧绿色通行廊道。</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造林面积</w:t>
            </w:r>
          </w:p>
        </w:tc>
        <w:tc>
          <w:tcPr>
            <w:tcW w:w="2466" w:type="dxa"/>
            <w:vAlign w:val="center"/>
          </w:tcPr>
          <w:p>
            <w:pPr>
              <w:pStyle w:val="24"/>
            </w:pPr>
            <w:r>
              <w:t>三环路绿化造林面积</w:t>
            </w:r>
          </w:p>
        </w:tc>
        <w:tc>
          <w:tcPr>
            <w:tcW w:w="2466" w:type="dxa"/>
            <w:vAlign w:val="center"/>
          </w:tcPr>
          <w:p>
            <w:pPr>
              <w:pStyle w:val="24"/>
            </w:pPr>
            <w:r>
              <w:t>375亩</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造林合格面积完成率</w:t>
            </w:r>
          </w:p>
        </w:tc>
        <w:tc>
          <w:tcPr>
            <w:tcW w:w="2466" w:type="dxa"/>
            <w:vAlign w:val="center"/>
          </w:tcPr>
          <w:p>
            <w:pPr>
              <w:pStyle w:val="24"/>
            </w:pPr>
            <w:r>
              <w:t>造林合格面积占完成造林面积的比率</w:t>
            </w:r>
          </w:p>
        </w:tc>
        <w:tc>
          <w:tcPr>
            <w:tcW w:w="2466" w:type="dxa"/>
            <w:vAlign w:val="center"/>
          </w:tcPr>
          <w:p>
            <w:pPr>
              <w:pStyle w:val="24"/>
            </w:pPr>
            <w:r>
              <w:t>≥95百分比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三环路绿化带占地补贴兑现时间</w:t>
            </w:r>
          </w:p>
        </w:tc>
        <w:tc>
          <w:tcPr>
            <w:tcW w:w="2466" w:type="dxa"/>
            <w:vAlign w:val="center"/>
          </w:tcPr>
          <w:p>
            <w:pPr>
              <w:pStyle w:val="24"/>
            </w:pPr>
            <w:r>
              <w:t>2022年12月31日前完成</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补贴标准</w:t>
            </w:r>
          </w:p>
        </w:tc>
        <w:tc>
          <w:tcPr>
            <w:tcW w:w="2466" w:type="dxa"/>
            <w:vAlign w:val="center"/>
          </w:tcPr>
          <w:p>
            <w:pPr>
              <w:pStyle w:val="24"/>
            </w:pPr>
            <w:r>
              <w:t>每亩每年占地补贴</w:t>
            </w:r>
          </w:p>
        </w:tc>
        <w:tc>
          <w:tcPr>
            <w:tcW w:w="2466" w:type="dxa"/>
            <w:vAlign w:val="center"/>
          </w:tcPr>
          <w:p>
            <w:pPr>
              <w:pStyle w:val="24"/>
            </w:pPr>
            <w:r>
              <w:t>200元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18、省县道绿化带占地补绩效目标表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1.对省县道两侧进行林带建设，打造道路两侧绿色通行廊道。</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造林绿化面积</w:t>
            </w:r>
          </w:p>
        </w:tc>
        <w:tc>
          <w:tcPr>
            <w:tcW w:w="2466" w:type="dxa"/>
            <w:vAlign w:val="center"/>
          </w:tcPr>
          <w:p>
            <w:pPr>
              <w:pStyle w:val="24"/>
            </w:pPr>
            <w:r>
              <w:t>省县道绿化面积</w:t>
            </w:r>
          </w:p>
        </w:tc>
        <w:tc>
          <w:tcPr>
            <w:tcW w:w="2466" w:type="dxa"/>
            <w:vAlign w:val="center"/>
          </w:tcPr>
          <w:p>
            <w:pPr>
              <w:pStyle w:val="24"/>
            </w:pPr>
            <w:r>
              <w:t>4138亩</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造林合格面积完成率</w:t>
            </w:r>
          </w:p>
        </w:tc>
        <w:tc>
          <w:tcPr>
            <w:tcW w:w="2466" w:type="dxa"/>
            <w:vAlign w:val="center"/>
          </w:tcPr>
          <w:p>
            <w:pPr>
              <w:pStyle w:val="24"/>
            </w:pPr>
            <w:r>
              <w:t>造林合格面积占完成造林面积的比率</w:t>
            </w:r>
          </w:p>
        </w:tc>
        <w:tc>
          <w:tcPr>
            <w:tcW w:w="2466" w:type="dxa"/>
            <w:vAlign w:val="center"/>
          </w:tcPr>
          <w:p>
            <w:pPr>
              <w:pStyle w:val="24"/>
            </w:pPr>
            <w:r>
              <w:t>≥95百分比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占地补贴兑现时间</w:t>
            </w:r>
          </w:p>
        </w:tc>
        <w:tc>
          <w:tcPr>
            <w:tcW w:w="2466" w:type="dxa"/>
            <w:vAlign w:val="center"/>
          </w:tcPr>
          <w:p>
            <w:pPr>
              <w:pStyle w:val="24"/>
            </w:pPr>
            <w:r>
              <w:t>2022年12月31日前兑现占地补贴</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补贴标准</w:t>
            </w:r>
          </w:p>
        </w:tc>
        <w:tc>
          <w:tcPr>
            <w:tcW w:w="2466" w:type="dxa"/>
            <w:vAlign w:val="center"/>
          </w:tcPr>
          <w:p>
            <w:pPr>
              <w:pStyle w:val="24"/>
            </w:pPr>
            <w:r>
              <w:t>每亩每年占地补贴</w:t>
            </w:r>
          </w:p>
        </w:tc>
        <w:tc>
          <w:tcPr>
            <w:tcW w:w="2466" w:type="dxa"/>
            <w:vAlign w:val="center"/>
          </w:tcPr>
          <w:p>
            <w:pPr>
              <w:pStyle w:val="24"/>
            </w:pPr>
            <w:r>
              <w:t>600元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生态效益指标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19、石财农[2020]113号关于提前下达2021年市级林业改革发展补助资金的通知（三环路绿化租地费）绩效目标表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1.三环路两侧进行林带建设</w:t>
            </w:r>
          </w:p>
          <w:p>
            <w:pPr>
              <w:pStyle w:val="24"/>
            </w:pPr>
            <w:r>
              <w:t>2.打造两侧绿化通道</w:t>
            </w:r>
          </w:p>
          <w:p>
            <w:pPr>
              <w:pStyle w:val="24"/>
            </w:pPr>
            <w:r>
              <w:t>3.拨付租地费用</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造林面积</w:t>
            </w:r>
          </w:p>
        </w:tc>
        <w:tc>
          <w:tcPr>
            <w:tcW w:w="2466" w:type="dxa"/>
            <w:vAlign w:val="center"/>
          </w:tcPr>
          <w:p>
            <w:pPr>
              <w:pStyle w:val="24"/>
            </w:pPr>
            <w:r>
              <w:t>三环路绿化造林面积</w:t>
            </w:r>
          </w:p>
        </w:tc>
        <w:tc>
          <w:tcPr>
            <w:tcW w:w="2466" w:type="dxa"/>
            <w:vAlign w:val="center"/>
          </w:tcPr>
          <w:p>
            <w:pPr>
              <w:pStyle w:val="24"/>
            </w:pPr>
            <w:r>
              <w:t>375亩</w:t>
            </w:r>
          </w:p>
        </w:tc>
        <w:tc>
          <w:tcPr>
            <w:tcW w:w="2466" w:type="dxa"/>
            <w:vAlign w:val="center"/>
          </w:tcPr>
          <w:p>
            <w:pPr>
              <w:pStyle w:val="24"/>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每亩每年补贴</w:t>
            </w:r>
          </w:p>
        </w:tc>
        <w:tc>
          <w:tcPr>
            <w:tcW w:w="2466" w:type="dxa"/>
            <w:vAlign w:val="center"/>
          </w:tcPr>
          <w:p>
            <w:pPr>
              <w:pStyle w:val="24"/>
            </w:pPr>
            <w:r>
              <w:t>三环路每亩每年补贴金额</w:t>
            </w:r>
          </w:p>
        </w:tc>
        <w:tc>
          <w:tcPr>
            <w:tcW w:w="2466" w:type="dxa"/>
            <w:vAlign w:val="center"/>
          </w:tcPr>
          <w:p>
            <w:pPr>
              <w:pStyle w:val="24"/>
            </w:pPr>
            <w:r>
              <w:t>1000元</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造林合格面积完成率</w:t>
            </w:r>
          </w:p>
        </w:tc>
        <w:tc>
          <w:tcPr>
            <w:tcW w:w="2466" w:type="dxa"/>
            <w:vAlign w:val="center"/>
          </w:tcPr>
          <w:p>
            <w:pPr>
              <w:pStyle w:val="24"/>
            </w:pPr>
            <w:r>
              <w:t>造林合格面积占完成造林面积的比率</w:t>
            </w:r>
          </w:p>
        </w:tc>
        <w:tc>
          <w:tcPr>
            <w:tcW w:w="2466" w:type="dxa"/>
            <w:vAlign w:val="center"/>
          </w:tcPr>
          <w:p>
            <w:pPr>
              <w:pStyle w:val="24"/>
            </w:pPr>
            <w:r>
              <w:t>≥95百分比</w:t>
            </w:r>
          </w:p>
        </w:tc>
        <w:tc>
          <w:tcPr>
            <w:tcW w:w="2466" w:type="dxa"/>
            <w:vAlign w:val="center"/>
          </w:tcPr>
          <w:p>
            <w:pPr>
              <w:pStyle w:val="24"/>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三环路绿化带占地补贴兑现时间</w:t>
            </w:r>
          </w:p>
        </w:tc>
        <w:tc>
          <w:tcPr>
            <w:tcW w:w="2466" w:type="dxa"/>
            <w:vAlign w:val="center"/>
          </w:tcPr>
          <w:p>
            <w:pPr>
              <w:pStyle w:val="24"/>
            </w:pPr>
            <w:r>
              <w:t>及时完成</w:t>
            </w:r>
          </w:p>
        </w:tc>
        <w:tc>
          <w:tcPr>
            <w:tcW w:w="2466" w:type="dxa"/>
            <w:vAlign w:val="center"/>
          </w:tcPr>
          <w:p>
            <w:pPr>
              <w:pStyle w:val="24"/>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群众调查</w:t>
            </w:r>
          </w:p>
          <w:p>
            <w:pPr>
              <w:pStyle w:val="24"/>
            </w:pP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20、石财农[2021]86号提前下达2022年市级林业改革发展补助资金(太行山高速公路和京昆高速公路及京石高铁两侧绿化补助资金）绩效目标表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1.完成造林绿化面积8696亩</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造林面积</w:t>
            </w:r>
          </w:p>
        </w:tc>
        <w:tc>
          <w:tcPr>
            <w:tcW w:w="2466" w:type="dxa"/>
            <w:vAlign w:val="center"/>
          </w:tcPr>
          <w:p>
            <w:pPr>
              <w:pStyle w:val="24"/>
            </w:pPr>
            <w:r>
              <w:t>绿化造林面积</w:t>
            </w:r>
          </w:p>
        </w:tc>
        <w:tc>
          <w:tcPr>
            <w:tcW w:w="2466" w:type="dxa"/>
            <w:vAlign w:val="center"/>
          </w:tcPr>
          <w:p>
            <w:pPr>
              <w:pStyle w:val="24"/>
            </w:pPr>
            <w:r>
              <w:t>8696亩</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造林合格面积完成率</w:t>
            </w:r>
          </w:p>
        </w:tc>
        <w:tc>
          <w:tcPr>
            <w:tcW w:w="2466" w:type="dxa"/>
            <w:vAlign w:val="center"/>
          </w:tcPr>
          <w:p>
            <w:pPr>
              <w:pStyle w:val="24"/>
            </w:pPr>
            <w:r>
              <w:t>造林合格面积占完成造林面积的比率</w:t>
            </w:r>
          </w:p>
        </w:tc>
        <w:tc>
          <w:tcPr>
            <w:tcW w:w="2466" w:type="dxa"/>
            <w:vAlign w:val="center"/>
          </w:tcPr>
          <w:p>
            <w:pPr>
              <w:pStyle w:val="24"/>
            </w:pPr>
            <w:r>
              <w:t>≥95百分比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绿化带占地补贴兑现时间</w:t>
            </w:r>
          </w:p>
        </w:tc>
        <w:tc>
          <w:tcPr>
            <w:tcW w:w="2466" w:type="dxa"/>
            <w:vAlign w:val="center"/>
          </w:tcPr>
          <w:p>
            <w:pPr>
              <w:pStyle w:val="24"/>
            </w:pPr>
            <w:r>
              <w:t>2022年12月31日前完成</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补贴标准</w:t>
            </w:r>
          </w:p>
        </w:tc>
        <w:tc>
          <w:tcPr>
            <w:tcW w:w="2466" w:type="dxa"/>
            <w:vAlign w:val="center"/>
          </w:tcPr>
          <w:p>
            <w:pPr>
              <w:pStyle w:val="24"/>
            </w:pPr>
            <w:r>
              <w:t>每亩每年占地补贴</w:t>
            </w:r>
          </w:p>
        </w:tc>
        <w:tc>
          <w:tcPr>
            <w:tcW w:w="2466" w:type="dxa"/>
            <w:vAlign w:val="center"/>
          </w:tcPr>
          <w:p>
            <w:pPr>
              <w:pStyle w:val="24"/>
            </w:pPr>
            <w:r>
              <w:t>600元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21、石财农[2021]86号提前下达2022年市级林业改革发展补助资金（环城绿化林带建设资金）绩效目标表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1.环城绿化带造林面积31797亩</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造林面积</w:t>
            </w:r>
          </w:p>
        </w:tc>
        <w:tc>
          <w:tcPr>
            <w:tcW w:w="2466" w:type="dxa"/>
            <w:vAlign w:val="center"/>
          </w:tcPr>
          <w:p>
            <w:pPr>
              <w:pStyle w:val="24"/>
            </w:pPr>
            <w:r>
              <w:t>环城绿化林带造林面积</w:t>
            </w:r>
          </w:p>
        </w:tc>
        <w:tc>
          <w:tcPr>
            <w:tcW w:w="2466" w:type="dxa"/>
            <w:vAlign w:val="center"/>
          </w:tcPr>
          <w:p>
            <w:pPr>
              <w:pStyle w:val="24"/>
            </w:pPr>
            <w:r>
              <w:t>31797.1亩</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造林完成面积合格率</w:t>
            </w:r>
          </w:p>
        </w:tc>
        <w:tc>
          <w:tcPr>
            <w:tcW w:w="2466" w:type="dxa"/>
            <w:vAlign w:val="center"/>
          </w:tcPr>
          <w:p>
            <w:pPr>
              <w:pStyle w:val="24"/>
            </w:pPr>
            <w:r>
              <w:t>造林合格面积占完成造林面积的比率</w:t>
            </w:r>
          </w:p>
        </w:tc>
        <w:tc>
          <w:tcPr>
            <w:tcW w:w="2466" w:type="dxa"/>
            <w:vAlign w:val="center"/>
          </w:tcPr>
          <w:p>
            <w:pPr>
              <w:pStyle w:val="24"/>
            </w:pPr>
            <w:r>
              <w:t>≥95百分比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三环路绿化带占地补贴兑现时间</w:t>
            </w:r>
          </w:p>
        </w:tc>
        <w:tc>
          <w:tcPr>
            <w:tcW w:w="2466" w:type="dxa"/>
            <w:vAlign w:val="center"/>
          </w:tcPr>
          <w:p>
            <w:pPr>
              <w:pStyle w:val="24"/>
            </w:pPr>
            <w:r>
              <w:t>2022年12月31日前完成</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补贴标准</w:t>
            </w:r>
          </w:p>
        </w:tc>
        <w:tc>
          <w:tcPr>
            <w:tcW w:w="2466" w:type="dxa"/>
            <w:vAlign w:val="center"/>
          </w:tcPr>
          <w:p>
            <w:pPr>
              <w:pStyle w:val="24"/>
            </w:pPr>
            <w:r>
              <w:t>每亩每年补贴</w:t>
            </w:r>
          </w:p>
        </w:tc>
        <w:tc>
          <w:tcPr>
            <w:tcW w:w="2466" w:type="dxa"/>
            <w:vAlign w:val="center"/>
          </w:tcPr>
          <w:p>
            <w:pPr>
              <w:pStyle w:val="24"/>
            </w:pPr>
            <w:r>
              <w:t>600元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22、石财农[2021]86号提前下达2022年市级林业改革发展补助资金（林业技术普及与推广补助资金）绩效目标表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1.石财农【2021】86号提前下达2022年市级林业改革发展补助资金（林业技术普及与推广）5万元，用于建设示范基地</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建设示范地个数</w:t>
            </w:r>
          </w:p>
        </w:tc>
        <w:tc>
          <w:tcPr>
            <w:tcW w:w="2466" w:type="dxa"/>
            <w:vAlign w:val="center"/>
          </w:tcPr>
          <w:p>
            <w:pPr>
              <w:pStyle w:val="24"/>
            </w:pPr>
            <w:r>
              <w:t>建设林业技术普及与推广示范基地个数</w:t>
            </w:r>
          </w:p>
        </w:tc>
        <w:tc>
          <w:tcPr>
            <w:tcW w:w="2466" w:type="dxa"/>
            <w:vAlign w:val="center"/>
          </w:tcPr>
          <w:p>
            <w:pPr>
              <w:pStyle w:val="24"/>
            </w:pPr>
            <w:r>
              <w:t>1个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标准使用率</w:t>
            </w:r>
          </w:p>
        </w:tc>
        <w:tc>
          <w:tcPr>
            <w:tcW w:w="2466" w:type="dxa"/>
            <w:vAlign w:val="center"/>
          </w:tcPr>
          <w:p>
            <w:pPr>
              <w:pStyle w:val="24"/>
            </w:pPr>
            <w:r>
              <w:t>林业科技推广示范的标准使用率</w:t>
            </w:r>
          </w:p>
        </w:tc>
        <w:tc>
          <w:tcPr>
            <w:tcW w:w="2466" w:type="dxa"/>
            <w:vAlign w:val="center"/>
          </w:tcPr>
          <w:p>
            <w:pPr>
              <w:pStyle w:val="24"/>
            </w:pPr>
            <w:r>
              <w:t>≥90%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当期建成率</w:t>
            </w:r>
          </w:p>
        </w:tc>
        <w:tc>
          <w:tcPr>
            <w:tcW w:w="2466" w:type="dxa"/>
            <w:vAlign w:val="center"/>
          </w:tcPr>
          <w:p>
            <w:pPr>
              <w:pStyle w:val="24"/>
            </w:pPr>
            <w:r>
              <w:t>林业技术普及与推广示范基地当期建成率</w:t>
            </w:r>
          </w:p>
        </w:tc>
        <w:tc>
          <w:tcPr>
            <w:tcW w:w="2466" w:type="dxa"/>
            <w:vAlign w:val="center"/>
          </w:tcPr>
          <w:p>
            <w:pPr>
              <w:pStyle w:val="24"/>
            </w:pPr>
            <w:r>
              <w:t>≥90%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所需费用</w:t>
            </w:r>
          </w:p>
        </w:tc>
        <w:tc>
          <w:tcPr>
            <w:tcW w:w="2466" w:type="dxa"/>
            <w:vAlign w:val="center"/>
          </w:tcPr>
          <w:p>
            <w:pPr>
              <w:pStyle w:val="24"/>
            </w:pPr>
            <w:r>
              <w:t>建设基地所需费用</w:t>
            </w:r>
          </w:p>
        </w:tc>
        <w:tc>
          <w:tcPr>
            <w:tcW w:w="2466" w:type="dxa"/>
            <w:vAlign w:val="center"/>
          </w:tcPr>
          <w:p>
            <w:pPr>
              <w:pStyle w:val="24"/>
            </w:pPr>
            <w:r>
              <w:t>5万元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林业发展影响</w:t>
            </w:r>
          </w:p>
        </w:tc>
        <w:tc>
          <w:tcPr>
            <w:tcW w:w="2466" w:type="dxa"/>
            <w:vAlign w:val="center"/>
          </w:tcPr>
          <w:p>
            <w:pPr>
              <w:pStyle w:val="24"/>
            </w:pPr>
            <w:r>
              <w:t>林业产业健康稳定发展可持续性影响</w:t>
            </w:r>
          </w:p>
        </w:tc>
        <w:tc>
          <w:tcPr>
            <w:tcW w:w="2466" w:type="dxa"/>
            <w:vAlign w:val="center"/>
          </w:tcPr>
          <w:p>
            <w:pPr>
              <w:pStyle w:val="24"/>
            </w:pPr>
            <w:r>
              <w:t>明显</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受益对象满意度</w:t>
            </w:r>
          </w:p>
        </w:tc>
        <w:tc>
          <w:tcPr>
            <w:tcW w:w="2466" w:type="dxa"/>
            <w:vAlign w:val="center"/>
          </w:tcPr>
          <w:p>
            <w:pPr>
              <w:pStyle w:val="24"/>
            </w:pPr>
            <w:r>
              <w:t>项目参与人员及周边群众满意度</w:t>
            </w:r>
          </w:p>
        </w:tc>
        <w:tc>
          <w:tcPr>
            <w:tcW w:w="2466" w:type="dxa"/>
            <w:vAlign w:val="center"/>
          </w:tcPr>
          <w:p>
            <w:pPr>
              <w:pStyle w:val="24"/>
            </w:pPr>
            <w:r>
              <w:t>≥90%</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23、石财农[2021]86号提前下达2022年市级林业改革发展补助资金（三环路绿化租地及养护费）绩效目标表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1.三环路造林面积375亩</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造林面积</w:t>
            </w:r>
          </w:p>
        </w:tc>
        <w:tc>
          <w:tcPr>
            <w:tcW w:w="2466" w:type="dxa"/>
            <w:vAlign w:val="center"/>
          </w:tcPr>
          <w:p>
            <w:pPr>
              <w:pStyle w:val="24"/>
            </w:pPr>
            <w:r>
              <w:t>三环路绿化造林面积</w:t>
            </w:r>
          </w:p>
        </w:tc>
        <w:tc>
          <w:tcPr>
            <w:tcW w:w="2466" w:type="dxa"/>
            <w:vAlign w:val="center"/>
          </w:tcPr>
          <w:p>
            <w:pPr>
              <w:pStyle w:val="24"/>
            </w:pPr>
            <w:r>
              <w:t>375亩</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造林合格面积完成率</w:t>
            </w:r>
          </w:p>
        </w:tc>
        <w:tc>
          <w:tcPr>
            <w:tcW w:w="2466" w:type="dxa"/>
            <w:vAlign w:val="center"/>
          </w:tcPr>
          <w:p>
            <w:pPr>
              <w:pStyle w:val="24"/>
            </w:pPr>
            <w:r>
              <w:t>造林合格面积占完成造林面积的比率</w:t>
            </w:r>
          </w:p>
        </w:tc>
        <w:tc>
          <w:tcPr>
            <w:tcW w:w="2466" w:type="dxa"/>
            <w:vAlign w:val="center"/>
          </w:tcPr>
          <w:p>
            <w:pPr>
              <w:pStyle w:val="24"/>
            </w:pPr>
            <w:r>
              <w:t>≥95百分比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三环路绿化带占地补贴兑现时间</w:t>
            </w:r>
          </w:p>
        </w:tc>
        <w:tc>
          <w:tcPr>
            <w:tcW w:w="2466" w:type="dxa"/>
            <w:vAlign w:val="center"/>
          </w:tcPr>
          <w:p>
            <w:pPr>
              <w:pStyle w:val="24"/>
            </w:pPr>
            <w:r>
              <w:t>2022年12月31日前完成</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补贴标准</w:t>
            </w:r>
          </w:p>
        </w:tc>
        <w:tc>
          <w:tcPr>
            <w:tcW w:w="2466" w:type="dxa"/>
            <w:vAlign w:val="center"/>
          </w:tcPr>
          <w:p>
            <w:pPr>
              <w:pStyle w:val="24"/>
            </w:pPr>
            <w:r>
              <w:t>每亩每年占地补贴</w:t>
            </w:r>
          </w:p>
        </w:tc>
        <w:tc>
          <w:tcPr>
            <w:tcW w:w="2466" w:type="dxa"/>
            <w:vAlign w:val="center"/>
          </w:tcPr>
          <w:p>
            <w:pPr>
              <w:pStyle w:val="24"/>
            </w:pPr>
            <w:r>
              <w:t>200元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24、石财农[2021]95号提前下达2022年中央财政林业改革发展资金(林业有害生物防治绩效目标表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1.有效控制林业病虫害的发生</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林业有害生物的防治、检疫工作完成率</w:t>
            </w:r>
          </w:p>
        </w:tc>
        <w:tc>
          <w:tcPr>
            <w:tcW w:w="2466" w:type="dxa"/>
            <w:vAlign w:val="center"/>
          </w:tcPr>
          <w:p>
            <w:pPr>
              <w:pStyle w:val="24"/>
            </w:pPr>
            <w:r>
              <w:t>产地检疫工作完成面积占计划的比例</w:t>
            </w:r>
          </w:p>
        </w:tc>
        <w:tc>
          <w:tcPr>
            <w:tcW w:w="2466" w:type="dxa"/>
            <w:vAlign w:val="center"/>
          </w:tcPr>
          <w:p>
            <w:pPr>
              <w:pStyle w:val="24"/>
            </w:pPr>
            <w:r>
              <w:t>≥90百分比</w:t>
            </w:r>
          </w:p>
        </w:tc>
        <w:tc>
          <w:tcPr>
            <w:tcW w:w="2466" w:type="dxa"/>
            <w:vAlign w:val="center"/>
          </w:tcPr>
          <w:p>
            <w:pPr>
              <w:pStyle w:val="24"/>
            </w:pPr>
            <w:r>
              <w:t>总结或报告单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病虫害预测预报准确率</w:t>
            </w:r>
          </w:p>
        </w:tc>
        <w:tc>
          <w:tcPr>
            <w:tcW w:w="2466" w:type="dxa"/>
            <w:vAlign w:val="center"/>
          </w:tcPr>
          <w:p>
            <w:pPr>
              <w:pStyle w:val="24"/>
            </w:pPr>
            <w:r>
              <w:t>林业有害生物预测发生面积与实际发生面积比例</w:t>
            </w:r>
          </w:p>
        </w:tc>
        <w:tc>
          <w:tcPr>
            <w:tcW w:w="2466" w:type="dxa"/>
            <w:vAlign w:val="center"/>
          </w:tcPr>
          <w:p>
            <w:pPr>
              <w:pStyle w:val="24"/>
            </w:pPr>
            <w:r>
              <w:t>≥85百分比</w:t>
            </w:r>
          </w:p>
        </w:tc>
        <w:tc>
          <w:tcPr>
            <w:tcW w:w="2466" w:type="dxa"/>
            <w:vAlign w:val="center"/>
          </w:tcPr>
          <w:p>
            <w:pPr>
              <w:pStyle w:val="24"/>
            </w:pPr>
            <w:r>
              <w:t>总结或报告单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费用支出时间</w:t>
            </w:r>
          </w:p>
        </w:tc>
        <w:tc>
          <w:tcPr>
            <w:tcW w:w="2466" w:type="dxa"/>
            <w:vAlign w:val="center"/>
          </w:tcPr>
          <w:p>
            <w:pPr>
              <w:pStyle w:val="24"/>
            </w:pPr>
            <w:r>
              <w:t>及时支出</w:t>
            </w:r>
          </w:p>
        </w:tc>
        <w:tc>
          <w:tcPr>
            <w:tcW w:w="2466" w:type="dxa"/>
            <w:vAlign w:val="center"/>
          </w:tcPr>
          <w:p>
            <w:pPr>
              <w:pStyle w:val="24"/>
            </w:pPr>
            <w:r>
              <w:t>支付凭证及合同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所需费用</w:t>
            </w:r>
          </w:p>
        </w:tc>
        <w:tc>
          <w:tcPr>
            <w:tcW w:w="2466" w:type="dxa"/>
            <w:vAlign w:val="center"/>
          </w:tcPr>
          <w:p>
            <w:pPr>
              <w:pStyle w:val="24"/>
            </w:pPr>
            <w:r>
              <w:t>用于林业病虫害防治过程中产生的人工、机械、药品费用</w:t>
            </w:r>
          </w:p>
        </w:tc>
        <w:tc>
          <w:tcPr>
            <w:tcW w:w="2466" w:type="dxa"/>
            <w:vAlign w:val="center"/>
          </w:tcPr>
          <w:p>
            <w:pPr>
              <w:pStyle w:val="24"/>
            </w:pPr>
            <w:r>
              <w:t>≤10万元</w:t>
            </w:r>
          </w:p>
        </w:tc>
        <w:tc>
          <w:tcPr>
            <w:tcW w:w="2466" w:type="dxa"/>
            <w:vAlign w:val="center"/>
          </w:tcPr>
          <w:p>
            <w:pPr>
              <w:pStyle w:val="24"/>
            </w:pPr>
            <w:r>
              <w:t>支付凭证及合同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生态效益指标</w:t>
            </w:r>
          </w:p>
        </w:tc>
        <w:tc>
          <w:tcPr>
            <w:tcW w:w="2466" w:type="dxa"/>
            <w:vAlign w:val="center"/>
          </w:tcPr>
          <w:p>
            <w:pPr>
              <w:pStyle w:val="24"/>
            </w:pPr>
            <w:r>
              <w:t>林业有害生物成灾控制率</w:t>
            </w:r>
          </w:p>
        </w:tc>
        <w:tc>
          <w:tcPr>
            <w:tcW w:w="2466" w:type="dxa"/>
            <w:vAlign w:val="center"/>
          </w:tcPr>
          <w:p>
            <w:pPr>
              <w:pStyle w:val="24"/>
            </w:pPr>
            <w:r>
              <w:t>全区林业有害生物灾害发生面积与全市森林面积的比率</w:t>
            </w:r>
          </w:p>
        </w:tc>
        <w:tc>
          <w:tcPr>
            <w:tcW w:w="2466" w:type="dxa"/>
            <w:vAlign w:val="center"/>
          </w:tcPr>
          <w:p>
            <w:pPr>
              <w:pStyle w:val="24"/>
            </w:pPr>
            <w:r>
              <w:t>≤4千分比</w:t>
            </w:r>
          </w:p>
        </w:tc>
        <w:tc>
          <w:tcPr>
            <w:tcW w:w="2466" w:type="dxa"/>
            <w:vAlign w:val="center"/>
          </w:tcPr>
          <w:p>
            <w:pPr>
              <w:pStyle w:val="24"/>
            </w:pPr>
            <w:r>
              <w:t>总结或报告单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调查问卷</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25、石财农[2021]95号提前下达2022年中央财政林业改革发展资金（造林补助）绩效目标表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w:t>
            </w:r>
            <w:r>
              <w:rPr>
                <w:rFonts w:hint="eastAsia"/>
                <w:lang w:eastAsia="zh-CN"/>
              </w:rPr>
              <w:t>完成造林面积，促进林业产业健康发展</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造林面积</w:t>
            </w:r>
          </w:p>
        </w:tc>
        <w:tc>
          <w:tcPr>
            <w:tcW w:w="2466" w:type="dxa"/>
            <w:vAlign w:val="center"/>
          </w:tcPr>
          <w:p>
            <w:pPr>
              <w:pStyle w:val="24"/>
            </w:pPr>
            <w:r>
              <w:t>造林面积</w:t>
            </w:r>
          </w:p>
        </w:tc>
        <w:tc>
          <w:tcPr>
            <w:tcW w:w="2466" w:type="dxa"/>
            <w:vAlign w:val="center"/>
          </w:tcPr>
          <w:p>
            <w:pPr>
              <w:pStyle w:val="24"/>
            </w:pPr>
            <w:r>
              <w:t>0.4万亩</w:t>
            </w:r>
          </w:p>
        </w:tc>
        <w:tc>
          <w:tcPr>
            <w:tcW w:w="2466" w:type="dxa"/>
            <w:vAlign w:val="center"/>
          </w:tcPr>
          <w:p>
            <w:pPr>
              <w:pStyle w:val="24"/>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造林完成面积合格率</w:t>
            </w:r>
          </w:p>
        </w:tc>
        <w:tc>
          <w:tcPr>
            <w:tcW w:w="2466" w:type="dxa"/>
            <w:vAlign w:val="center"/>
          </w:tcPr>
          <w:p>
            <w:pPr>
              <w:pStyle w:val="24"/>
            </w:pPr>
            <w:r>
              <w:t>造林完成合格的面积占总面积比率</w:t>
            </w:r>
          </w:p>
        </w:tc>
        <w:tc>
          <w:tcPr>
            <w:tcW w:w="2466" w:type="dxa"/>
            <w:vAlign w:val="center"/>
          </w:tcPr>
          <w:p>
            <w:pPr>
              <w:pStyle w:val="24"/>
            </w:pPr>
            <w:r>
              <w:t>≥85%</w:t>
            </w:r>
          </w:p>
        </w:tc>
        <w:tc>
          <w:tcPr>
            <w:tcW w:w="2466" w:type="dxa"/>
            <w:vAlign w:val="center"/>
          </w:tcPr>
          <w:p>
            <w:pPr>
              <w:pStyle w:val="24"/>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造林当期任务完成率</w:t>
            </w:r>
          </w:p>
        </w:tc>
        <w:tc>
          <w:tcPr>
            <w:tcW w:w="2466" w:type="dxa"/>
            <w:vAlign w:val="center"/>
          </w:tcPr>
          <w:p>
            <w:pPr>
              <w:pStyle w:val="24"/>
            </w:pPr>
            <w:r>
              <w:t>≥90%</w:t>
            </w:r>
          </w:p>
        </w:tc>
        <w:tc>
          <w:tcPr>
            <w:tcW w:w="2466" w:type="dxa"/>
            <w:vAlign w:val="center"/>
          </w:tcPr>
          <w:p>
            <w:pPr>
              <w:pStyle w:val="24"/>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补助标准</w:t>
            </w:r>
          </w:p>
        </w:tc>
        <w:tc>
          <w:tcPr>
            <w:tcW w:w="2466" w:type="dxa"/>
            <w:vAlign w:val="center"/>
          </w:tcPr>
          <w:p>
            <w:pPr>
              <w:pStyle w:val="24"/>
            </w:pPr>
            <w:r>
              <w:t>造林中央补助标准</w:t>
            </w:r>
          </w:p>
        </w:tc>
        <w:tc>
          <w:tcPr>
            <w:tcW w:w="2466" w:type="dxa"/>
            <w:vAlign w:val="center"/>
          </w:tcPr>
          <w:p>
            <w:pPr>
              <w:pStyle w:val="24"/>
            </w:pPr>
            <w:r>
              <w:t>500元/亩</w:t>
            </w:r>
          </w:p>
        </w:tc>
        <w:tc>
          <w:tcPr>
            <w:tcW w:w="2466" w:type="dxa"/>
            <w:vAlign w:val="center"/>
          </w:tcPr>
          <w:p>
            <w:pPr>
              <w:pStyle w:val="24"/>
            </w:pPr>
            <w:r>
              <w:t>石财农【2021】95号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改善生态环境</w:t>
            </w:r>
          </w:p>
        </w:tc>
        <w:tc>
          <w:tcPr>
            <w:tcW w:w="2466" w:type="dxa"/>
            <w:vAlign w:val="center"/>
          </w:tcPr>
          <w:p>
            <w:pPr>
              <w:pStyle w:val="24"/>
            </w:pPr>
            <w:r>
              <w:t>林业产业健康稳定发展可持续影响</w:t>
            </w:r>
          </w:p>
        </w:tc>
        <w:tc>
          <w:tcPr>
            <w:tcW w:w="2466" w:type="dxa"/>
            <w:vAlign w:val="center"/>
          </w:tcPr>
          <w:p>
            <w:pPr>
              <w:pStyle w:val="24"/>
            </w:pPr>
            <w:r>
              <w:t>明显</w:t>
            </w:r>
          </w:p>
        </w:tc>
        <w:tc>
          <w:tcPr>
            <w:tcW w:w="2466" w:type="dxa"/>
            <w:vAlign w:val="center"/>
          </w:tcPr>
          <w:p>
            <w:pPr>
              <w:pStyle w:val="24"/>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项目区受益群众对项目的满意程度</w:t>
            </w:r>
          </w:p>
        </w:tc>
        <w:tc>
          <w:tcPr>
            <w:tcW w:w="2466" w:type="dxa"/>
            <w:vAlign w:val="center"/>
          </w:tcPr>
          <w:p>
            <w:pPr>
              <w:pStyle w:val="24"/>
            </w:pPr>
            <w:r>
              <w:t>≥80%</w:t>
            </w:r>
          </w:p>
        </w:tc>
        <w:tc>
          <w:tcPr>
            <w:tcW w:w="2466" w:type="dxa"/>
            <w:vAlign w:val="center"/>
          </w:tcPr>
          <w:p>
            <w:pPr>
              <w:pStyle w:val="24"/>
            </w:pPr>
            <w:r>
              <w:t>调查表</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26、石财农【2020】113号关于提前下达2021年市级林业改革发展补助资金的通知（高速公路及高速铁路等两侧绿色通道建设补助资金）绩效目标表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1.优化高速公路及高速铁路两侧环境</w:t>
            </w:r>
          </w:p>
          <w:p>
            <w:pPr>
              <w:pStyle w:val="24"/>
            </w:pPr>
            <w:r>
              <w:t>2.建设绿色通道</w:t>
            </w:r>
          </w:p>
          <w:p>
            <w:pPr>
              <w:pStyle w:val="24"/>
            </w:pPr>
            <w:r>
              <w:t>3.占地补助资金</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建设面积</w:t>
            </w:r>
          </w:p>
        </w:tc>
        <w:tc>
          <w:tcPr>
            <w:tcW w:w="2466" w:type="dxa"/>
            <w:vAlign w:val="center"/>
          </w:tcPr>
          <w:p>
            <w:pPr>
              <w:pStyle w:val="24"/>
            </w:pPr>
            <w:r>
              <w:t>公路两侧合计建设面积</w:t>
            </w:r>
          </w:p>
        </w:tc>
        <w:tc>
          <w:tcPr>
            <w:tcW w:w="2466" w:type="dxa"/>
            <w:vAlign w:val="center"/>
          </w:tcPr>
          <w:p>
            <w:pPr>
              <w:pStyle w:val="24"/>
            </w:pPr>
            <w:r>
              <w:t>32000亩</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每亩补贴金额</w:t>
            </w:r>
          </w:p>
        </w:tc>
        <w:tc>
          <w:tcPr>
            <w:tcW w:w="2466" w:type="dxa"/>
            <w:vAlign w:val="center"/>
          </w:tcPr>
          <w:p>
            <w:pPr>
              <w:pStyle w:val="24"/>
            </w:pPr>
            <w:r>
              <w:t>每亩每年补贴金额</w:t>
            </w:r>
          </w:p>
        </w:tc>
        <w:tc>
          <w:tcPr>
            <w:tcW w:w="2466" w:type="dxa"/>
            <w:vAlign w:val="center"/>
          </w:tcPr>
          <w:p>
            <w:pPr>
              <w:pStyle w:val="24"/>
            </w:pPr>
            <w:r>
              <w:t>600元</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建设面积完成率</w:t>
            </w:r>
          </w:p>
        </w:tc>
        <w:tc>
          <w:tcPr>
            <w:tcW w:w="2466" w:type="dxa"/>
            <w:vAlign w:val="center"/>
          </w:tcPr>
          <w:p>
            <w:pPr>
              <w:pStyle w:val="24"/>
            </w:pPr>
            <w:r>
              <w:t>建设合格面积占全部面积的比例</w:t>
            </w:r>
          </w:p>
        </w:tc>
        <w:tc>
          <w:tcPr>
            <w:tcW w:w="2466" w:type="dxa"/>
            <w:vAlign w:val="center"/>
          </w:tcPr>
          <w:p>
            <w:pPr>
              <w:pStyle w:val="24"/>
            </w:pPr>
            <w:r>
              <w:t>≥95百分比</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及时拨付占地补贴</w:t>
            </w:r>
          </w:p>
        </w:tc>
        <w:tc>
          <w:tcPr>
            <w:tcW w:w="2466" w:type="dxa"/>
            <w:vAlign w:val="center"/>
          </w:tcPr>
          <w:p>
            <w:pPr>
              <w:pStyle w:val="24"/>
            </w:pPr>
            <w:r>
              <w:t>及时拨付</w:t>
            </w:r>
          </w:p>
        </w:tc>
        <w:tc>
          <w:tcPr>
            <w:tcW w:w="2466" w:type="dxa"/>
            <w:vAlign w:val="center"/>
          </w:tcPr>
          <w:p>
            <w:pPr>
              <w:pStyle w:val="24"/>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生态效益指标</w:t>
            </w:r>
          </w:p>
        </w:tc>
        <w:tc>
          <w:tcPr>
            <w:tcW w:w="2466" w:type="dxa"/>
            <w:vAlign w:val="center"/>
          </w:tcPr>
          <w:p>
            <w:pPr>
              <w:pStyle w:val="24"/>
            </w:pPr>
            <w:r>
              <w:t>改善生态环境</w:t>
            </w:r>
          </w:p>
        </w:tc>
        <w:tc>
          <w:tcPr>
            <w:tcW w:w="2466" w:type="dxa"/>
            <w:vAlign w:val="center"/>
          </w:tcPr>
          <w:p>
            <w:pPr>
              <w:pStyle w:val="24"/>
            </w:pPr>
            <w:r>
              <w:t>改善全区生态环境，提升生态质量</w:t>
            </w:r>
          </w:p>
        </w:tc>
        <w:tc>
          <w:tcPr>
            <w:tcW w:w="2466" w:type="dxa"/>
            <w:vAlign w:val="center"/>
          </w:tcPr>
          <w:p>
            <w:pPr>
              <w:pStyle w:val="24"/>
            </w:pPr>
            <w:r>
              <w:t>提高全区绿化水平</w:t>
            </w:r>
          </w:p>
        </w:tc>
        <w:tc>
          <w:tcPr>
            <w:tcW w:w="2466" w:type="dxa"/>
            <w:vAlign w:val="center"/>
          </w:tcPr>
          <w:p>
            <w:pPr>
              <w:pStyle w:val="24"/>
            </w:pPr>
            <w:r>
              <w:t>森林覆盖率净增量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项目区受益群众对项目的满意度</w:t>
            </w:r>
          </w:p>
        </w:tc>
        <w:tc>
          <w:tcPr>
            <w:tcW w:w="2466" w:type="dxa"/>
            <w:vAlign w:val="center"/>
          </w:tcPr>
          <w:p>
            <w:pPr>
              <w:pStyle w:val="24"/>
            </w:pPr>
            <w:r>
              <w:t>≥95百分比</w:t>
            </w:r>
          </w:p>
        </w:tc>
        <w:tc>
          <w:tcPr>
            <w:tcW w:w="2466" w:type="dxa"/>
            <w:vAlign w:val="center"/>
          </w:tcPr>
          <w:p>
            <w:pPr>
              <w:pStyle w:val="24"/>
            </w:pPr>
            <w:r>
              <w:t>调查问卷</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27、石财农【2020】132号关于提前下达2021年省级林业改革发展补助资金的通行（林业有害生物防治）绩效目标表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1.有效控制林业有害生物的发生</w:t>
            </w:r>
          </w:p>
          <w:p>
            <w:pPr>
              <w:pStyle w:val="24"/>
            </w:pPr>
            <w:r>
              <w:t>2.成灾率控制在4‰以下</w:t>
            </w:r>
          </w:p>
          <w:p>
            <w:pPr>
              <w:pStyle w:val="24"/>
            </w:pPr>
            <w:r>
              <w:t>3.无公害防治达到85%以上</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林业有害生物的防治、检疫工作完成率</w:t>
            </w:r>
          </w:p>
        </w:tc>
        <w:tc>
          <w:tcPr>
            <w:tcW w:w="2466" w:type="dxa"/>
            <w:vAlign w:val="center"/>
          </w:tcPr>
          <w:p>
            <w:pPr>
              <w:pStyle w:val="24"/>
            </w:pPr>
            <w:r>
              <w:t>产地检疫工作完成面积占计划的比例</w:t>
            </w:r>
          </w:p>
        </w:tc>
        <w:tc>
          <w:tcPr>
            <w:tcW w:w="2466" w:type="dxa"/>
            <w:vAlign w:val="center"/>
          </w:tcPr>
          <w:p>
            <w:pPr>
              <w:pStyle w:val="24"/>
            </w:pPr>
            <w:r>
              <w:t>≥90百分比</w:t>
            </w:r>
          </w:p>
        </w:tc>
        <w:tc>
          <w:tcPr>
            <w:tcW w:w="2466" w:type="dxa"/>
            <w:vAlign w:val="center"/>
          </w:tcPr>
          <w:p>
            <w:pPr>
              <w:pStyle w:val="24"/>
            </w:pPr>
            <w:r>
              <w:t>总结或验收报告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有害生物防治所需费用</w:t>
            </w:r>
          </w:p>
        </w:tc>
        <w:tc>
          <w:tcPr>
            <w:tcW w:w="2466" w:type="dxa"/>
            <w:vAlign w:val="center"/>
          </w:tcPr>
          <w:p>
            <w:pPr>
              <w:pStyle w:val="24"/>
            </w:pPr>
            <w:r>
              <w:t>有害生物防治需要支出的费用</w:t>
            </w:r>
          </w:p>
        </w:tc>
        <w:tc>
          <w:tcPr>
            <w:tcW w:w="2466" w:type="dxa"/>
            <w:vAlign w:val="center"/>
          </w:tcPr>
          <w:p>
            <w:pPr>
              <w:pStyle w:val="24"/>
            </w:pPr>
            <w:r>
              <w:t>万元</w:t>
            </w:r>
          </w:p>
        </w:tc>
        <w:tc>
          <w:tcPr>
            <w:tcW w:w="2466" w:type="dxa"/>
            <w:vAlign w:val="center"/>
          </w:tcPr>
          <w:p>
            <w:pPr>
              <w:pStyle w:val="2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林业有害生物预测预报准确率</w:t>
            </w:r>
          </w:p>
        </w:tc>
        <w:tc>
          <w:tcPr>
            <w:tcW w:w="2466" w:type="dxa"/>
            <w:vAlign w:val="center"/>
          </w:tcPr>
          <w:p>
            <w:pPr>
              <w:pStyle w:val="24"/>
            </w:pPr>
            <w:r>
              <w:t>林业有害生物预测发生面积与实际发生面积比例</w:t>
            </w:r>
          </w:p>
        </w:tc>
        <w:tc>
          <w:tcPr>
            <w:tcW w:w="2466" w:type="dxa"/>
            <w:vAlign w:val="center"/>
          </w:tcPr>
          <w:p>
            <w:pPr>
              <w:pStyle w:val="24"/>
            </w:pPr>
            <w:r>
              <w:t>≥85百分比</w:t>
            </w:r>
          </w:p>
        </w:tc>
        <w:tc>
          <w:tcPr>
            <w:tcW w:w="2466" w:type="dxa"/>
            <w:vAlign w:val="center"/>
          </w:tcPr>
          <w:p>
            <w:pPr>
              <w:pStyle w:val="24"/>
            </w:pPr>
            <w:r>
              <w:t>验收报告单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防治工作开展的及时性</w:t>
            </w:r>
          </w:p>
        </w:tc>
        <w:tc>
          <w:tcPr>
            <w:tcW w:w="2466" w:type="dxa"/>
            <w:vAlign w:val="center"/>
          </w:tcPr>
          <w:p>
            <w:pPr>
              <w:pStyle w:val="24"/>
            </w:pPr>
            <w:r>
              <w:t>及时开展有害生物的防治工作</w:t>
            </w:r>
          </w:p>
        </w:tc>
        <w:tc>
          <w:tcPr>
            <w:tcW w:w="2466" w:type="dxa"/>
            <w:vAlign w:val="center"/>
          </w:tcPr>
          <w:p>
            <w:pPr>
              <w:pStyle w:val="24"/>
            </w:pPr>
            <w:r>
              <w:t>及时防治</w:t>
            </w:r>
          </w:p>
        </w:tc>
        <w:tc>
          <w:tcPr>
            <w:tcW w:w="2466" w:type="dxa"/>
            <w:vAlign w:val="center"/>
          </w:tcPr>
          <w:p>
            <w:pPr>
              <w:pStyle w:val="2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生态效益指标</w:t>
            </w:r>
          </w:p>
        </w:tc>
        <w:tc>
          <w:tcPr>
            <w:tcW w:w="2466" w:type="dxa"/>
            <w:vAlign w:val="center"/>
          </w:tcPr>
          <w:p>
            <w:pPr>
              <w:pStyle w:val="24"/>
            </w:pPr>
            <w:r>
              <w:t>林业有害生物成灾控制率</w:t>
            </w:r>
          </w:p>
        </w:tc>
        <w:tc>
          <w:tcPr>
            <w:tcW w:w="2466" w:type="dxa"/>
            <w:vAlign w:val="center"/>
          </w:tcPr>
          <w:p>
            <w:pPr>
              <w:pStyle w:val="24"/>
            </w:pPr>
            <w:r>
              <w:t>全区林业有害生物灾害发生面积与全市森林面积的比率</w:t>
            </w:r>
          </w:p>
        </w:tc>
        <w:tc>
          <w:tcPr>
            <w:tcW w:w="2466" w:type="dxa"/>
            <w:vAlign w:val="center"/>
          </w:tcPr>
          <w:p>
            <w:pPr>
              <w:pStyle w:val="24"/>
            </w:pPr>
            <w:r>
              <w:t>≤10百分比</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调查问卷</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28、石财农【2020】132号关于提前下达2021年省级林业改革发展补助资金的通行（森林植被恢复费项目）绩效目标表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1.恢复森林植被</w:t>
            </w:r>
          </w:p>
          <w:p>
            <w:pPr>
              <w:pStyle w:val="24"/>
            </w:pPr>
            <w:r>
              <w:t>2.林业改革发展补助资金充分利用</w:t>
            </w:r>
          </w:p>
          <w:p>
            <w:pPr>
              <w:pStyle w:val="24"/>
            </w:pPr>
            <w:r>
              <w:t>3.森林植被恢复费项目</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核实疑似图斑</w:t>
            </w:r>
          </w:p>
        </w:tc>
        <w:tc>
          <w:tcPr>
            <w:tcW w:w="2466" w:type="dxa"/>
            <w:vAlign w:val="center"/>
          </w:tcPr>
          <w:p>
            <w:pPr>
              <w:pStyle w:val="24"/>
            </w:pPr>
            <w:r>
              <w:t>督查核实面积占全部面积的比率</w:t>
            </w:r>
          </w:p>
        </w:tc>
        <w:tc>
          <w:tcPr>
            <w:tcW w:w="2466" w:type="dxa"/>
            <w:vAlign w:val="center"/>
          </w:tcPr>
          <w:p>
            <w:pPr>
              <w:pStyle w:val="24"/>
            </w:pPr>
            <w:r>
              <w:t>≥90</w:t>
            </w:r>
          </w:p>
        </w:tc>
        <w:tc>
          <w:tcPr>
            <w:tcW w:w="2466" w:type="dxa"/>
            <w:vAlign w:val="center"/>
          </w:tcPr>
          <w:p>
            <w:pPr>
              <w:pStyle w:val="24"/>
            </w:pPr>
            <w:r>
              <w:t>河北省林业和草原局关于转发国家林业和草原局关于开展2020、2021年森林督查暨森林资源管理“一张图”年度更新工作的通知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森林植被恢复所需费用</w:t>
            </w:r>
          </w:p>
        </w:tc>
        <w:tc>
          <w:tcPr>
            <w:tcW w:w="2466" w:type="dxa"/>
            <w:vAlign w:val="center"/>
          </w:tcPr>
          <w:p>
            <w:pPr>
              <w:pStyle w:val="24"/>
            </w:pPr>
            <w:r>
              <w:t>森林植被恢复需要支出的费用</w:t>
            </w:r>
          </w:p>
        </w:tc>
        <w:tc>
          <w:tcPr>
            <w:tcW w:w="2466" w:type="dxa"/>
            <w:vAlign w:val="center"/>
          </w:tcPr>
          <w:p>
            <w:pPr>
              <w:pStyle w:val="24"/>
            </w:pPr>
            <w:r>
              <w:t>万元</w:t>
            </w:r>
          </w:p>
        </w:tc>
        <w:tc>
          <w:tcPr>
            <w:tcW w:w="2466" w:type="dxa"/>
            <w:vAlign w:val="center"/>
          </w:tcPr>
          <w:p>
            <w:pPr>
              <w:pStyle w:val="24"/>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国家卫片核实成果报告</w:t>
            </w:r>
          </w:p>
        </w:tc>
        <w:tc>
          <w:tcPr>
            <w:tcW w:w="2466" w:type="dxa"/>
            <w:vAlign w:val="center"/>
          </w:tcPr>
          <w:p>
            <w:pPr>
              <w:pStyle w:val="24"/>
            </w:pPr>
            <w:r>
              <w:t>国家卫片森林督导核实违法违规占用林地</w:t>
            </w:r>
          </w:p>
        </w:tc>
        <w:tc>
          <w:tcPr>
            <w:tcW w:w="2466" w:type="dxa"/>
            <w:vAlign w:val="center"/>
          </w:tcPr>
          <w:p>
            <w:pPr>
              <w:pStyle w:val="24"/>
            </w:pPr>
            <w:r>
              <w:t>≥85</w:t>
            </w:r>
          </w:p>
        </w:tc>
        <w:tc>
          <w:tcPr>
            <w:tcW w:w="2466" w:type="dxa"/>
            <w:vAlign w:val="center"/>
          </w:tcPr>
          <w:p>
            <w:pPr>
              <w:pStyle w:val="24"/>
            </w:pPr>
            <w:r>
              <w:t>成果报告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防治工作开展的及时性</w:t>
            </w:r>
          </w:p>
        </w:tc>
        <w:tc>
          <w:tcPr>
            <w:tcW w:w="2466" w:type="dxa"/>
            <w:vAlign w:val="center"/>
          </w:tcPr>
          <w:p>
            <w:pPr>
              <w:pStyle w:val="24"/>
            </w:pPr>
            <w:r>
              <w:t>及时开展有害生物的防治工作</w:t>
            </w:r>
          </w:p>
        </w:tc>
        <w:tc>
          <w:tcPr>
            <w:tcW w:w="2466" w:type="dxa"/>
            <w:vAlign w:val="center"/>
          </w:tcPr>
          <w:p>
            <w:pPr>
              <w:pStyle w:val="24"/>
            </w:pPr>
            <w:r>
              <w:t>及时防治</w:t>
            </w:r>
          </w:p>
        </w:tc>
        <w:tc>
          <w:tcPr>
            <w:tcW w:w="2466" w:type="dxa"/>
            <w:vAlign w:val="center"/>
          </w:tcPr>
          <w:p>
            <w:pPr>
              <w:pStyle w:val="24"/>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有效保护林地保护利用规划</w:t>
            </w:r>
          </w:p>
        </w:tc>
        <w:tc>
          <w:tcPr>
            <w:tcW w:w="2466" w:type="dxa"/>
            <w:vAlign w:val="center"/>
          </w:tcPr>
          <w:p>
            <w:pPr>
              <w:pStyle w:val="24"/>
            </w:pPr>
            <w:r>
              <w:t>督查核实</w:t>
            </w:r>
          </w:p>
        </w:tc>
        <w:tc>
          <w:tcPr>
            <w:tcW w:w="2466" w:type="dxa"/>
            <w:vAlign w:val="center"/>
          </w:tcPr>
          <w:p>
            <w:pPr>
              <w:pStyle w:val="24"/>
            </w:pPr>
            <w:r>
              <w:t>有效保护林地保护利用规划</w:t>
            </w:r>
          </w:p>
        </w:tc>
        <w:tc>
          <w:tcPr>
            <w:tcW w:w="2466" w:type="dxa"/>
            <w:vAlign w:val="center"/>
          </w:tcPr>
          <w:p>
            <w:pPr>
              <w:pStyle w:val="24"/>
            </w:pPr>
            <w:r>
              <w:t>成果报告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调查问卷</w:t>
            </w:r>
          </w:p>
        </w:tc>
      </w:tr>
    </w:tbl>
    <w:p>
      <w:pPr>
        <w:pStyle w:val="22"/>
      </w:pPr>
    </w:p>
    <w:p>
      <w:pPr>
        <w:pStyle w:val="22"/>
        <w:spacing w:before="0" w:after="0"/>
        <w:ind w:firstLine="560"/>
        <w:jc w:val="left"/>
        <w:outlineLvl w:val="9"/>
      </w:pPr>
      <w:r>
        <w:rPr>
          <w:rFonts w:ascii="方正仿宋_GBK" w:hAnsi="方正仿宋_GBK" w:eastAsia="方正仿宋_GBK" w:cs="方正仿宋_GBK"/>
          <w:b/>
          <w:color w:val="000000"/>
          <w:sz w:val="28"/>
        </w:rPr>
        <w:t>29、事业单位人员经费绩效目标表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1.用于自收事业单位人员工资、保险、津贴等各项基本开支，自收事业退休人员目标奖、取暖费等补贴。</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事业单位人数</w:t>
            </w:r>
          </w:p>
        </w:tc>
        <w:tc>
          <w:tcPr>
            <w:tcW w:w="2466" w:type="dxa"/>
            <w:vAlign w:val="center"/>
          </w:tcPr>
          <w:p>
            <w:pPr>
              <w:pStyle w:val="24"/>
            </w:pPr>
            <w:r>
              <w:t>自收自支在职人员65人，退休35人。</w:t>
            </w:r>
          </w:p>
        </w:tc>
        <w:tc>
          <w:tcPr>
            <w:tcW w:w="2466" w:type="dxa"/>
            <w:vAlign w:val="center"/>
          </w:tcPr>
          <w:p>
            <w:pPr>
              <w:pStyle w:val="24"/>
            </w:pPr>
            <w:r>
              <w:t>100人</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工资准确率</w:t>
            </w:r>
          </w:p>
        </w:tc>
        <w:tc>
          <w:tcPr>
            <w:tcW w:w="2466" w:type="dxa"/>
            <w:vAlign w:val="center"/>
          </w:tcPr>
          <w:p>
            <w:pPr>
              <w:pStyle w:val="24"/>
            </w:pPr>
            <w:r>
              <w:t>按年度考核及时准确发放工资、津贴和各保险的上交</w:t>
            </w:r>
          </w:p>
        </w:tc>
        <w:tc>
          <w:tcPr>
            <w:tcW w:w="2466" w:type="dxa"/>
            <w:vAlign w:val="center"/>
          </w:tcPr>
          <w:p>
            <w:pPr>
              <w:pStyle w:val="24"/>
            </w:pPr>
            <w:r>
              <w:t>≥95%</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保障职工权益的及时性</w:t>
            </w:r>
          </w:p>
        </w:tc>
        <w:tc>
          <w:tcPr>
            <w:tcW w:w="2466" w:type="dxa"/>
            <w:vAlign w:val="center"/>
          </w:tcPr>
          <w:p>
            <w:pPr>
              <w:pStyle w:val="24"/>
            </w:pPr>
            <w:r>
              <w:t>为职工发放工资及各类保险的及时性</w:t>
            </w:r>
          </w:p>
        </w:tc>
        <w:tc>
          <w:tcPr>
            <w:tcW w:w="2466" w:type="dxa"/>
            <w:vAlign w:val="center"/>
          </w:tcPr>
          <w:p>
            <w:pPr>
              <w:pStyle w:val="24"/>
            </w:pPr>
            <w:r>
              <w:t>及时缴纳</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 xml:space="preserve">预算成本 </w:t>
            </w:r>
          </w:p>
        </w:tc>
        <w:tc>
          <w:tcPr>
            <w:tcW w:w="2466" w:type="dxa"/>
            <w:vAlign w:val="center"/>
          </w:tcPr>
          <w:p>
            <w:pPr>
              <w:pStyle w:val="24"/>
            </w:pPr>
            <w:r>
              <w:t>控制年度预算数</w:t>
            </w:r>
          </w:p>
        </w:tc>
        <w:tc>
          <w:tcPr>
            <w:tcW w:w="2466" w:type="dxa"/>
            <w:vAlign w:val="center"/>
          </w:tcPr>
          <w:p>
            <w:pPr>
              <w:pStyle w:val="24"/>
            </w:pPr>
            <w:r>
              <w:t>1210万元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事业单位考核工作完成率（%）</w:t>
            </w:r>
          </w:p>
        </w:tc>
        <w:tc>
          <w:tcPr>
            <w:tcW w:w="2466" w:type="dxa"/>
            <w:vAlign w:val="center"/>
          </w:tcPr>
          <w:p>
            <w:pPr>
              <w:pStyle w:val="24"/>
            </w:pPr>
            <w:r>
              <w:t>事业单位考核、奖惩、岗位统计等工作的完成，可激励职工工作积极性</w:t>
            </w:r>
          </w:p>
        </w:tc>
        <w:tc>
          <w:tcPr>
            <w:tcW w:w="2466" w:type="dxa"/>
            <w:vAlign w:val="center"/>
          </w:tcPr>
          <w:p>
            <w:pPr>
              <w:pStyle w:val="24"/>
            </w:pPr>
            <w:r>
              <w:t>持续提高职工工作积极性</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单位职工满意度</w:t>
            </w:r>
          </w:p>
        </w:tc>
        <w:tc>
          <w:tcPr>
            <w:tcW w:w="2466" w:type="dxa"/>
            <w:vAlign w:val="center"/>
          </w:tcPr>
          <w:p>
            <w:pPr>
              <w:pStyle w:val="24"/>
            </w:pPr>
            <w:r>
              <w:t>职工对发放的工资及各类福利的满意度占单位职工总人数</w:t>
            </w:r>
          </w:p>
        </w:tc>
        <w:tc>
          <w:tcPr>
            <w:tcW w:w="2466" w:type="dxa"/>
            <w:vAlign w:val="center"/>
          </w:tcPr>
          <w:p>
            <w:pPr>
              <w:pStyle w:val="24"/>
            </w:pPr>
            <w:r>
              <w:t>≥90%</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30、义务植树及农村绿化资金绩效目标表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1.集中组织义务植树活动，植树面积200余亩。</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义务植树面积</w:t>
            </w:r>
          </w:p>
        </w:tc>
        <w:tc>
          <w:tcPr>
            <w:tcW w:w="2466" w:type="dxa"/>
            <w:vAlign w:val="center"/>
          </w:tcPr>
          <w:p>
            <w:pPr>
              <w:pStyle w:val="24"/>
            </w:pPr>
            <w:r>
              <w:t>全区集中义务植树面积</w:t>
            </w:r>
          </w:p>
        </w:tc>
        <w:tc>
          <w:tcPr>
            <w:tcW w:w="2466" w:type="dxa"/>
            <w:vAlign w:val="center"/>
          </w:tcPr>
          <w:p>
            <w:pPr>
              <w:pStyle w:val="24"/>
            </w:pPr>
            <w:r>
              <w:t>200亩</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成活率</w:t>
            </w:r>
          </w:p>
        </w:tc>
        <w:tc>
          <w:tcPr>
            <w:tcW w:w="2466" w:type="dxa"/>
            <w:vAlign w:val="center"/>
          </w:tcPr>
          <w:p>
            <w:pPr>
              <w:pStyle w:val="24"/>
            </w:pPr>
            <w:r>
              <w:t>种植树木的成活数量占总种植树木成活的比率</w:t>
            </w:r>
          </w:p>
        </w:tc>
        <w:tc>
          <w:tcPr>
            <w:tcW w:w="2466" w:type="dxa"/>
            <w:vAlign w:val="center"/>
          </w:tcPr>
          <w:p>
            <w:pPr>
              <w:pStyle w:val="24"/>
            </w:pPr>
            <w:r>
              <w:t>≥90百分比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费用兑现时间</w:t>
            </w:r>
          </w:p>
        </w:tc>
        <w:tc>
          <w:tcPr>
            <w:tcW w:w="2466" w:type="dxa"/>
            <w:vAlign w:val="center"/>
          </w:tcPr>
          <w:p>
            <w:pPr>
              <w:pStyle w:val="24"/>
            </w:pPr>
            <w:r>
              <w:t>2022年12月31日前兑现</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所需费用</w:t>
            </w:r>
          </w:p>
        </w:tc>
        <w:tc>
          <w:tcPr>
            <w:tcW w:w="2466" w:type="dxa"/>
            <w:vAlign w:val="center"/>
          </w:tcPr>
          <w:p>
            <w:pPr>
              <w:pStyle w:val="24"/>
            </w:pPr>
            <w:r>
              <w:t>义务植树购买苗木、工具及宣传所需费用</w:t>
            </w:r>
          </w:p>
        </w:tc>
        <w:tc>
          <w:tcPr>
            <w:tcW w:w="2466" w:type="dxa"/>
            <w:vAlign w:val="center"/>
          </w:tcPr>
          <w:p>
            <w:pPr>
              <w:pStyle w:val="24"/>
            </w:pPr>
            <w:r>
              <w:t>40万元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31、造林规划设计抚育管护经费绩效目标表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1.严格进行项目设计、检查验收，加强幼林抚育管护，确保绿化效果。</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勘查验收率</w:t>
            </w:r>
          </w:p>
        </w:tc>
        <w:tc>
          <w:tcPr>
            <w:tcW w:w="2466" w:type="dxa"/>
            <w:vAlign w:val="center"/>
          </w:tcPr>
          <w:p>
            <w:pPr>
              <w:pStyle w:val="24"/>
            </w:pPr>
            <w:r>
              <w:t>对工程造林进行全面验收通过率</w:t>
            </w:r>
          </w:p>
        </w:tc>
        <w:tc>
          <w:tcPr>
            <w:tcW w:w="2466" w:type="dxa"/>
            <w:vAlign w:val="center"/>
          </w:tcPr>
          <w:p>
            <w:pPr>
              <w:pStyle w:val="24"/>
            </w:pPr>
            <w:r>
              <w:t>≥95百分比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规划设计率</w:t>
            </w:r>
          </w:p>
        </w:tc>
        <w:tc>
          <w:tcPr>
            <w:tcW w:w="2466" w:type="dxa"/>
            <w:vAlign w:val="center"/>
          </w:tcPr>
          <w:p>
            <w:pPr>
              <w:pStyle w:val="24"/>
            </w:pPr>
            <w:r>
              <w:t>对全区工程造林进行规划设计通过率</w:t>
            </w:r>
          </w:p>
        </w:tc>
        <w:tc>
          <w:tcPr>
            <w:tcW w:w="2466" w:type="dxa"/>
            <w:vAlign w:val="center"/>
          </w:tcPr>
          <w:p>
            <w:pPr>
              <w:pStyle w:val="24"/>
            </w:pPr>
            <w:r>
              <w:t>≥95百分比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项目完成时间</w:t>
            </w:r>
          </w:p>
        </w:tc>
        <w:tc>
          <w:tcPr>
            <w:tcW w:w="2466" w:type="dxa"/>
            <w:vAlign w:val="center"/>
          </w:tcPr>
          <w:p>
            <w:pPr>
              <w:pStyle w:val="24"/>
            </w:pPr>
            <w:r>
              <w:t>2022年12月31日前支出费用</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所需费用</w:t>
            </w:r>
          </w:p>
        </w:tc>
        <w:tc>
          <w:tcPr>
            <w:tcW w:w="2466" w:type="dxa"/>
            <w:vAlign w:val="center"/>
          </w:tcPr>
          <w:p>
            <w:pPr>
              <w:pStyle w:val="24"/>
            </w:pPr>
            <w:r>
              <w:t>项目验收、管护完成所需费用</w:t>
            </w:r>
          </w:p>
        </w:tc>
        <w:tc>
          <w:tcPr>
            <w:tcW w:w="2466" w:type="dxa"/>
            <w:vAlign w:val="center"/>
          </w:tcPr>
          <w:p>
            <w:pPr>
              <w:pStyle w:val="24"/>
            </w:pPr>
            <w:r>
              <w:t>86万元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抚育管护率</w:t>
            </w:r>
          </w:p>
        </w:tc>
        <w:tc>
          <w:tcPr>
            <w:tcW w:w="2466" w:type="dxa"/>
            <w:vAlign w:val="center"/>
          </w:tcPr>
          <w:p>
            <w:pPr>
              <w:pStyle w:val="24"/>
            </w:pPr>
            <w:r>
              <w:t>对林木抚育管护的完成率</w:t>
            </w:r>
          </w:p>
        </w:tc>
        <w:tc>
          <w:tcPr>
            <w:tcW w:w="2466" w:type="dxa"/>
            <w:vAlign w:val="center"/>
          </w:tcPr>
          <w:p>
            <w:pPr>
              <w:pStyle w:val="24"/>
            </w:pPr>
            <w:r>
              <w:t>≥95百分比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32、执法监察办案经费绩效目标表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1.用于日常工作、巡查、卫片检查、违法占地测量、耕地破坏鉴定等方面费用。</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案件办结率</w:t>
            </w:r>
          </w:p>
        </w:tc>
        <w:tc>
          <w:tcPr>
            <w:tcW w:w="2466" w:type="dxa"/>
            <w:vAlign w:val="center"/>
          </w:tcPr>
          <w:p>
            <w:pPr>
              <w:pStyle w:val="24"/>
            </w:pPr>
            <w:r>
              <w:t>办结案件数量占立案案件总数的比率</w:t>
            </w:r>
          </w:p>
        </w:tc>
        <w:tc>
          <w:tcPr>
            <w:tcW w:w="2466" w:type="dxa"/>
            <w:vAlign w:val="center"/>
          </w:tcPr>
          <w:p>
            <w:pPr>
              <w:pStyle w:val="24"/>
            </w:pPr>
            <w:r>
              <w:t>≥90百分比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专项执法工作开展完成率</w:t>
            </w:r>
          </w:p>
        </w:tc>
        <w:tc>
          <w:tcPr>
            <w:tcW w:w="2466" w:type="dxa"/>
            <w:vAlign w:val="center"/>
          </w:tcPr>
          <w:p>
            <w:pPr>
              <w:pStyle w:val="24"/>
            </w:pPr>
            <w:r>
              <w:t>实际完成的执法监察工作占执法工作总量的比率</w:t>
            </w:r>
          </w:p>
        </w:tc>
        <w:tc>
          <w:tcPr>
            <w:tcW w:w="2466" w:type="dxa"/>
            <w:vAlign w:val="center"/>
          </w:tcPr>
          <w:p>
            <w:pPr>
              <w:pStyle w:val="24"/>
            </w:pPr>
            <w:r>
              <w:t>≥90百分比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举报线索处置及时性</w:t>
            </w:r>
          </w:p>
        </w:tc>
        <w:tc>
          <w:tcPr>
            <w:tcW w:w="2466" w:type="dxa"/>
            <w:vAlign w:val="center"/>
          </w:tcPr>
          <w:p>
            <w:pPr>
              <w:pStyle w:val="24"/>
            </w:pPr>
            <w:r>
              <w:t>对12336违法举报线索处置的及时性</w:t>
            </w:r>
          </w:p>
        </w:tc>
        <w:tc>
          <w:tcPr>
            <w:tcW w:w="2466" w:type="dxa"/>
            <w:vAlign w:val="center"/>
          </w:tcPr>
          <w:p>
            <w:pPr>
              <w:pStyle w:val="24"/>
            </w:pPr>
            <w:r>
              <w:t>及时处置</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执法监察巡查工作经费利用率</w:t>
            </w:r>
          </w:p>
        </w:tc>
        <w:tc>
          <w:tcPr>
            <w:tcW w:w="2466" w:type="dxa"/>
            <w:vAlign w:val="center"/>
          </w:tcPr>
          <w:p>
            <w:pPr>
              <w:pStyle w:val="24"/>
            </w:pPr>
            <w:r>
              <w:t>实际用于执法巡查工作费用</w:t>
            </w:r>
          </w:p>
        </w:tc>
        <w:tc>
          <w:tcPr>
            <w:tcW w:w="2466" w:type="dxa"/>
            <w:vAlign w:val="center"/>
          </w:tcPr>
          <w:p>
            <w:pPr>
              <w:pStyle w:val="24"/>
            </w:pPr>
            <w:r>
              <w:t>60万元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执法办案行为投诉率</w:t>
            </w:r>
          </w:p>
        </w:tc>
        <w:tc>
          <w:tcPr>
            <w:tcW w:w="2466" w:type="dxa"/>
            <w:vAlign w:val="center"/>
          </w:tcPr>
          <w:p>
            <w:pPr>
              <w:pStyle w:val="24"/>
            </w:pPr>
            <w:r>
              <w:t>被投诉的执法办案行为次数占执法办案总数的比率</w:t>
            </w:r>
          </w:p>
        </w:tc>
        <w:tc>
          <w:tcPr>
            <w:tcW w:w="2466" w:type="dxa"/>
            <w:vAlign w:val="center"/>
          </w:tcPr>
          <w:p>
            <w:pPr>
              <w:pStyle w:val="24"/>
            </w:pPr>
            <w:r>
              <w:t>≥90百分比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对执法人员工作满意度</w:t>
            </w:r>
          </w:p>
        </w:tc>
        <w:tc>
          <w:tcPr>
            <w:tcW w:w="2466" w:type="dxa"/>
            <w:vAlign w:val="center"/>
          </w:tcPr>
          <w:p>
            <w:pPr>
              <w:pStyle w:val="24"/>
            </w:pPr>
            <w:r>
              <w:t>对执法人员工作满意的人数占执法办案所涉及人员总数的比率</w:t>
            </w:r>
          </w:p>
        </w:tc>
        <w:tc>
          <w:tcPr>
            <w:tcW w:w="2466" w:type="dxa"/>
            <w:vAlign w:val="center"/>
          </w:tcPr>
          <w:p>
            <w:pPr>
              <w:pStyle w:val="24"/>
            </w:pPr>
            <w:r>
              <w:t>≥90百分比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33、执法监察办公经费（基金）绩效目标表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1.执法监察办公经费（基金）</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买公车数量</w:t>
            </w:r>
          </w:p>
        </w:tc>
        <w:tc>
          <w:tcPr>
            <w:tcW w:w="2466" w:type="dxa"/>
            <w:vAlign w:val="center"/>
          </w:tcPr>
          <w:p>
            <w:pPr>
              <w:pStyle w:val="24"/>
            </w:pPr>
            <w:r>
              <w:t>需购买两辆公车</w:t>
            </w:r>
          </w:p>
        </w:tc>
        <w:tc>
          <w:tcPr>
            <w:tcW w:w="2466" w:type="dxa"/>
            <w:vAlign w:val="center"/>
          </w:tcPr>
          <w:p>
            <w:pPr>
              <w:pStyle w:val="24"/>
            </w:pPr>
            <w:r>
              <w:t>2辆</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车辆购买完成率</w:t>
            </w:r>
          </w:p>
        </w:tc>
        <w:tc>
          <w:tcPr>
            <w:tcW w:w="2466" w:type="dxa"/>
            <w:vAlign w:val="center"/>
          </w:tcPr>
          <w:p>
            <w:pPr>
              <w:pStyle w:val="24"/>
            </w:pPr>
            <w:r>
              <w:t>购买公车的数量占所批准购买数量的比率</w:t>
            </w:r>
          </w:p>
        </w:tc>
        <w:tc>
          <w:tcPr>
            <w:tcW w:w="2466" w:type="dxa"/>
            <w:vAlign w:val="center"/>
          </w:tcPr>
          <w:p>
            <w:pPr>
              <w:pStyle w:val="24"/>
            </w:pPr>
            <w:r>
              <w:t>100%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使用公车执法办公的及时性</w:t>
            </w:r>
          </w:p>
        </w:tc>
        <w:tc>
          <w:tcPr>
            <w:tcW w:w="2466" w:type="dxa"/>
            <w:vAlign w:val="center"/>
          </w:tcPr>
          <w:p>
            <w:pPr>
              <w:pStyle w:val="24"/>
            </w:pPr>
            <w:r>
              <w:t>购买公车后执法办公的效率提升度</w:t>
            </w:r>
          </w:p>
          <w:p>
            <w:pPr>
              <w:pStyle w:val="24"/>
            </w:pPr>
          </w:p>
        </w:tc>
        <w:tc>
          <w:tcPr>
            <w:tcW w:w="2466" w:type="dxa"/>
            <w:vAlign w:val="center"/>
          </w:tcPr>
          <w:p>
            <w:pPr>
              <w:pStyle w:val="24"/>
            </w:pPr>
            <w:r>
              <w:t>及时购买</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资金成本</w:t>
            </w:r>
          </w:p>
        </w:tc>
        <w:tc>
          <w:tcPr>
            <w:tcW w:w="2466" w:type="dxa"/>
            <w:vAlign w:val="center"/>
          </w:tcPr>
          <w:p>
            <w:pPr>
              <w:pStyle w:val="24"/>
            </w:pPr>
            <w:r>
              <w:t>按车辆市场价格购买</w:t>
            </w:r>
          </w:p>
        </w:tc>
        <w:tc>
          <w:tcPr>
            <w:tcW w:w="2466" w:type="dxa"/>
            <w:vAlign w:val="center"/>
          </w:tcPr>
          <w:p>
            <w:pPr>
              <w:pStyle w:val="24"/>
            </w:pPr>
            <w:r>
              <w:t>35万元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公车可连续使用多年</w:t>
            </w:r>
          </w:p>
        </w:tc>
        <w:tc>
          <w:tcPr>
            <w:tcW w:w="2466" w:type="dxa"/>
            <w:vAlign w:val="center"/>
          </w:tcPr>
          <w:p>
            <w:pPr>
              <w:pStyle w:val="24"/>
            </w:pPr>
            <w:r>
              <w:t>新车可持续多年使用，保障局机关的办公效率</w:t>
            </w:r>
          </w:p>
        </w:tc>
        <w:tc>
          <w:tcPr>
            <w:tcW w:w="2466" w:type="dxa"/>
            <w:vAlign w:val="center"/>
          </w:tcPr>
          <w:p>
            <w:pPr>
              <w:pStyle w:val="24"/>
            </w:pPr>
            <w:r>
              <w:t>买新车可带来持续性影响</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购买公车职工满意度</w:t>
            </w:r>
          </w:p>
        </w:tc>
        <w:tc>
          <w:tcPr>
            <w:tcW w:w="2466" w:type="dxa"/>
            <w:vAlign w:val="center"/>
          </w:tcPr>
          <w:p>
            <w:pPr>
              <w:pStyle w:val="24"/>
            </w:pPr>
            <w:r>
              <w:t>满意和较满意购买公车的职工人数占单位职工总人数</w:t>
            </w:r>
          </w:p>
        </w:tc>
        <w:tc>
          <w:tcPr>
            <w:tcW w:w="2466" w:type="dxa"/>
            <w:vAlign w:val="center"/>
          </w:tcPr>
          <w:p>
            <w:pPr>
              <w:pStyle w:val="24"/>
            </w:pPr>
            <w:r>
              <w:t>≥90%</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34、周汉河两侧、汪洋沟绿化占地绩效目标表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1.对周汉河、汪洋沟两侧进行林带建设，打造道路两侧绿色通行廊道。</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造林绿化面积</w:t>
            </w:r>
          </w:p>
        </w:tc>
        <w:tc>
          <w:tcPr>
            <w:tcW w:w="2466" w:type="dxa"/>
            <w:vAlign w:val="center"/>
          </w:tcPr>
          <w:p>
            <w:pPr>
              <w:pStyle w:val="24"/>
            </w:pPr>
            <w:r>
              <w:t>周汉河、汪洋沟两侧林带绿化面积</w:t>
            </w:r>
          </w:p>
        </w:tc>
        <w:tc>
          <w:tcPr>
            <w:tcW w:w="2466" w:type="dxa"/>
            <w:vAlign w:val="center"/>
          </w:tcPr>
          <w:p>
            <w:pPr>
              <w:pStyle w:val="24"/>
            </w:pPr>
            <w:r>
              <w:t>1733亩</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林相完整率</w:t>
            </w:r>
          </w:p>
        </w:tc>
        <w:tc>
          <w:tcPr>
            <w:tcW w:w="2466" w:type="dxa"/>
            <w:vAlign w:val="center"/>
          </w:tcPr>
          <w:p>
            <w:pPr>
              <w:pStyle w:val="24"/>
            </w:pPr>
            <w:r>
              <w:t>道路两侧绿化林带树木林相占总绿化带树木的比率</w:t>
            </w:r>
          </w:p>
        </w:tc>
        <w:tc>
          <w:tcPr>
            <w:tcW w:w="2466" w:type="dxa"/>
            <w:vAlign w:val="center"/>
          </w:tcPr>
          <w:p>
            <w:pPr>
              <w:pStyle w:val="24"/>
            </w:pPr>
            <w:r>
              <w:t>≥95百分比</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占地补贴兑现时间</w:t>
            </w:r>
          </w:p>
        </w:tc>
        <w:tc>
          <w:tcPr>
            <w:tcW w:w="2466" w:type="dxa"/>
            <w:vAlign w:val="center"/>
          </w:tcPr>
          <w:p>
            <w:pPr>
              <w:pStyle w:val="24"/>
            </w:pPr>
            <w:r>
              <w:t>2022年12月31日前兑现占地补贴</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预算成本</w:t>
            </w:r>
          </w:p>
        </w:tc>
        <w:tc>
          <w:tcPr>
            <w:tcW w:w="2466" w:type="dxa"/>
            <w:vAlign w:val="center"/>
          </w:tcPr>
          <w:p>
            <w:pPr>
              <w:pStyle w:val="24"/>
            </w:pPr>
            <w:r>
              <w:t>控制年度预算成本</w:t>
            </w:r>
          </w:p>
        </w:tc>
        <w:tc>
          <w:tcPr>
            <w:tcW w:w="2466" w:type="dxa"/>
            <w:vAlign w:val="center"/>
          </w:tcPr>
          <w:p>
            <w:pPr>
              <w:pStyle w:val="24"/>
            </w:pPr>
            <w:r>
              <w:t>1200元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生态效益指标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35、专项债券（土储）付息支出绩效目标表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1.足额偿还到期利息，推动后期债券申请工作。</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偿还批次</w:t>
            </w:r>
          </w:p>
        </w:tc>
        <w:tc>
          <w:tcPr>
            <w:tcW w:w="2466" w:type="dxa"/>
            <w:vAlign w:val="center"/>
          </w:tcPr>
          <w:p>
            <w:pPr>
              <w:pStyle w:val="24"/>
            </w:pPr>
            <w:r>
              <w:t>偿还专项债券到期利息批次的数量</w:t>
            </w:r>
          </w:p>
        </w:tc>
        <w:tc>
          <w:tcPr>
            <w:tcW w:w="2466" w:type="dxa"/>
            <w:vAlign w:val="center"/>
          </w:tcPr>
          <w:p>
            <w:pPr>
              <w:pStyle w:val="24"/>
            </w:pPr>
            <w:r>
              <w:t>1批</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偿还金额</w:t>
            </w:r>
          </w:p>
        </w:tc>
        <w:tc>
          <w:tcPr>
            <w:tcW w:w="2466" w:type="dxa"/>
            <w:vAlign w:val="center"/>
          </w:tcPr>
          <w:p>
            <w:pPr>
              <w:pStyle w:val="24"/>
            </w:pPr>
            <w:r>
              <w:t>实际偿还占应偿还金额的比例</w:t>
            </w:r>
          </w:p>
        </w:tc>
        <w:tc>
          <w:tcPr>
            <w:tcW w:w="2466" w:type="dxa"/>
            <w:vAlign w:val="center"/>
          </w:tcPr>
          <w:p>
            <w:pPr>
              <w:pStyle w:val="24"/>
            </w:pPr>
            <w:r>
              <w:t>100%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偿还时间</w:t>
            </w:r>
          </w:p>
        </w:tc>
        <w:tc>
          <w:tcPr>
            <w:tcW w:w="2466" w:type="dxa"/>
            <w:vAlign w:val="center"/>
          </w:tcPr>
          <w:p>
            <w:pPr>
              <w:pStyle w:val="24"/>
            </w:pPr>
            <w:r>
              <w:t>按约定时间及时偿还</w:t>
            </w:r>
          </w:p>
        </w:tc>
        <w:tc>
          <w:tcPr>
            <w:tcW w:w="2466" w:type="dxa"/>
            <w:vAlign w:val="center"/>
          </w:tcPr>
          <w:p>
            <w:pPr>
              <w:pStyle w:val="24"/>
            </w:pPr>
            <w:r>
              <w:t>及时偿还</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预算成本</w:t>
            </w:r>
          </w:p>
        </w:tc>
        <w:tc>
          <w:tcPr>
            <w:tcW w:w="2466" w:type="dxa"/>
            <w:vAlign w:val="center"/>
          </w:tcPr>
          <w:p>
            <w:pPr>
              <w:pStyle w:val="24"/>
            </w:pPr>
            <w:r>
              <w:t>控制年度预算数</w:t>
            </w:r>
          </w:p>
        </w:tc>
        <w:tc>
          <w:tcPr>
            <w:tcW w:w="2466" w:type="dxa"/>
            <w:vAlign w:val="center"/>
          </w:tcPr>
          <w:p>
            <w:pPr>
              <w:pStyle w:val="24"/>
            </w:pPr>
            <w:r>
              <w:t>按标准偿还</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按协议履行还款</w:t>
            </w:r>
          </w:p>
        </w:tc>
        <w:tc>
          <w:tcPr>
            <w:tcW w:w="2466" w:type="dxa"/>
            <w:vAlign w:val="center"/>
          </w:tcPr>
          <w:p>
            <w:pPr>
              <w:pStyle w:val="24"/>
            </w:pPr>
            <w:r>
              <w:t>按协议履行还款，推动后期债券申请工作，更好发挥债券作用</w:t>
            </w:r>
          </w:p>
        </w:tc>
        <w:tc>
          <w:tcPr>
            <w:tcW w:w="2466" w:type="dxa"/>
            <w:vAlign w:val="center"/>
          </w:tcPr>
          <w:p>
            <w:pPr>
              <w:pStyle w:val="24"/>
            </w:pPr>
            <w:r>
              <w:t>债券发行工作正常开展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上级部门满意度</w:t>
            </w:r>
          </w:p>
        </w:tc>
        <w:tc>
          <w:tcPr>
            <w:tcW w:w="2466" w:type="dxa"/>
            <w:vAlign w:val="center"/>
          </w:tcPr>
          <w:p>
            <w:pPr>
              <w:pStyle w:val="24"/>
            </w:pPr>
            <w:r>
              <w:t>上级部门对还款情况的满意度</w:t>
            </w:r>
          </w:p>
        </w:tc>
        <w:tc>
          <w:tcPr>
            <w:tcW w:w="2466" w:type="dxa"/>
            <w:vAlign w:val="center"/>
          </w:tcPr>
          <w:p>
            <w:pPr>
              <w:pStyle w:val="24"/>
            </w:pPr>
            <w:r>
              <w:t>按上级要求偿还</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36、专项债券（土储）还本支出绩效目标表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1.按时偿还本金，维护地方政府信誉。</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偿还批次</w:t>
            </w:r>
          </w:p>
        </w:tc>
        <w:tc>
          <w:tcPr>
            <w:tcW w:w="2466" w:type="dxa"/>
            <w:vAlign w:val="center"/>
          </w:tcPr>
          <w:p>
            <w:pPr>
              <w:pStyle w:val="24"/>
            </w:pPr>
            <w:r>
              <w:t>偿还专项债券到期利息批次的数量</w:t>
            </w:r>
          </w:p>
        </w:tc>
        <w:tc>
          <w:tcPr>
            <w:tcW w:w="2466" w:type="dxa"/>
            <w:vAlign w:val="center"/>
          </w:tcPr>
          <w:p>
            <w:pPr>
              <w:pStyle w:val="24"/>
            </w:pPr>
            <w:r>
              <w:t>1批</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偿还比例</w:t>
            </w:r>
          </w:p>
        </w:tc>
        <w:tc>
          <w:tcPr>
            <w:tcW w:w="2466" w:type="dxa"/>
            <w:vAlign w:val="center"/>
          </w:tcPr>
          <w:p>
            <w:pPr>
              <w:pStyle w:val="24"/>
            </w:pPr>
            <w:r>
              <w:t>实际偿还占应偿还金额的比例</w:t>
            </w:r>
          </w:p>
        </w:tc>
        <w:tc>
          <w:tcPr>
            <w:tcW w:w="2466" w:type="dxa"/>
            <w:vAlign w:val="center"/>
          </w:tcPr>
          <w:p>
            <w:pPr>
              <w:pStyle w:val="24"/>
            </w:pPr>
            <w:r>
              <w:t>100%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偿还时间</w:t>
            </w:r>
          </w:p>
        </w:tc>
        <w:tc>
          <w:tcPr>
            <w:tcW w:w="2466" w:type="dxa"/>
            <w:vAlign w:val="center"/>
          </w:tcPr>
          <w:p>
            <w:pPr>
              <w:pStyle w:val="24"/>
            </w:pPr>
            <w:r>
              <w:t>按约定时间及时偿还</w:t>
            </w:r>
          </w:p>
        </w:tc>
        <w:tc>
          <w:tcPr>
            <w:tcW w:w="2466" w:type="dxa"/>
            <w:vAlign w:val="center"/>
          </w:tcPr>
          <w:p>
            <w:pPr>
              <w:pStyle w:val="24"/>
            </w:pPr>
            <w:r>
              <w:t>及时偿还</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预算成本</w:t>
            </w:r>
          </w:p>
        </w:tc>
        <w:tc>
          <w:tcPr>
            <w:tcW w:w="2466" w:type="dxa"/>
            <w:vAlign w:val="center"/>
          </w:tcPr>
          <w:p>
            <w:pPr>
              <w:pStyle w:val="24"/>
            </w:pPr>
            <w:r>
              <w:t>控制年度预算数</w:t>
            </w:r>
          </w:p>
        </w:tc>
        <w:tc>
          <w:tcPr>
            <w:tcW w:w="2466" w:type="dxa"/>
            <w:vAlign w:val="center"/>
          </w:tcPr>
          <w:p>
            <w:pPr>
              <w:pStyle w:val="24"/>
            </w:pPr>
            <w:r>
              <w:t>按标准偿还</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按协议履行还款</w:t>
            </w:r>
          </w:p>
        </w:tc>
        <w:tc>
          <w:tcPr>
            <w:tcW w:w="2466" w:type="dxa"/>
            <w:vAlign w:val="center"/>
          </w:tcPr>
          <w:p>
            <w:pPr>
              <w:pStyle w:val="24"/>
            </w:pPr>
            <w:r>
              <w:t>按协议履行还款，推动后期债券申请工作，更好发挥债券作用</w:t>
            </w:r>
          </w:p>
        </w:tc>
        <w:tc>
          <w:tcPr>
            <w:tcW w:w="2466" w:type="dxa"/>
            <w:vAlign w:val="center"/>
          </w:tcPr>
          <w:p>
            <w:pPr>
              <w:pStyle w:val="24"/>
            </w:pPr>
            <w:r>
              <w:t>债券发行工作正常开展</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上级部门满意度</w:t>
            </w:r>
          </w:p>
        </w:tc>
        <w:tc>
          <w:tcPr>
            <w:tcW w:w="2466" w:type="dxa"/>
            <w:vAlign w:val="center"/>
          </w:tcPr>
          <w:p>
            <w:pPr>
              <w:pStyle w:val="24"/>
            </w:pPr>
            <w:r>
              <w:t>上级部门对还款情况的满意度</w:t>
            </w:r>
          </w:p>
        </w:tc>
        <w:tc>
          <w:tcPr>
            <w:tcW w:w="2466" w:type="dxa"/>
            <w:vAlign w:val="center"/>
          </w:tcPr>
          <w:p>
            <w:pPr>
              <w:pStyle w:val="24"/>
            </w:pPr>
            <w:r>
              <w:t>按上级要求偿还</w:t>
            </w:r>
          </w:p>
        </w:tc>
        <w:tc>
          <w:tcPr>
            <w:tcW w:w="2466" w:type="dxa"/>
            <w:vAlign w:val="center"/>
          </w:tcPr>
          <w:p>
            <w:pPr>
              <w:pStyle w:val="24"/>
            </w:pPr>
            <w:r>
              <w:t>年度工作计划</w:t>
            </w:r>
          </w:p>
        </w:tc>
      </w:tr>
    </w:tbl>
    <w:p>
      <w:pPr>
        <w:pStyle w:val="22"/>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rPr>
          <w:rFonts w:ascii="方正仿宋_GBK" w:hAnsi="方正仿宋_GBK" w:eastAsia="方正仿宋_GBK" w:cs="方正仿宋_GBK"/>
          <w:b/>
          <w:color w:val="000000"/>
          <w:sz w:val="28"/>
        </w:rPr>
      </w:pPr>
    </w:p>
    <w:p>
      <w:pPr>
        <w:pStyle w:val="22"/>
        <w:spacing w:before="0" w:after="0"/>
        <w:ind w:firstLine="560"/>
        <w:jc w:val="left"/>
        <w:outlineLvl w:val="9"/>
      </w:pPr>
      <w:r>
        <w:rPr>
          <w:rFonts w:ascii="方正仿宋_GBK" w:hAnsi="方正仿宋_GBK" w:eastAsia="方正仿宋_GBK" w:cs="方正仿宋_GBK"/>
          <w:b/>
          <w:color w:val="000000"/>
          <w:sz w:val="28"/>
        </w:rPr>
        <w:t>37、追加石黄高速、京石高铁两侧50-100米绿化带占地补贴资金绩效目标表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1.高速铁路及高速公路等两侧进行林带建设，打造通道两侧绿色通行廊道。</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造林面积</w:t>
            </w:r>
          </w:p>
        </w:tc>
        <w:tc>
          <w:tcPr>
            <w:tcW w:w="2466" w:type="dxa"/>
            <w:vAlign w:val="center"/>
          </w:tcPr>
          <w:p>
            <w:pPr>
              <w:pStyle w:val="24"/>
            </w:pPr>
            <w:r>
              <w:t>京石高铁、石黄、京港澳高速两侧造林面积</w:t>
            </w:r>
          </w:p>
        </w:tc>
        <w:tc>
          <w:tcPr>
            <w:tcW w:w="2466" w:type="dxa"/>
            <w:vAlign w:val="center"/>
          </w:tcPr>
          <w:p>
            <w:pPr>
              <w:pStyle w:val="24"/>
            </w:pPr>
            <w:r>
              <w:t>6763亩</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造林合格面积完成率</w:t>
            </w:r>
          </w:p>
        </w:tc>
        <w:tc>
          <w:tcPr>
            <w:tcW w:w="2466" w:type="dxa"/>
            <w:vAlign w:val="center"/>
          </w:tcPr>
          <w:p>
            <w:pPr>
              <w:pStyle w:val="24"/>
            </w:pPr>
            <w:r>
              <w:t>造林合格面积占完成造林面积的比率</w:t>
            </w:r>
          </w:p>
        </w:tc>
        <w:tc>
          <w:tcPr>
            <w:tcW w:w="2466" w:type="dxa"/>
            <w:vAlign w:val="center"/>
          </w:tcPr>
          <w:p>
            <w:pPr>
              <w:pStyle w:val="24"/>
            </w:pPr>
            <w:r>
              <w:t>≥95百分比</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完成时间</w:t>
            </w:r>
          </w:p>
        </w:tc>
        <w:tc>
          <w:tcPr>
            <w:tcW w:w="2466" w:type="dxa"/>
            <w:vAlign w:val="center"/>
          </w:tcPr>
          <w:p>
            <w:pPr>
              <w:pStyle w:val="24"/>
            </w:pPr>
            <w:r>
              <w:t>占地补贴兑现时间</w:t>
            </w:r>
          </w:p>
        </w:tc>
        <w:tc>
          <w:tcPr>
            <w:tcW w:w="2466" w:type="dxa"/>
            <w:vAlign w:val="center"/>
          </w:tcPr>
          <w:p>
            <w:pPr>
              <w:pStyle w:val="24"/>
            </w:pPr>
            <w:r>
              <w:t>2022年12月31日前兑现占地补贴</w:t>
            </w:r>
          </w:p>
        </w:tc>
        <w:tc>
          <w:tcPr>
            <w:tcW w:w="2466" w:type="dxa"/>
            <w:vAlign w:val="center"/>
          </w:tcPr>
          <w:p>
            <w:pPr>
              <w:pStyle w:val="24"/>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补贴标准</w:t>
            </w:r>
          </w:p>
        </w:tc>
        <w:tc>
          <w:tcPr>
            <w:tcW w:w="2466" w:type="dxa"/>
            <w:vAlign w:val="center"/>
          </w:tcPr>
          <w:p>
            <w:pPr>
              <w:pStyle w:val="24"/>
            </w:pPr>
            <w:r>
              <w:t>每亩每年占地补贴</w:t>
            </w:r>
          </w:p>
        </w:tc>
        <w:tc>
          <w:tcPr>
            <w:tcW w:w="2466" w:type="dxa"/>
            <w:vAlign w:val="center"/>
          </w:tcPr>
          <w:p>
            <w:pPr>
              <w:pStyle w:val="24"/>
            </w:pPr>
            <w:r>
              <w:t>600元</w:t>
            </w:r>
          </w:p>
        </w:tc>
        <w:tc>
          <w:tcPr>
            <w:tcW w:w="2466" w:type="dxa"/>
            <w:vAlign w:val="center"/>
          </w:tcPr>
          <w:p>
            <w:pPr>
              <w:pStyle w:val="2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改善生态环境</w:t>
            </w:r>
          </w:p>
        </w:tc>
        <w:tc>
          <w:tcPr>
            <w:tcW w:w="2466" w:type="dxa"/>
            <w:vAlign w:val="center"/>
          </w:tcPr>
          <w:p>
            <w:pPr>
              <w:pStyle w:val="24"/>
            </w:pPr>
            <w:r>
              <w:t>改善全区生态环境，对全区经济发展提供生态保障</w:t>
            </w:r>
          </w:p>
        </w:tc>
        <w:tc>
          <w:tcPr>
            <w:tcW w:w="2466" w:type="dxa"/>
            <w:vAlign w:val="center"/>
          </w:tcPr>
          <w:p>
            <w:pPr>
              <w:pStyle w:val="24"/>
            </w:pPr>
            <w:r>
              <w:t>提高全区绿化水平，保障全区林业事业健康科学持续发展</w:t>
            </w:r>
          </w:p>
        </w:tc>
        <w:tc>
          <w:tcPr>
            <w:tcW w:w="2466" w:type="dxa"/>
            <w:vAlign w:val="center"/>
          </w:tcPr>
          <w:p>
            <w:pPr>
              <w:pStyle w:val="24"/>
            </w:pPr>
            <w:r>
              <w:t>森林覆盖率净增量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受益群众满意度</w:t>
            </w:r>
          </w:p>
        </w:tc>
        <w:tc>
          <w:tcPr>
            <w:tcW w:w="2466" w:type="dxa"/>
            <w:vAlign w:val="center"/>
          </w:tcPr>
          <w:p>
            <w:pPr>
              <w:pStyle w:val="24"/>
            </w:pPr>
            <w:r>
              <w:t>项目区受益群众对项目建设的满意程度</w:t>
            </w:r>
          </w:p>
        </w:tc>
        <w:tc>
          <w:tcPr>
            <w:tcW w:w="2466" w:type="dxa"/>
            <w:vAlign w:val="center"/>
          </w:tcPr>
          <w:p>
            <w:pPr>
              <w:pStyle w:val="24"/>
            </w:pPr>
            <w:r>
              <w:t>≥95百分比</w:t>
            </w:r>
          </w:p>
        </w:tc>
        <w:tc>
          <w:tcPr>
            <w:tcW w:w="2466" w:type="dxa"/>
            <w:vAlign w:val="center"/>
          </w:tcPr>
          <w:p>
            <w:pPr>
              <w:pStyle w:val="24"/>
            </w:pPr>
            <w:r>
              <w:t>调查问卷</w:t>
            </w:r>
          </w:p>
        </w:tc>
      </w:tr>
    </w:tbl>
    <w:p>
      <w:pPr>
        <w:pStyle w:val="22"/>
        <w:sectPr>
          <w:pgSz w:w="16840" w:h="11900" w:orient="landscape"/>
          <w:pgMar w:top="1361" w:right="1020" w:bottom="1361"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2022年，石家庄市自然资源和规划局藁城分局本级安排政府采购预算4104.00万元。具体内容见下表。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5"/>
            </w:pPr>
            <w:r>
              <w:t>324001石家庄市自然资源和规划局藁城分局本级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8"/>
            </w:pPr>
            <w:r>
              <w:t>政府采购项目来源</w:t>
            </w:r>
          </w:p>
        </w:tc>
        <w:tc>
          <w:tcPr>
            <w:tcW w:w="924" w:type="dxa"/>
            <w:vMerge w:val="restart"/>
            <w:vAlign w:val="center"/>
          </w:tcPr>
          <w:p>
            <w:pPr>
              <w:pStyle w:val="8"/>
            </w:pPr>
            <w:r>
              <w:t>采购物品名称</w:t>
            </w:r>
          </w:p>
        </w:tc>
        <w:tc>
          <w:tcPr>
            <w:tcW w:w="924" w:type="dxa"/>
            <w:vMerge w:val="restart"/>
            <w:vAlign w:val="center"/>
          </w:tcPr>
          <w:p>
            <w:pPr>
              <w:pStyle w:val="8"/>
            </w:pPr>
            <w:r>
              <w:t>政府采购目录序号</w:t>
            </w:r>
          </w:p>
        </w:tc>
        <w:tc>
          <w:tcPr>
            <w:tcW w:w="924" w:type="dxa"/>
            <w:vMerge w:val="restart"/>
            <w:vAlign w:val="center"/>
          </w:tcPr>
          <w:p>
            <w:pPr>
              <w:pStyle w:val="8"/>
            </w:pPr>
            <w:r>
              <w:t>计量  单位</w:t>
            </w:r>
          </w:p>
        </w:tc>
        <w:tc>
          <w:tcPr>
            <w:tcW w:w="924" w:type="dxa"/>
            <w:vMerge w:val="restart"/>
            <w:vAlign w:val="center"/>
          </w:tcPr>
          <w:p>
            <w:pPr>
              <w:pStyle w:val="8"/>
            </w:pPr>
            <w:r>
              <w:t>数量</w:t>
            </w:r>
          </w:p>
        </w:tc>
        <w:tc>
          <w:tcPr>
            <w:tcW w:w="924" w:type="dxa"/>
            <w:vMerge w:val="restart"/>
            <w:vAlign w:val="center"/>
          </w:tcPr>
          <w:p>
            <w:pPr>
              <w:pStyle w:val="8"/>
            </w:pPr>
            <w:r>
              <w:t>单价</w:t>
            </w:r>
          </w:p>
        </w:tc>
        <w:tc>
          <w:tcPr>
            <w:tcW w:w="7392" w:type="dxa"/>
            <w:gridSpan w:val="8"/>
            <w:vAlign w:val="center"/>
          </w:tcPr>
          <w:p>
            <w:pPr>
              <w:pStyle w:val="8"/>
            </w:pPr>
            <w:r>
              <w:t>政府采购金额（当年部门预算安排资金）</w:t>
            </w:r>
          </w:p>
        </w:tc>
        <w:tc>
          <w:tcPr>
            <w:tcW w:w="924" w:type="dxa"/>
            <w:vMerge w:val="restart"/>
            <w:vAlign w:val="center"/>
          </w:tcPr>
          <w:p>
            <w:pPr>
              <w:pStyle w:val="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8"/>
            </w:pPr>
            <w:r>
              <w:t>项目名称</w:t>
            </w:r>
          </w:p>
        </w:tc>
        <w:tc>
          <w:tcPr>
            <w:tcW w:w="924" w:type="dxa"/>
            <w:vAlign w:val="center"/>
          </w:tcPr>
          <w:p>
            <w:pPr>
              <w:pStyle w:val="8"/>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8"/>
            </w:pPr>
            <w:r>
              <w:t>合计</w:t>
            </w:r>
          </w:p>
        </w:tc>
        <w:tc>
          <w:tcPr>
            <w:tcW w:w="924" w:type="dxa"/>
            <w:vAlign w:val="center"/>
          </w:tcPr>
          <w:p>
            <w:pPr>
              <w:pStyle w:val="8"/>
            </w:pPr>
            <w:r>
              <w:t>一般公共预算拨款</w:t>
            </w:r>
          </w:p>
        </w:tc>
        <w:tc>
          <w:tcPr>
            <w:tcW w:w="924" w:type="dxa"/>
            <w:vAlign w:val="center"/>
          </w:tcPr>
          <w:p>
            <w:pPr>
              <w:pStyle w:val="8"/>
            </w:pPr>
            <w:r>
              <w:t>基金预算拨款</w:t>
            </w:r>
          </w:p>
        </w:tc>
        <w:tc>
          <w:tcPr>
            <w:tcW w:w="924" w:type="dxa"/>
            <w:vAlign w:val="center"/>
          </w:tcPr>
          <w:p>
            <w:pPr>
              <w:pStyle w:val="8"/>
            </w:pPr>
            <w:r>
              <w:t>国有资本经营预算拨款</w:t>
            </w:r>
          </w:p>
        </w:tc>
        <w:tc>
          <w:tcPr>
            <w:tcW w:w="924" w:type="dxa"/>
            <w:vAlign w:val="center"/>
          </w:tcPr>
          <w:p>
            <w:pPr>
              <w:pStyle w:val="8"/>
            </w:pPr>
            <w:r>
              <w:t>财政专户核拨</w:t>
            </w:r>
          </w:p>
        </w:tc>
        <w:tc>
          <w:tcPr>
            <w:tcW w:w="924" w:type="dxa"/>
            <w:vAlign w:val="center"/>
          </w:tcPr>
          <w:p>
            <w:pPr>
              <w:pStyle w:val="8"/>
            </w:pPr>
            <w:r>
              <w:t>单位    资金</w:t>
            </w:r>
          </w:p>
        </w:tc>
        <w:tc>
          <w:tcPr>
            <w:tcW w:w="924" w:type="dxa"/>
            <w:vAlign w:val="center"/>
          </w:tcPr>
          <w:p>
            <w:pPr>
              <w:pStyle w:val="8"/>
            </w:pPr>
            <w:r>
              <w:t>财政拨    款结转</w:t>
            </w:r>
          </w:p>
        </w:tc>
        <w:tc>
          <w:tcPr>
            <w:tcW w:w="924" w:type="dxa"/>
            <w:vAlign w:val="center"/>
          </w:tcPr>
          <w:p>
            <w:pPr>
              <w:pStyle w:val="8"/>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合  计</w:t>
            </w: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2"/>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4104.00</w:t>
            </w:r>
          </w:p>
        </w:tc>
        <w:tc>
          <w:tcPr>
            <w:tcW w:w="924" w:type="dxa"/>
            <w:vAlign w:val="center"/>
          </w:tcPr>
          <w:p>
            <w:pPr>
              <w:pStyle w:val="13"/>
            </w:pPr>
            <w:r>
              <w:t>260.00</w:t>
            </w:r>
          </w:p>
        </w:tc>
        <w:tc>
          <w:tcPr>
            <w:tcW w:w="924" w:type="dxa"/>
            <w:vAlign w:val="center"/>
          </w:tcPr>
          <w:p>
            <w:pPr>
              <w:pStyle w:val="13"/>
            </w:pPr>
            <w:r>
              <w:t>3844.00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1444.00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石家庄市自然资源和规划局藁城分局本级小计</w:t>
            </w: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2"/>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4104.00</w:t>
            </w:r>
          </w:p>
        </w:tc>
        <w:tc>
          <w:tcPr>
            <w:tcW w:w="924" w:type="dxa"/>
            <w:vAlign w:val="center"/>
          </w:tcPr>
          <w:p>
            <w:pPr>
              <w:pStyle w:val="13"/>
            </w:pPr>
            <w:r>
              <w:t>260.00</w:t>
            </w:r>
          </w:p>
        </w:tc>
        <w:tc>
          <w:tcPr>
            <w:tcW w:w="924" w:type="dxa"/>
            <w:vAlign w:val="center"/>
          </w:tcPr>
          <w:p>
            <w:pPr>
              <w:pStyle w:val="13"/>
            </w:pPr>
            <w:r>
              <w:t>3844.00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1444.00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0"/>
            </w:pPr>
            <w:r>
              <w:t>2020、2021年森林督查暨森林资源管理“一张图”年度更新项目</w:t>
            </w:r>
          </w:p>
        </w:tc>
        <w:tc>
          <w:tcPr>
            <w:tcW w:w="924" w:type="dxa"/>
            <w:vAlign w:val="center"/>
          </w:tcPr>
          <w:p>
            <w:pPr>
              <w:pStyle w:val="11"/>
            </w:pPr>
            <w:r>
              <w:t>60.00</w:t>
            </w:r>
          </w:p>
        </w:tc>
        <w:tc>
          <w:tcPr>
            <w:tcW w:w="924" w:type="dxa"/>
            <w:vAlign w:val="center"/>
          </w:tcPr>
          <w:p>
            <w:pPr>
              <w:pStyle w:val="10"/>
            </w:pPr>
            <w:r>
              <w:t>测绘服务</w:t>
            </w:r>
          </w:p>
        </w:tc>
        <w:tc>
          <w:tcPr>
            <w:tcW w:w="924" w:type="dxa"/>
            <w:vAlign w:val="center"/>
          </w:tcPr>
          <w:p>
            <w:pPr>
              <w:pStyle w:val="10"/>
            </w:pPr>
            <w:r>
              <w:t>C0904</w:t>
            </w:r>
          </w:p>
        </w:tc>
        <w:tc>
          <w:tcPr>
            <w:tcW w:w="924" w:type="dxa"/>
            <w:vAlign w:val="center"/>
          </w:tcPr>
          <w:p>
            <w:pPr>
              <w:pStyle w:val="9"/>
            </w:pPr>
            <w:r>
              <w:t>万元</w:t>
            </w:r>
          </w:p>
        </w:tc>
        <w:tc>
          <w:tcPr>
            <w:tcW w:w="924" w:type="dxa"/>
            <w:vAlign w:val="center"/>
          </w:tcPr>
          <w:p>
            <w:pPr>
              <w:pStyle w:val="11"/>
            </w:pPr>
            <w:r>
              <w:t>1</w:t>
            </w:r>
          </w:p>
        </w:tc>
        <w:tc>
          <w:tcPr>
            <w:tcW w:w="924" w:type="dxa"/>
            <w:vAlign w:val="center"/>
          </w:tcPr>
          <w:p>
            <w:pPr>
              <w:pStyle w:val="11"/>
            </w:pPr>
            <w:r>
              <w:t>60.00</w:t>
            </w:r>
          </w:p>
        </w:tc>
        <w:tc>
          <w:tcPr>
            <w:tcW w:w="924" w:type="dxa"/>
            <w:vAlign w:val="center"/>
          </w:tcPr>
          <w:p>
            <w:pPr>
              <w:pStyle w:val="11"/>
            </w:pPr>
            <w:r>
              <w:t>60.00</w:t>
            </w:r>
          </w:p>
        </w:tc>
        <w:tc>
          <w:tcPr>
            <w:tcW w:w="924" w:type="dxa"/>
            <w:vAlign w:val="center"/>
          </w:tcPr>
          <w:p>
            <w:pPr>
              <w:pStyle w:val="11"/>
            </w:pPr>
            <w:r>
              <w:t>60.00</w:t>
            </w: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0"/>
            </w:pPr>
            <w:r>
              <w:t>国土资源管理经费（基金）</w:t>
            </w:r>
          </w:p>
        </w:tc>
        <w:tc>
          <w:tcPr>
            <w:tcW w:w="924" w:type="dxa"/>
            <w:vAlign w:val="center"/>
          </w:tcPr>
          <w:p>
            <w:pPr>
              <w:pStyle w:val="11"/>
            </w:pPr>
            <w:r>
              <w:t>123.00</w:t>
            </w:r>
          </w:p>
        </w:tc>
        <w:tc>
          <w:tcPr>
            <w:tcW w:w="924" w:type="dxa"/>
            <w:vAlign w:val="center"/>
          </w:tcPr>
          <w:p>
            <w:pPr>
              <w:pStyle w:val="10"/>
            </w:pPr>
            <w:r>
              <w:t>其他办公设备</w:t>
            </w:r>
          </w:p>
        </w:tc>
        <w:tc>
          <w:tcPr>
            <w:tcW w:w="924" w:type="dxa"/>
            <w:vAlign w:val="center"/>
          </w:tcPr>
          <w:p>
            <w:pPr>
              <w:pStyle w:val="10"/>
            </w:pPr>
            <w:r>
              <w:t>A020299</w:t>
            </w:r>
          </w:p>
        </w:tc>
        <w:tc>
          <w:tcPr>
            <w:tcW w:w="924" w:type="dxa"/>
            <w:vAlign w:val="center"/>
          </w:tcPr>
          <w:p>
            <w:pPr>
              <w:pStyle w:val="9"/>
            </w:pPr>
            <w:r>
              <w:t>万元</w:t>
            </w:r>
          </w:p>
        </w:tc>
        <w:tc>
          <w:tcPr>
            <w:tcW w:w="924" w:type="dxa"/>
            <w:vAlign w:val="center"/>
          </w:tcPr>
          <w:p>
            <w:pPr>
              <w:pStyle w:val="11"/>
            </w:pPr>
            <w:r>
              <w:t>1</w:t>
            </w:r>
          </w:p>
        </w:tc>
        <w:tc>
          <w:tcPr>
            <w:tcW w:w="924" w:type="dxa"/>
            <w:vAlign w:val="center"/>
          </w:tcPr>
          <w:p>
            <w:pPr>
              <w:pStyle w:val="11"/>
            </w:pPr>
            <w:r>
              <w:t>123.00</w:t>
            </w:r>
          </w:p>
        </w:tc>
        <w:tc>
          <w:tcPr>
            <w:tcW w:w="924" w:type="dxa"/>
            <w:vAlign w:val="center"/>
          </w:tcPr>
          <w:p>
            <w:pPr>
              <w:pStyle w:val="11"/>
            </w:pPr>
            <w:r>
              <w:t>123.00</w:t>
            </w:r>
          </w:p>
        </w:tc>
        <w:tc>
          <w:tcPr>
            <w:tcW w:w="924" w:type="dxa"/>
            <w:vAlign w:val="center"/>
          </w:tcPr>
          <w:p>
            <w:pPr>
              <w:pStyle w:val="11"/>
            </w:pPr>
          </w:p>
        </w:tc>
        <w:tc>
          <w:tcPr>
            <w:tcW w:w="924" w:type="dxa"/>
            <w:vAlign w:val="center"/>
          </w:tcPr>
          <w:p>
            <w:pPr>
              <w:pStyle w:val="11"/>
            </w:pPr>
            <w:r>
              <w:t>123.00</w:t>
            </w: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r>
              <w:t>123.00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0"/>
            </w:pPr>
            <w:r>
              <w:t>聘请第三方服务经费</w:t>
            </w:r>
          </w:p>
        </w:tc>
        <w:tc>
          <w:tcPr>
            <w:tcW w:w="924" w:type="dxa"/>
            <w:vAlign w:val="center"/>
          </w:tcPr>
          <w:p>
            <w:pPr>
              <w:pStyle w:val="11"/>
            </w:pPr>
            <w:r>
              <w:t>3600.00</w:t>
            </w:r>
          </w:p>
        </w:tc>
        <w:tc>
          <w:tcPr>
            <w:tcW w:w="924" w:type="dxa"/>
            <w:vAlign w:val="center"/>
          </w:tcPr>
          <w:p>
            <w:pPr>
              <w:pStyle w:val="10"/>
            </w:pPr>
            <w:r>
              <w:t>测绘服务</w:t>
            </w:r>
          </w:p>
        </w:tc>
        <w:tc>
          <w:tcPr>
            <w:tcW w:w="924" w:type="dxa"/>
            <w:vAlign w:val="center"/>
          </w:tcPr>
          <w:p>
            <w:pPr>
              <w:pStyle w:val="10"/>
            </w:pPr>
            <w:r>
              <w:t>C0904</w:t>
            </w:r>
          </w:p>
        </w:tc>
        <w:tc>
          <w:tcPr>
            <w:tcW w:w="924" w:type="dxa"/>
            <w:vAlign w:val="center"/>
          </w:tcPr>
          <w:p>
            <w:pPr>
              <w:pStyle w:val="9"/>
            </w:pPr>
            <w:r>
              <w:t>万元</w:t>
            </w:r>
          </w:p>
        </w:tc>
        <w:tc>
          <w:tcPr>
            <w:tcW w:w="924" w:type="dxa"/>
            <w:vAlign w:val="center"/>
          </w:tcPr>
          <w:p>
            <w:pPr>
              <w:pStyle w:val="11"/>
            </w:pPr>
            <w:r>
              <w:t>1</w:t>
            </w:r>
          </w:p>
        </w:tc>
        <w:tc>
          <w:tcPr>
            <w:tcW w:w="924" w:type="dxa"/>
            <w:vAlign w:val="center"/>
          </w:tcPr>
          <w:p>
            <w:pPr>
              <w:pStyle w:val="11"/>
            </w:pPr>
            <w:r>
              <w:t>3600.00</w:t>
            </w:r>
          </w:p>
        </w:tc>
        <w:tc>
          <w:tcPr>
            <w:tcW w:w="924" w:type="dxa"/>
            <w:vAlign w:val="center"/>
          </w:tcPr>
          <w:p>
            <w:pPr>
              <w:pStyle w:val="11"/>
            </w:pPr>
            <w:r>
              <w:t>3600.00</w:t>
            </w:r>
          </w:p>
        </w:tc>
        <w:tc>
          <w:tcPr>
            <w:tcW w:w="924" w:type="dxa"/>
            <w:vAlign w:val="center"/>
          </w:tcPr>
          <w:p>
            <w:pPr>
              <w:pStyle w:val="11"/>
            </w:pPr>
          </w:p>
        </w:tc>
        <w:tc>
          <w:tcPr>
            <w:tcW w:w="924" w:type="dxa"/>
            <w:vAlign w:val="center"/>
          </w:tcPr>
          <w:p>
            <w:pPr>
              <w:pStyle w:val="11"/>
            </w:pPr>
            <w:r>
              <w:t>3600.00</w:t>
            </w: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r>
              <w:t>1080.00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0"/>
            </w:pPr>
            <w:r>
              <w:t>石财农[2021]95号提前下达2022年中央财政林业改革发展资金（造林补助）</w:t>
            </w:r>
          </w:p>
        </w:tc>
        <w:tc>
          <w:tcPr>
            <w:tcW w:w="924" w:type="dxa"/>
            <w:vAlign w:val="center"/>
          </w:tcPr>
          <w:p>
            <w:pPr>
              <w:pStyle w:val="11"/>
            </w:pPr>
            <w:r>
              <w:t>200.00</w:t>
            </w:r>
          </w:p>
        </w:tc>
        <w:tc>
          <w:tcPr>
            <w:tcW w:w="924" w:type="dxa"/>
            <w:vAlign w:val="center"/>
          </w:tcPr>
          <w:p>
            <w:pPr>
              <w:pStyle w:val="10"/>
            </w:pPr>
            <w:r>
              <w:t>造林服务</w:t>
            </w:r>
          </w:p>
        </w:tc>
        <w:tc>
          <w:tcPr>
            <w:tcW w:w="924" w:type="dxa"/>
            <w:vAlign w:val="center"/>
          </w:tcPr>
          <w:p>
            <w:pPr>
              <w:pStyle w:val="10"/>
            </w:pPr>
            <w:r>
              <w:t>C210201</w:t>
            </w:r>
          </w:p>
        </w:tc>
        <w:tc>
          <w:tcPr>
            <w:tcW w:w="924" w:type="dxa"/>
            <w:vAlign w:val="center"/>
          </w:tcPr>
          <w:p>
            <w:pPr>
              <w:pStyle w:val="9"/>
            </w:pPr>
            <w:r>
              <w:t>万元</w:t>
            </w:r>
          </w:p>
        </w:tc>
        <w:tc>
          <w:tcPr>
            <w:tcW w:w="924" w:type="dxa"/>
            <w:vAlign w:val="center"/>
          </w:tcPr>
          <w:p>
            <w:pPr>
              <w:pStyle w:val="11"/>
            </w:pPr>
            <w:r>
              <w:t>1</w:t>
            </w:r>
          </w:p>
        </w:tc>
        <w:tc>
          <w:tcPr>
            <w:tcW w:w="924" w:type="dxa"/>
            <w:vAlign w:val="center"/>
          </w:tcPr>
          <w:p>
            <w:pPr>
              <w:pStyle w:val="11"/>
            </w:pPr>
            <w:r>
              <w:t>200.00</w:t>
            </w:r>
          </w:p>
        </w:tc>
        <w:tc>
          <w:tcPr>
            <w:tcW w:w="924" w:type="dxa"/>
            <w:vAlign w:val="center"/>
          </w:tcPr>
          <w:p>
            <w:pPr>
              <w:pStyle w:val="11"/>
            </w:pPr>
            <w:r>
              <w:t>200.00</w:t>
            </w:r>
          </w:p>
        </w:tc>
        <w:tc>
          <w:tcPr>
            <w:tcW w:w="924" w:type="dxa"/>
            <w:vAlign w:val="center"/>
          </w:tcPr>
          <w:p>
            <w:pPr>
              <w:pStyle w:val="11"/>
            </w:pPr>
            <w:r>
              <w:t>200.00</w:t>
            </w: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0"/>
            </w:pPr>
            <w:r>
              <w:t>造林规划设计抚育管护经费</w:t>
            </w:r>
          </w:p>
        </w:tc>
        <w:tc>
          <w:tcPr>
            <w:tcW w:w="924" w:type="dxa"/>
            <w:vAlign w:val="center"/>
          </w:tcPr>
          <w:p>
            <w:pPr>
              <w:pStyle w:val="11"/>
            </w:pPr>
            <w:r>
              <w:t>86.00</w:t>
            </w:r>
          </w:p>
        </w:tc>
        <w:tc>
          <w:tcPr>
            <w:tcW w:w="924" w:type="dxa"/>
            <w:vAlign w:val="center"/>
          </w:tcPr>
          <w:p>
            <w:pPr>
              <w:pStyle w:val="10"/>
            </w:pPr>
            <w:r>
              <w:t>林木抚育管理服务</w:t>
            </w:r>
          </w:p>
        </w:tc>
        <w:tc>
          <w:tcPr>
            <w:tcW w:w="924" w:type="dxa"/>
            <w:vAlign w:val="center"/>
          </w:tcPr>
          <w:p>
            <w:pPr>
              <w:pStyle w:val="10"/>
            </w:pPr>
            <w:r>
              <w:t>C210202</w:t>
            </w:r>
          </w:p>
        </w:tc>
        <w:tc>
          <w:tcPr>
            <w:tcW w:w="924" w:type="dxa"/>
            <w:vAlign w:val="center"/>
          </w:tcPr>
          <w:p>
            <w:pPr>
              <w:pStyle w:val="9"/>
            </w:pPr>
            <w:r>
              <w:t>万元</w:t>
            </w:r>
          </w:p>
        </w:tc>
        <w:tc>
          <w:tcPr>
            <w:tcW w:w="924" w:type="dxa"/>
            <w:vAlign w:val="center"/>
          </w:tcPr>
          <w:p>
            <w:pPr>
              <w:pStyle w:val="11"/>
            </w:pPr>
            <w:r>
              <w:t>1</w:t>
            </w:r>
          </w:p>
        </w:tc>
        <w:tc>
          <w:tcPr>
            <w:tcW w:w="924" w:type="dxa"/>
            <w:vAlign w:val="center"/>
          </w:tcPr>
          <w:p>
            <w:pPr>
              <w:pStyle w:val="11"/>
            </w:pPr>
            <w:r>
              <w:t>86.00</w:t>
            </w:r>
          </w:p>
        </w:tc>
        <w:tc>
          <w:tcPr>
            <w:tcW w:w="924" w:type="dxa"/>
            <w:vAlign w:val="center"/>
          </w:tcPr>
          <w:p>
            <w:pPr>
              <w:pStyle w:val="11"/>
            </w:pPr>
            <w:r>
              <w:t>86.00</w:t>
            </w:r>
          </w:p>
        </w:tc>
        <w:tc>
          <w:tcPr>
            <w:tcW w:w="924" w:type="dxa"/>
            <w:vAlign w:val="center"/>
          </w:tcPr>
          <w:p>
            <w:pPr>
              <w:pStyle w:val="11"/>
            </w:pPr>
          </w:p>
        </w:tc>
        <w:tc>
          <w:tcPr>
            <w:tcW w:w="924" w:type="dxa"/>
            <w:vAlign w:val="center"/>
          </w:tcPr>
          <w:p>
            <w:pPr>
              <w:pStyle w:val="11"/>
            </w:pPr>
            <w:r>
              <w:t>86.00</w:t>
            </w: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0"/>
            </w:pPr>
            <w:r>
              <w:t>执法监察办公经费（基金）</w:t>
            </w:r>
          </w:p>
        </w:tc>
        <w:tc>
          <w:tcPr>
            <w:tcW w:w="924" w:type="dxa"/>
            <w:vAlign w:val="center"/>
          </w:tcPr>
          <w:p>
            <w:pPr>
              <w:pStyle w:val="11"/>
            </w:pPr>
            <w:r>
              <w:t>35.00</w:t>
            </w:r>
          </w:p>
        </w:tc>
        <w:tc>
          <w:tcPr>
            <w:tcW w:w="924" w:type="dxa"/>
            <w:vAlign w:val="center"/>
          </w:tcPr>
          <w:p>
            <w:pPr>
              <w:pStyle w:val="10"/>
            </w:pPr>
            <w:r>
              <w:t>轿车</w:t>
            </w:r>
          </w:p>
        </w:tc>
        <w:tc>
          <w:tcPr>
            <w:tcW w:w="924" w:type="dxa"/>
            <w:vAlign w:val="center"/>
          </w:tcPr>
          <w:p>
            <w:pPr>
              <w:pStyle w:val="10"/>
            </w:pPr>
            <w:r>
              <w:t>A02030501</w:t>
            </w:r>
          </w:p>
        </w:tc>
        <w:tc>
          <w:tcPr>
            <w:tcW w:w="924" w:type="dxa"/>
            <w:vAlign w:val="center"/>
          </w:tcPr>
          <w:p>
            <w:pPr>
              <w:pStyle w:val="9"/>
            </w:pPr>
            <w:r>
              <w:t>万元</w:t>
            </w:r>
          </w:p>
        </w:tc>
        <w:tc>
          <w:tcPr>
            <w:tcW w:w="924" w:type="dxa"/>
            <w:vAlign w:val="center"/>
          </w:tcPr>
          <w:p>
            <w:pPr>
              <w:pStyle w:val="11"/>
            </w:pPr>
            <w:r>
              <w:t>2</w:t>
            </w:r>
          </w:p>
        </w:tc>
        <w:tc>
          <w:tcPr>
            <w:tcW w:w="924" w:type="dxa"/>
            <w:vAlign w:val="center"/>
          </w:tcPr>
          <w:p>
            <w:pPr>
              <w:pStyle w:val="11"/>
            </w:pPr>
            <w:r>
              <w:t>17.50</w:t>
            </w:r>
          </w:p>
        </w:tc>
        <w:tc>
          <w:tcPr>
            <w:tcW w:w="924" w:type="dxa"/>
            <w:vAlign w:val="center"/>
          </w:tcPr>
          <w:p>
            <w:pPr>
              <w:pStyle w:val="11"/>
            </w:pPr>
            <w:r>
              <w:t>35.00</w:t>
            </w:r>
          </w:p>
        </w:tc>
        <w:tc>
          <w:tcPr>
            <w:tcW w:w="924" w:type="dxa"/>
            <w:vAlign w:val="center"/>
          </w:tcPr>
          <w:p>
            <w:pPr>
              <w:pStyle w:val="11"/>
            </w:pPr>
          </w:p>
        </w:tc>
        <w:tc>
          <w:tcPr>
            <w:tcW w:w="924" w:type="dxa"/>
            <w:vAlign w:val="center"/>
          </w:tcPr>
          <w:p>
            <w:pPr>
              <w:pStyle w:val="11"/>
            </w:pPr>
            <w:r>
              <w:t>35.00</w:t>
            </w: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r>
              <w:t>35.00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石家庄市自然资源和规划局藁城分局本级上年末固定资产金额为1770.05万元（详见下表）。本年度拟购置固定资产总额为92.14万元，已按要求列入政府采购预算，详见政府采购预算表。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pPr>
            <w:r>
              <w:t>324001石家庄市自然资源和规划局藁城分局本级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8"/>
            </w:pPr>
            <w:r>
              <w:t>项   目</w:t>
            </w:r>
          </w:p>
        </w:tc>
        <w:tc>
          <w:tcPr>
            <w:tcW w:w="4933" w:type="dxa"/>
            <w:vAlign w:val="center"/>
          </w:tcPr>
          <w:p>
            <w:pPr>
              <w:pStyle w:val="8"/>
            </w:pPr>
            <w:r>
              <w:t>数量</w:t>
            </w:r>
          </w:p>
        </w:tc>
        <w:tc>
          <w:tcPr>
            <w:tcW w:w="4933"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0"/>
            </w:pPr>
            <w:r>
              <w:t>资产总额</w:t>
            </w:r>
          </w:p>
        </w:tc>
        <w:tc>
          <w:tcPr>
            <w:tcW w:w="4933" w:type="dxa"/>
            <w:vAlign w:val="center"/>
          </w:tcPr>
          <w:p>
            <w:pPr>
              <w:pStyle w:val="9"/>
            </w:pPr>
          </w:p>
        </w:tc>
        <w:tc>
          <w:tcPr>
            <w:tcW w:w="4933" w:type="dxa"/>
            <w:vAlign w:val="center"/>
          </w:tcPr>
          <w:p>
            <w:pPr>
              <w:pStyle w:val="11"/>
            </w:pPr>
            <w:r>
              <w:t>1770.05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0"/>
            </w:pPr>
            <w:r>
              <w:t>1、房屋（平方米）</w:t>
            </w:r>
          </w:p>
        </w:tc>
        <w:tc>
          <w:tcPr>
            <w:tcW w:w="4933" w:type="dxa"/>
            <w:vAlign w:val="center"/>
          </w:tcPr>
          <w:p>
            <w:pPr>
              <w:pStyle w:val="9"/>
            </w:pPr>
            <w:r>
              <w:t>12298.63</w:t>
            </w:r>
          </w:p>
        </w:tc>
        <w:tc>
          <w:tcPr>
            <w:tcW w:w="4933" w:type="dxa"/>
            <w:vAlign w:val="center"/>
          </w:tcPr>
          <w:p>
            <w:pPr>
              <w:pStyle w:val="11"/>
            </w:pPr>
            <w:r>
              <w:t>1316.32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0"/>
            </w:pPr>
            <w:r>
              <w:t>　　其中：办公用房（平方米）</w:t>
            </w:r>
          </w:p>
        </w:tc>
        <w:tc>
          <w:tcPr>
            <w:tcW w:w="4933" w:type="dxa"/>
            <w:vAlign w:val="center"/>
          </w:tcPr>
          <w:p>
            <w:pPr>
              <w:pStyle w:val="9"/>
            </w:pPr>
            <w:r>
              <w:t>10803.31</w:t>
            </w:r>
          </w:p>
        </w:tc>
        <w:tc>
          <w:tcPr>
            <w:tcW w:w="4933" w:type="dxa"/>
            <w:vAlign w:val="center"/>
          </w:tcPr>
          <w:p>
            <w:pPr>
              <w:pStyle w:val="11"/>
            </w:pPr>
            <w:r>
              <w:t>1084.92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0"/>
            </w:pPr>
            <w:r>
              <w:t>2、车辆（台、辆）</w:t>
            </w:r>
          </w:p>
        </w:tc>
        <w:tc>
          <w:tcPr>
            <w:tcW w:w="4933" w:type="dxa"/>
            <w:vAlign w:val="center"/>
          </w:tcPr>
          <w:p>
            <w:pPr>
              <w:pStyle w:val="9"/>
            </w:pPr>
            <w:r>
              <w:t>2</w:t>
            </w:r>
          </w:p>
        </w:tc>
        <w:tc>
          <w:tcPr>
            <w:tcW w:w="4933" w:type="dxa"/>
            <w:vAlign w:val="center"/>
          </w:tcPr>
          <w:p>
            <w:pPr>
              <w:pStyle w:val="11"/>
            </w:pPr>
            <w:r>
              <w:t>10.45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0"/>
            </w:pPr>
            <w:r>
              <w:t>3、单价在20万元以上的设备</w:t>
            </w:r>
          </w:p>
        </w:tc>
        <w:tc>
          <w:tcPr>
            <w:tcW w:w="4933" w:type="dxa"/>
            <w:vAlign w:val="center"/>
          </w:tcPr>
          <w:p>
            <w:pPr>
              <w:pStyle w:val="9"/>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0"/>
            </w:pPr>
            <w:r>
              <w:t>4、其他固定资产</w:t>
            </w:r>
          </w:p>
        </w:tc>
        <w:tc>
          <w:tcPr>
            <w:tcW w:w="4933" w:type="dxa"/>
            <w:vAlign w:val="center"/>
          </w:tcPr>
          <w:p>
            <w:pPr>
              <w:pStyle w:val="9"/>
            </w:pPr>
            <w:r>
              <w:t>3313</w:t>
            </w:r>
          </w:p>
        </w:tc>
        <w:tc>
          <w:tcPr>
            <w:tcW w:w="4933" w:type="dxa"/>
            <w:vAlign w:val="center"/>
          </w:tcPr>
          <w:p>
            <w:pPr>
              <w:pStyle w:val="11"/>
            </w:pPr>
            <w:r>
              <w:t>535.42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653D9B"/>
    <w:rsid w:val="01A267C3"/>
    <w:rsid w:val="04A34B19"/>
    <w:rsid w:val="094C3833"/>
    <w:rsid w:val="0A3E52BE"/>
    <w:rsid w:val="0AFA466C"/>
    <w:rsid w:val="0F0B2A3E"/>
    <w:rsid w:val="10E9076A"/>
    <w:rsid w:val="126F0580"/>
    <w:rsid w:val="12EB7656"/>
    <w:rsid w:val="16537B73"/>
    <w:rsid w:val="167E19BD"/>
    <w:rsid w:val="1867726E"/>
    <w:rsid w:val="19446663"/>
    <w:rsid w:val="1ADA614E"/>
    <w:rsid w:val="1B2027ED"/>
    <w:rsid w:val="1D141CF9"/>
    <w:rsid w:val="21DC4D6D"/>
    <w:rsid w:val="27AD7C59"/>
    <w:rsid w:val="293546F8"/>
    <w:rsid w:val="2A0C0D06"/>
    <w:rsid w:val="2FFA7028"/>
    <w:rsid w:val="302651E7"/>
    <w:rsid w:val="343E7794"/>
    <w:rsid w:val="35656354"/>
    <w:rsid w:val="37400F8E"/>
    <w:rsid w:val="37FD0021"/>
    <w:rsid w:val="3A1F67C1"/>
    <w:rsid w:val="3A4E17F3"/>
    <w:rsid w:val="3C06582A"/>
    <w:rsid w:val="3D721DDA"/>
    <w:rsid w:val="3E4660FB"/>
    <w:rsid w:val="43A872D0"/>
    <w:rsid w:val="454D09BF"/>
    <w:rsid w:val="47846DE3"/>
    <w:rsid w:val="4F7C1489"/>
    <w:rsid w:val="51284CAD"/>
    <w:rsid w:val="51CB4EE4"/>
    <w:rsid w:val="51DF2BF8"/>
    <w:rsid w:val="52185668"/>
    <w:rsid w:val="55212F8C"/>
    <w:rsid w:val="57A05054"/>
    <w:rsid w:val="585A0804"/>
    <w:rsid w:val="5C653D9B"/>
    <w:rsid w:val="5E514CBB"/>
    <w:rsid w:val="5E8202BD"/>
    <w:rsid w:val="60131CF1"/>
    <w:rsid w:val="6537702C"/>
    <w:rsid w:val="675C6283"/>
    <w:rsid w:val="6F0F4A0C"/>
    <w:rsid w:val="6F7819B7"/>
    <w:rsid w:val="70C7634A"/>
    <w:rsid w:val="72F532D5"/>
    <w:rsid w:val="765943BE"/>
    <w:rsid w:val="76615DBF"/>
    <w:rsid w:val="76BD272C"/>
    <w:rsid w:val="76CE1645"/>
    <w:rsid w:val="79601CBD"/>
    <w:rsid w:val="7ECA1968"/>
    <w:rsid w:val="7EDE490F"/>
    <w:rsid w:val="7F6316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Normal_4fe0326b-f7de-4f47-b387-cf763b485887"/>
    <w:qFormat/>
    <w:uiPriority w:val="0"/>
    <w:rPr>
      <w:rFonts w:ascii="Times New Roman" w:hAnsi="Times New Roman" w:eastAsia="Times New Roman" w:cstheme="minorBidi"/>
      <w:sz w:val="24"/>
      <w:szCs w:val="24"/>
      <w:lang w:val="en-US" w:eastAsia="uk-UA" w:bidi="ar-SA"/>
    </w:rPr>
  </w:style>
  <w:style w:type="paragraph" w:customStyle="1" w:styleId="23">
    <w:name w:val="单元格样式1_a7e03de7-fa75-47d9-91a5-4a825489f29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4">
    <w:name w:val="单元格样式2_991c84e6-4a0e-4f18-a05d-434130aedc73"/>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5">
    <w:name w:val="单元格样式3_130e8106-c0c1-4c5e-84ec-d8dd32f7c371"/>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2022-02-21T09:07:00Z</dcterms:created>
  <dc:creator>WPS_1552048206</dc:creator>
  <cp:lastModifiedBy>WPS_1552048206</cp:lastModifiedBy>
  <dcterms:modified xsi:type="dcterms:W3CDTF">2023-09-04T07:52:53Z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