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E1D52F6">
      <w:pPr>
        <w:widowControl w:val="0"/>
        <w:wordWrap/>
        <w:adjustRightInd/>
        <w:snapToGrid w:val="0"/>
        <w:spacing w:line="560" w:lineRule="exact"/>
        <w:ind w:left="0" w:leftChars="0" w:right="0"/>
        <w:jc w:val="center"/>
        <w:textAlignment w:val="auto"/>
        <w:outlineLvl w:val="9"/>
        <w:rPr>
          <w:rFonts w:hint="eastAsia" w:ascii="宋体" w:hAnsi="宋体" w:cs="宋体"/>
          <w:b/>
          <w:bCs/>
          <w:sz w:val="44"/>
          <w:szCs w:val="44"/>
        </w:rPr>
      </w:pPr>
      <w:r>
        <w:rPr>
          <w:rFonts w:hint="eastAsia" w:ascii="宋体" w:hAnsi="宋体" w:cs="宋体"/>
          <w:b/>
          <w:bCs/>
          <w:kern w:val="0"/>
          <w:sz w:val="44"/>
          <w:szCs w:val="44"/>
          <w:lang w:val="en-US" w:eastAsia="zh-CN"/>
        </w:rPr>
        <w:t>2022年水利</w:t>
      </w:r>
      <w:r>
        <w:rPr>
          <w:rFonts w:hint="eastAsia" w:ascii="宋体" w:hAnsi="宋体" w:cs="宋体"/>
          <w:b/>
          <w:bCs/>
          <w:kern w:val="0"/>
          <w:sz w:val="44"/>
          <w:szCs w:val="44"/>
        </w:rPr>
        <w:t>部门年度</w:t>
      </w:r>
      <w:r>
        <w:rPr>
          <w:rFonts w:hint="eastAsia" w:ascii="宋体" w:hAnsi="宋体" w:cs="宋体"/>
          <w:b/>
          <w:bCs/>
          <w:kern w:val="0"/>
          <w:sz w:val="44"/>
          <w:szCs w:val="44"/>
          <w:lang w:eastAsia="zh-CN"/>
        </w:rPr>
        <w:t>整体支出</w:t>
      </w:r>
      <w:r>
        <w:rPr>
          <w:rFonts w:hint="eastAsia" w:ascii="宋体" w:hAnsi="宋体" w:cs="宋体"/>
          <w:b/>
          <w:bCs/>
          <w:sz w:val="44"/>
          <w:szCs w:val="44"/>
        </w:rPr>
        <w:t>绩效自评</w:t>
      </w:r>
    </w:p>
    <w:p w14:paraId="4A4137A2">
      <w:pPr>
        <w:widowControl w:val="0"/>
        <w:wordWrap/>
        <w:adjustRightInd/>
        <w:snapToGrid w:val="0"/>
        <w:spacing w:line="560" w:lineRule="exact"/>
        <w:ind w:left="0" w:leftChars="0" w:right="0"/>
        <w:jc w:val="center"/>
        <w:textAlignment w:val="auto"/>
        <w:outlineLvl w:val="9"/>
        <w:rPr>
          <w:rFonts w:ascii="宋体" w:hAnsi="宋体" w:cs="宋体"/>
          <w:b/>
          <w:bCs/>
          <w:sz w:val="44"/>
          <w:szCs w:val="44"/>
        </w:rPr>
      </w:pPr>
      <w:r>
        <w:rPr>
          <w:rFonts w:hint="eastAsia" w:ascii="宋体" w:hAnsi="宋体" w:cs="宋体"/>
          <w:b/>
          <w:bCs/>
          <w:sz w:val="44"/>
          <w:szCs w:val="44"/>
        </w:rPr>
        <w:t>工作报告</w:t>
      </w:r>
    </w:p>
    <w:p w14:paraId="1973F617">
      <w:pPr>
        <w:keepNext w:val="0"/>
        <w:keepLines w:val="0"/>
        <w:pageBreakBefore w:val="0"/>
        <w:widowControl w:val="0"/>
        <w:kinsoku/>
        <w:wordWrap/>
        <w:overflowPunct/>
        <w:topLinePunct w:val="0"/>
        <w:autoSpaceDE/>
        <w:autoSpaceDN/>
        <w:bidi w:val="0"/>
        <w:adjustRightInd/>
        <w:snapToGrid w:val="0"/>
        <w:spacing w:line="540" w:lineRule="exact"/>
        <w:ind w:left="0" w:leftChars="0" w:right="0" w:firstLine="643" w:firstLineChars="200"/>
        <w:textAlignment w:val="auto"/>
        <w:outlineLvl w:val="9"/>
        <w:rPr>
          <w:rFonts w:ascii="仿宋" w:hAnsi="仿宋" w:eastAsia="仿宋" w:cs="仿宋"/>
          <w:b/>
          <w:sz w:val="32"/>
          <w:szCs w:val="32"/>
        </w:rPr>
      </w:pPr>
    </w:p>
    <w:p w14:paraId="639F234A">
      <w:pPr>
        <w:keepNext w:val="0"/>
        <w:keepLines w:val="0"/>
        <w:pageBreakBefore w:val="0"/>
        <w:widowControl w:val="0"/>
        <w:kinsoku/>
        <w:wordWrap/>
        <w:overflowPunct/>
        <w:topLinePunct w:val="0"/>
        <w:autoSpaceDE/>
        <w:autoSpaceDN/>
        <w:bidi w:val="0"/>
        <w:adjustRightInd/>
        <w:snapToGrid w:val="0"/>
        <w:spacing w:line="540" w:lineRule="exact"/>
        <w:ind w:right="0" w:firstLine="640" w:firstLineChars="200"/>
        <w:textAlignment w:val="auto"/>
        <w:outlineLvl w:val="9"/>
        <w:rPr>
          <w:rFonts w:ascii="仿宋" w:hAnsi="仿宋" w:eastAsia="仿宋" w:cs="仿宋"/>
          <w:b/>
          <w:sz w:val="32"/>
          <w:szCs w:val="32"/>
        </w:rPr>
      </w:pPr>
      <w:r>
        <w:rPr>
          <w:rFonts w:hint="eastAsia" w:ascii="仿宋" w:hAnsi="仿宋" w:eastAsia="仿宋" w:cs="宋体"/>
          <w:sz w:val="32"/>
          <w:szCs w:val="32"/>
        </w:rPr>
        <w:t>为</w:t>
      </w:r>
      <w:r>
        <w:rPr>
          <w:rFonts w:hint="eastAsia" w:ascii="仿宋" w:hAnsi="仿宋" w:eastAsia="仿宋" w:cs="仿宋_GB2312"/>
          <w:sz w:val="32"/>
          <w:szCs w:val="32"/>
        </w:rPr>
        <w:t>进一步推进我</w:t>
      </w:r>
      <w:r>
        <w:rPr>
          <w:rFonts w:hint="eastAsia" w:ascii="仿宋" w:hAnsi="仿宋" w:eastAsia="仿宋" w:cs="仿宋_GB2312"/>
          <w:sz w:val="32"/>
          <w:szCs w:val="32"/>
          <w:lang w:eastAsia="zh-CN"/>
        </w:rPr>
        <w:t>局</w:t>
      </w:r>
      <w:r>
        <w:rPr>
          <w:rFonts w:hint="eastAsia" w:ascii="仿宋" w:hAnsi="仿宋" w:eastAsia="仿宋" w:cs="仿宋_GB2312"/>
          <w:sz w:val="32"/>
          <w:szCs w:val="32"/>
        </w:rPr>
        <w:t>绩效预算管理工作，提高财政资金使用效益和财政管理科学化、精细化水平</w:t>
      </w:r>
      <w:r>
        <w:rPr>
          <w:rFonts w:hint="eastAsia" w:ascii="仿宋" w:hAnsi="仿宋" w:eastAsia="仿宋" w:cs="宋体"/>
          <w:sz w:val="32"/>
          <w:szCs w:val="32"/>
        </w:rPr>
        <w:t>，</w:t>
      </w:r>
      <w:r>
        <w:rPr>
          <w:rFonts w:hint="eastAsia" w:ascii="仿宋" w:hAnsi="仿宋" w:eastAsia="仿宋" w:cs="仿宋_GB2312"/>
          <w:sz w:val="32"/>
          <w:szCs w:val="32"/>
        </w:rPr>
        <w:t>根据</w:t>
      </w:r>
      <w:r>
        <w:rPr>
          <w:rFonts w:hint="eastAsia" w:ascii="仿宋" w:hAnsi="仿宋" w:eastAsia="仿宋" w:cs="宋体"/>
          <w:sz w:val="32"/>
          <w:szCs w:val="32"/>
        </w:rPr>
        <w:t>《石家庄市</w:t>
      </w:r>
      <w:r>
        <w:rPr>
          <w:rFonts w:hint="eastAsia" w:ascii="仿宋" w:hAnsi="仿宋" w:eastAsia="仿宋" w:cs="宋体"/>
          <w:sz w:val="32"/>
          <w:szCs w:val="32"/>
          <w:lang w:eastAsia="zh-CN"/>
        </w:rPr>
        <w:t>藁城区区</w:t>
      </w:r>
      <w:r>
        <w:rPr>
          <w:rFonts w:hint="eastAsia" w:ascii="仿宋" w:hAnsi="仿宋" w:eastAsia="仿宋" w:cs="宋体"/>
          <w:sz w:val="32"/>
          <w:szCs w:val="32"/>
        </w:rPr>
        <w:t>级部门预算项目绩效自评管理办法》（</w:t>
      </w:r>
      <w:r>
        <w:rPr>
          <w:rFonts w:hint="eastAsia" w:ascii="仿宋" w:hAnsi="仿宋" w:eastAsia="仿宋" w:cs="宋体"/>
          <w:sz w:val="32"/>
          <w:szCs w:val="32"/>
          <w:lang w:eastAsia="zh-CN"/>
        </w:rPr>
        <w:t>藁财字</w:t>
      </w:r>
      <w:r>
        <w:rPr>
          <w:rFonts w:hint="eastAsia" w:ascii="仿宋" w:hAnsi="仿宋" w:eastAsia="仿宋" w:cs="仿宋"/>
          <w:sz w:val="32"/>
          <w:szCs w:val="32"/>
        </w:rPr>
        <w:t>〔2020〕</w:t>
      </w:r>
      <w:r>
        <w:rPr>
          <w:rFonts w:hint="eastAsia" w:ascii="仿宋" w:hAnsi="仿宋" w:eastAsia="仿宋" w:cs="仿宋"/>
          <w:sz w:val="32"/>
          <w:szCs w:val="32"/>
          <w:lang w:val="en-US" w:eastAsia="zh-CN"/>
        </w:rPr>
        <w:t>23</w:t>
      </w:r>
      <w:r>
        <w:rPr>
          <w:rFonts w:hint="eastAsia" w:ascii="仿宋" w:hAnsi="仿宋" w:eastAsia="仿宋" w:cs="仿宋"/>
          <w:sz w:val="32"/>
          <w:szCs w:val="32"/>
        </w:rPr>
        <w:t>号</w:t>
      </w:r>
      <w:r>
        <w:rPr>
          <w:rFonts w:hint="eastAsia" w:ascii="仿宋" w:hAnsi="仿宋" w:eastAsia="仿宋" w:cs="宋体"/>
          <w:sz w:val="32"/>
          <w:szCs w:val="32"/>
        </w:rPr>
        <w:t>）</w:t>
      </w:r>
      <w:r>
        <w:rPr>
          <w:rFonts w:hint="eastAsia" w:ascii="仿宋" w:hAnsi="仿宋" w:eastAsia="仿宋" w:cs="宋体"/>
          <w:sz w:val="32"/>
          <w:szCs w:val="32"/>
          <w:lang w:eastAsia="zh-CN"/>
        </w:rPr>
        <w:t>要求</w:t>
      </w:r>
      <w:r>
        <w:rPr>
          <w:rFonts w:hint="eastAsia" w:ascii="仿宋" w:hAnsi="仿宋" w:eastAsia="仿宋"/>
          <w:sz w:val="32"/>
          <w:szCs w:val="32"/>
        </w:rPr>
        <w:t>，遵循“科学性、规范性、客观性和公正性”的原则，</w:t>
      </w:r>
      <w:r>
        <w:rPr>
          <w:rFonts w:hint="eastAsia" w:ascii="仿宋" w:hAnsi="仿宋" w:eastAsia="仿宋" w:cs="仿宋"/>
          <w:sz w:val="32"/>
          <w:szCs w:val="32"/>
        </w:rPr>
        <w:t>我局认真开展了202</w:t>
      </w:r>
      <w:r>
        <w:rPr>
          <w:rFonts w:hint="eastAsia" w:ascii="仿宋" w:hAnsi="仿宋" w:eastAsia="仿宋" w:cs="仿宋"/>
          <w:sz w:val="32"/>
          <w:szCs w:val="32"/>
          <w:lang w:val="en-US" w:eastAsia="zh-CN"/>
        </w:rPr>
        <w:t>2</w:t>
      </w:r>
      <w:r>
        <w:rPr>
          <w:rFonts w:hint="eastAsia" w:ascii="仿宋" w:hAnsi="仿宋" w:eastAsia="仿宋" w:cs="仿宋"/>
          <w:sz w:val="32"/>
          <w:szCs w:val="32"/>
        </w:rPr>
        <w:t>年度预算绩效自评工作，现将有关情况报告如下：</w:t>
      </w:r>
    </w:p>
    <w:p w14:paraId="5B4E32AD">
      <w:pPr>
        <w:keepNext w:val="0"/>
        <w:keepLines w:val="0"/>
        <w:pageBreakBefore w:val="0"/>
        <w:widowControl w:val="0"/>
        <w:kinsoku/>
        <w:wordWrap/>
        <w:overflowPunct/>
        <w:topLinePunct w:val="0"/>
        <w:autoSpaceDE/>
        <w:autoSpaceDN/>
        <w:bidi w:val="0"/>
        <w:adjustRightInd/>
        <w:snapToGrid w:val="0"/>
        <w:spacing w:line="540" w:lineRule="exact"/>
        <w:ind w:left="0" w:leftChars="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14:paraId="0B30058B">
      <w:pPr>
        <w:pStyle w:val="11"/>
        <w:keepNext w:val="0"/>
        <w:keepLines w:val="0"/>
        <w:pageBreakBefore w:val="0"/>
        <w:widowControl w:val="0"/>
        <w:kinsoku/>
        <w:wordWrap/>
        <w:overflowPunct/>
        <w:topLinePunct w:val="0"/>
        <w:autoSpaceDE/>
        <w:autoSpaceDN/>
        <w:bidi w:val="0"/>
        <w:adjustRightInd/>
        <w:spacing w:line="540" w:lineRule="exact"/>
        <w:textAlignment w:val="auto"/>
        <w:rPr>
          <w:rFonts w:hint="eastAsia" w:ascii="仿宋" w:hAnsi="仿宋" w:eastAsia="仿宋" w:cs="宋体"/>
          <w:kern w:val="2"/>
          <w:sz w:val="32"/>
          <w:szCs w:val="32"/>
          <w:lang w:val="en-US" w:eastAsia="zh-CN" w:bidi="ar-SA"/>
        </w:rPr>
      </w:pPr>
      <w:r>
        <w:rPr>
          <w:rFonts w:hint="eastAsia" w:ascii="仿宋" w:hAnsi="仿宋" w:eastAsia="仿宋" w:cs="宋体"/>
          <w:kern w:val="2"/>
          <w:sz w:val="32"/>
          <w:szCs w:val="32"/>
          <w:lang w:val="en-US" w:eastAsia="zh-CN" w:bidi="ar-SA"/>
        </w:rPr>
        <w:t>1、部门职责：</w:t>
      </w:r>
    </w:p>
    <w:p w14:paraId="18413490">
      <w:pPr>
        <w:keepNext w:val="0"/>
        <w:keepLines w:val="0"/>
        <w:pageBreakBefore w:val="0"/>
        <w:widowControl w:val="0"/>
        <w:kinsoku/>
        <w:wordWrap/>
        <w:overflowPunct/>
        <w:topLinePunct w:val="0"/>
        <w:autoSpaceDE/>
        <w:autoSpaceDN/>
        <w:bidi w:val="0"/>
        <w:adjustRightInd/>
        <w:snapToGrid w:val="0"/>
        <w:spacing w:line="540" w:lineRule="exact"/>
        <w:ind w:right="0" w:firstLine="640" w:firstLineChars="200"/>
        <w:textAlignment w:val="auto"/>
        <w:outlineLvl w:val="9"/>
        <w:rPr>
          <w:rFonts w:hint="eastAsia" w:ascii="仿宋" w:hAnsi="仿宋" w:eastAsia="仿宋" w:cs="宋体"/>
          <w:sz w:val="32"/>
          <w:szCs w:val="32"/>
          <w:lang w:val="en-US" w:eastAsia="zh-CN"/>
        </w:rPr>
      </w:pPr>
      <w:r>
        <w:rPr>
          <w:rFonts w:hint="eastAsia" w:ascii="仿宋" w:hAnsi="仿宋" w:eastAsia="仿宋" w:cs="宋体"/>
          <w:sz w:val="32"/>
          <w:szCs w:val="32"/>
          <w:lang w:val="en-US" w:eastAsia="zh-CN"/>
        </w:rPr>
        <w:t>(一)</w:t>
      </w:r>
      <w:r>
        <w:rPr>
          <w:rFonts w:hint="eastAsia" w:ascii="仿宋" w:hAnsi="仿宋" w:eastAsia="仿宋" w:cs="宋体"/>
          <w:sz w:val="32"/>
          <w:szCs w:val="32"/>
          <w:lang w:val="en-US" w:eastAsia="zh-CN"/>
        </w:rPr>
        <w:tab/>
      </w:r>
      <w:r>
        <w:rPr>
          <w:rFonts w:hint="eastAsia" w:ascii="仿宋" w:hAnsi="仿宋" w:eastAsia="仿宋" w:cs="宋体"/>
          <w:sz w:val="32"/>
          <w:szCs w:val="32"/>
          <w:lang w:val="en-US" w:eastAsia="zh-CN"/>
        </w:rPr>
        <w:t>水利水电项目建设与管理</w:t>
      </w:r>
      <w:r>
        <w:rPr>
          <w:rFonts w:hint="eastAsia" w:ascii="仿宋" w:hAnsi="仿宋" w:eastAsia="仿宋" w:cs="宋体"/>
          <w:sz w:val="32"/>
          <w:szCs w:val="32"/>
          <w:lang w:val="en-US" w:eastAsia="zh-CN"/>
        </w:rPr>
        <w:tab/>
      </w:r>
      <w:r>
        <w:rPr>
          <w:rFonts w:hint="eastAsia" w:ascii="仿宋" w:hAnsi="仿宋" w:eastAsia="仿宋" w:cs="宋体"/>
          <w:sz w:val="32"/>
          <w:szCs w:val="32"/>
          <w:lang w:val="en-US" w:eastAsia="zh-CN"/>
        </w:rPr>
        <w:t>水利水电项目的建设与维护管理。</w:t>
      </w:r>
      <w:r>
        <w:rPr>
          <w:rFonts w:hint="eastAsia" w:ascii="仿宋" w:hAnsi="仿宋" w:eastAsia="仿宋" w:cs="宋体"/>
          <w:sz w:val="32"/>
          <w:szCs w:val="32"/>
          <w:lang w:val="en-US" w:eastAsia="zh-CN"/>
        </w:rPr>
        <w:tab/>
      </w:r>
      <w:r>
        <w:rPr>
          <w:rFonts w:hint="eastAsia" w:ascii="仿宋" w:hAnsi="仿宋" w:eastAsia="仿宋" w:cs="宋体"/>
          <w:sz w:val="32"/>
          <w:szCs w:val="32"/>
          <w:lang w:val="en-US" w:eastAsia="zh-CN"/>
        </w:rPr>
        <w:t>按期完成水利水电项目建设和维修管护任务，对社会稳定和经济发展起到积极作用</w:t>
      </w:r>
    </w:p>
    <w:p w14:paraId="352996E9">
      <w:pPr>
        <w:keepNext w:val="0"/>
        <w:keepLines w:val="0"/>
        <w:pageBreakBefore w:val="0"/>
        <w:widowControl w:val="0"/>
        <w:kinsoku/>
        <w:wordWrap/>
        <w:overflowPunct/>
        <w:topLinePunct w:val="0"/>
        <w:autoSpaceDE/>
        <w:autoSpaceDN/>
        <w:bidi w:val="0"/>
        <w:adjustRightInd/>
        <w:snapToGrid w:val="0"/>
        <w:spacing w:line="540" w:lineRule="exact"/>
        <w:ind w:right="0" w:firstLine="640" w:firstLineChars="200"/>
        <w:textAlignment w:val="auto"/>
        <w:outlineLvl w:val="9"/>
        <w:rPr>
          <w:rFonts w:hint="eastAsia" w:ascii="仿宋" w:hAnsi="仿宋" w:eastAsia="仿宋" w:cs="宋体"/>
          <w:sz w:val="32"/>
          <w:szCs w:val="32"/>
          <w:lang w:val="en-US" w:eastAsia="zh-CN"/>
        </w:rPr>
      </w:pPr>
      <w:r>
        <w:rPr>
          <w:rFonts w:hint="eastAsia" w:ascii="仿宋" w:hAnsi="仿宋" w:eastAsia="仿宋" w:cs="宋体"/>
          <w:sz w:val="32"/>
          <w:szCs w:val="32"/>
          <w:lang w:val="en-US" w:eastAsia="zh-CN"/>
        </w:rPr>
        <w:t>(二)</w:t>
      </w:r>
      <w:r>
        <w:rPr>
          <w:rFonts w:hint="eastAsia" w:ascii="仿宋" w:hAnsi="仿宋" w:eastAsia="仿宋" w:cs="宋体"/>
          <w:sz w:val="32"/>
          <w:szCs w:val="32"/>
          <w:lang w:val="en-US" w:eastAsia="zh-CN"/>
        </w:rPr>
        <w:tab/>
      </w:r>
      <w:r>
        <w:rPr>
          <w:rFonts w:hint="eastAsia" w:ascii="仿宋" w:hAnsi="仿宋" w:eastAsia="仿宋" w:cs="宋体"/>
          <w:sz w:val="32"/>
          <w:szCs w:val="32"/>
          <w:lang w:val="en-US" w:eastAsia="zh-CN"/>
        </w:rPr>
        <w:t>水资源保护和生态建设</w:t>
      </w:r>
      <w:r>
        <w:rPr>
          <w:rFonts w:hint="eastAsia" w:ascii="仿宋" w:hAnsi="仿宋" w:eastAsia="仿宋" w:cs="宋体"/>
          <w:sz w:val="32"/>
          <w:szCs w:val="32"/>
          <w:lang w:val="en-US" w:eastAsia="zh-CN"/>
        </w:rPr>
        <w:tab/>
      </w:r>
      <w:r>
        <w:rPr>
          <w:rFonts w:hint="eastAsia" w:ascii="仿宋" w:hAnsi="仿宋" w:eastAsia="仿宋" w:cs="宋体"/>
          <w:sz w:val="32"/>
          <w:szCs w:val="32"/>
          <w:lang w:val="en-US" w:eastAsia="zh-CN"/>
        </w:rPr>
        <w:t>组织实施全县水资源管理和水土保持相关工作。</w:t>
      </w:r>
      <w:r>
        <w:rPr>
          <w:rFonts w:hint="eastAsia" w:ascii="仿宋" w:hAnsi="仿宋" w:eastAsia="仿宋" w:cs="宋体"/>
          <w:sz w:val="32"/>
          <w:szCs w:val="32"/>
          <w:lang w:val="en-US" w:eastAsia="zh-CN"/>
        </w:rPr>
        <w:tab/>
      </w:r>
      <w:r>
        <w:rPr>
          <w:rFonts w:hint="eastAsia" w:ascii="仿宋" w:hAnsi="仿宋" w:eastAsia="仿宋" w:cs="宋体"/>
          <w:sz w:val="32"/>
          <w:szCs w:val="32"/>
          <w:lang w:val="en-US" w:eastAsia="zh-CN"/>
        </w:rPr>
        <w:t>促进水资源可持续发展，保护生态环境</w:t>
      </w:r>
    </w:p>
    <w:p w14:paraId="2409D75A">
      <w:pPr>
        <w:keepNext w:val="0"/>
        <w:keepLines w:val="0"/>
        <w:pageBreakBefore w:val="0"/>
        <w:widowControl w:val="0"/>
        <w:kinsoku/>
        <w:wordWrap/>
        <w:overflowPunct/>
        <w:topLinePunct w:val="0"/>
        <w:autoSpaceDE/>
        <w:autoSpaceDN/>
        <w:bidi w:val="0"/>
        <w:adjustRightInd/>
        <w:snapToGrid w:val="0"/>
        <w:spacing w:line="540" w:lineRule="exact"/>
        <w:ind w:right="0" w:firstLine="640" w:firstLineChars="200"/>
        <w:textAlignment w:val="auto"/>
        <w:outlineLvl w:val="9"/>
        <w:rPr>
          <w:rFonts w:hint="eastAsia" w:ascii="仿宋" w:hAnsi="仿宋" w:eastAsia="仿宋" w:cs="宋体"/>
          <w:sz w:val="32"/>
          <w:szCs w:val="32"/>
          <w:lang w:val="en-US" w:eastAsia="zh-CN"/>
        </w:rPr>
      </w:pPr>
      <w:r>
        <w:rPr>
          <w:rFonts w:hint="eastAsia" w:ascii="仿宋" w:hAnsi="仿宋" w:eastAsia="仿宋" w:cs="宋体"/>
          <w:sz w:val="32"/>
          <w:szCs w:val="32"/>
          <w:lang w:val="en-US" w:eastAsia="zh-CN"/>
        </w:rPr>
        <w:t>(三)</w:t>
      </w:r>
      <w:r>
        <w:rPr>
          <w:rFonts w:hint="eastAsia" w:ascii="仿宋" w:hAnsi="仿宋" w:eastAsia="仿宋" w:cs="宋体"/>
          <w:sz w:val="32"/>
          <w:szCs w:val="32"/>
          <w:lang w:val="en-US" w:eastAsia="zh-CN"/>
        </w:rPr>
        <w:tab/>
      </w:r>
      <w:r>
        <w:rPr>
          <w:rFonts w:hint="eastAsia" w:ascii="仿宋" w:hAnsi="仿宋" w:eastAsia="仿宋" w:cs="宋体"/>
          <w:sz w:val="32"/>
          <w:szCs w:val="32"/>
          <w:lang w:val="en-US" w:eastAsia="zh-CN"/>
        </w:rPr>
        <w:t>水利科技支撑和公共服务</w:t>
      </w:r>
      <w:r>
        <w:rPr>
          <w:rFonts w:hint="eastAsia" w:ascii="仿宋" w:hAnsi="仿宋" w:eastAsia="仿宋" w:cs="宋体"/>
          <w:sz w:val="32"/>
          <w:szCs w:val="32"/>
          <w:lang w:val="en-US" w:eastAsia="zh-CN"/>
        </w:rPr>
        <w:tab/>
      </w:r>
      <w:r>
        <w:rPr>
          <w:rFonts w:hint="eastAsia" w:ascii="仿宋" w:hAnsi="仿宋" w:eastAsia="仿宋" w:cs="宋体"/>
          <w:sz w:val="32"/>
          <w:szCs w:val="32"/>
          <w:lang w:val="en-US" w:eastAsia="zh-CN"/>
        </w:rPr>
        <w:t>组织全县水利事业建设的科技创新和技术示范推广，为水利事业科学发展提供公共支撑。</w:t>
      </w:r>
      <w:r>
        <w:rPr>
          <w:rFonts w:hint="eastAsia" w:ascii="仿宋" w:hAnsi="仿宋" w:eastAsia="仿宋" w:cs="宋体"/>
          <w:sz w:val="32"/>
          <w:szCs w:val="32"/>
          <w:lang w:val="en-US" w:eastAsia="zh-CN"/>
        </w:rPr>
        <w:tab/>
      </w:r>
      <w:r>
        <w:rPr>
          <w:rFonts w:hint="eastAsia" w:ascii="仿宋" w:hAnsi="仿宋" w:eastAsia="仿宋" w:cs="宋体"/>
          <w:sz w:val="32"/>
          <w:szCs w:val="32"/>
          <w:lang w:val="en-US" w:eastAsia="zh-CN"/>
        </w:rPr>
        <w:t>示范推广水利工程和管理技术，提高水利事业管理水平。</w:t>
      </w:r>
    </w:p>
    <w:p w14:paraId="45D0E77B">
      <w:pPr>
        <w:keepNext w:val="0"/>
        <w:keepLines w:val="0"/>
        <w:pageBreakBefore w:val="0"/>
        <w:widowControl w:val="0"/>
        <w:kinsoku/>
        <w:wordWrap/>
        <w:overflowPunct/>
        <w:topLinePunct w:val="0"/>
        <w:autoSpaceDE/>
        <w:autoSpaceDN/>
        <w:bidi w:val="0"/>
        <w:adjustRightInd/>
        <w:snapToGrid w:val="0"/>
        <w:spacing w:line="540" w:lineRule="exact"/>
        <w:ind w:right="0" w:firstLine="640" w:firstLineChars="200"/>
        <w:textAlignment w:val="auto"/>
        <w:outlineLvl w:val="9"/>
        <w:rPr>
          <w:rFonts w:hint="eastAsia" w:ascii="仿宋" w:hAnsi="仿宋" w:eastAsia="仿宋" w:cs="宋体"/>
          <w:sz w:val="32"/>
          <w:szCs w:val="32"/>
          <w:lang w:val="en-US" w:eastAsia="zh-CN"/>
        </w:rPr>
      </w:pPr>
      <w:r>
        <w:rPr>
          <w:rFonts w:hint="eastAsia" w:ascii="仿宋" w:hAnsi="仿宋" w:eastAsia="仿宋" w:cs="宋体"/>
          <w:sz w:val="32"/>
          <w:szCs w:val="32"/>
          <w:lang w:val="en-US" w:eastAsia="zh-CN"/>
        </w:rPr>
        <w:t>(四)</w:t>
      </w:r>
      <w:r>
        <w:rPr>
          <w:rFonts w:hint="eastAsia" w:ascii="仿宋" w:hAnsi="仿宋" w:eastAsia="仿宋" w:cs="宋体"/>
          <w:sz w:val="32"/>
          <w:szCs w:val="32"/>
          <w:lang w:val="en-US" w:eastAsia="zh-CN"/>
        </w:rPr>
        <w:tab/>
      </w:r>
      <w:r>
        <w:rPr>
          <w:rFonts w:hint="eastAsia" w:ascii="仿宋" w:hAnsi="仿宋" w:eastAsia="仿宋" w:cs="宋体"/>
          <w:sz w:val="32"/>
          <w:szCs w:val="32"/>
          <w:lang w:val="en-US" w:eastAsia="zh-CN"/>
        </w:rPr>
        <w:t>水利政务管理</w:t>
      </w:r>
      <w:r>
        <w:rPr>
          <w:rFonts w:hint="eastAsia" w:ascii="仿宋" w:hAnsi="仿宋" w:eastAsia="仿宋" w:cs="宋体"/>
          <w:sz w:val="32"/>
          <w:szCs w:val="32"/>
          <w:lang w:val="en-US" w:eastAsia="zh-CN"/>
        </w:rPr>
        <w:tab/>
      </w:r>
      <w:r>
        <w:rPr>
          <w:rFonts w:hint="eastAsia" w:ascii="仿宋" w:hAnsi="仿宋" w:eastAsia="仿宋" w:cs="宋体"/>
          <w:sz w:val="32"/>
          <w:szCs w:val="32"/>
          <w:lang w:val="en-US" w:eastAsia="zh-CN"/>
        </w:rPr>
        <w:t>依法依规履行机关日常管理职责。</w:t>
      </w:r>
      <w:r>
        <w:rPr>
          <w:rFonts w:hint="eastAsia" w:ascii="仿宋" w:hAnsi="仿宋" w:eastAsia="仿宋" w:cs="宋体"/>
          <w:sz w:val="32"/>
          <w:szCs w:val="32"/>
          <w:lang w:val="en-US" w:eastAsia="zh-CN"/>
        </w:rPr>
        <w:tab/>
      </w:r>
      <w:r>
        <w:rPr>
          <w:rFonts w:hint="eastAsia" w:ascii="仿宋" w:hAnsi="仿宋" w:eastAsia="仿宋" w:cs="宋体"/>
          <w:sz w:val="32"/>
          <w:szCs w:val="32"/>
          <w:lang w:val="en-US" w:eastAsia="zh-CN"/>
        </w:rPr>
        <w:t>依法依规履行机关日常管理职责，确保水利工作正常运行。</w:t>
      </w:r>
    </w:p>
    <w:p w14:paraId="4DAB4B58">
      <w:pPr>
        <w:keepNext w:val="0"/>
        <w:keepLines w:val="0"/>
        <w:pageBreakBefore w:val="0"/>
        <w:widowControl w:val="0"/>
        <w:kinsoku/>
        <w:wordWrap/>
        <w:overflowPunct/>
        <w:topLinePunct w:val="0"/>
        <w:autoSpaceDE/>
        <w:autoSpaceDN/>
        <w:bidi w:val="0"/>
        <w:adjustRightInd/>
        <w:snapToGrid w:val="0"/>
        <w:spacing w:line="540" w:lineRule="exact"/>
        <w:ind w:right="0" w:firstLine="640" w:firstLineChars="200"/>
        <w:textAlignment w:val="auto"/>
        <w:outlineLvl w:val="9"/>
        <w:rPr>
          <w:rFonts w:hint="eastAsia" w:ascii="仿宋" w:hAnsi="仿宋" w:eastAsia="仿宋" w:cs="宋体"/>
          <w:sz w:val="32"/>
          <w:szCs w:val="32"/>
          <w:lang w:val="en-US" w:eastAsia="zh-CN"/>
        </w:rPr>
      </w:pPr>
      <w:r>
        <w:rPr>
          <w:rFonts w:hint="eastAsia" w:ascii="仿宋" w:hAnsi="仿宋" w:eastAsia="仿宋" w:cs="宋体"/>
          <w:sz w:val="32"/>
          <w:szCs w:val="32"/>
          <w:lang w:val="en-US" w:eastAsia="zh-CN"/>
        </w:rPr>
        <w:t>(五）</w:t>
      </w:r>
      <w:r>
        <w:rPr>
          <w:rFonts w:hint="eastAsia" w:ascii="仿宋" w:hAnsi="仿宋" w:eastAsia="仿宋" w:cs="宋体"/>
          <w:sz w:val="32"/>
          <w:szCs w:val="32"/>
          <w:lang w:val="en-US" w:eastAsia="zh-CN"/>
        </w:rPr>
        <w:tab/>
      </w:r>
      <w:r>
        <w:rPr>
          <w:rFonts w:hint="eastAsia" w:ascii="仿宋" w:hAnsi="仿宋" w:eastAsia="仿宋" w:cs="宋体"/>
          <w:sz w:val="32"/>
          <w:szCs w:val="32"/>
          <w:lang w:val="en-US" w:eastAsia="zh-CN"/>
        </w:rPr>
        <w:t>水利科技支撑和公共服务</w:t>
      </w:r>
      <w:r>
        <w:rPr>
          <w:rFonts w:hint="eastAsia" w:ascii="仿宋" w:hAnsi="仿宋" w:eastAsia="仿宋" w:cs="宋体"/>
          <w:sz w:val="32"/>
          <w:szCs w:val="32"/>
          <w:lang w:val="en-US" w:eastAsia="zh-CN"/>
        </w:rPr>
        <w:tab/>
      </w:r>
      <w:r>
        <w:rPr>
          <w:rFonts w:hint="eastAsia" w:ascii="仿宋" w:hAnsi="仿宋" w:eastAsia="仿宋" w:cs="宋体"/>
          <w:sz w:val="32"/>
          <w:szCs w:val="32"/>
          <w:lang w:val="en-US" w:eastAsia="zh-CN"/>
        </w:rPr>
        <w:t>组织指导全省水利事业建设的科技创新和技术示范推广，为水利事业科学发展提供公共支撑。</w:t>
      </w:r>
      <w:r>
        <w:rPr>
          <w:rFonts w:hint="eastAsia" w:ascii="仿宋" w:hAnsi="仿宋" w:eastAsia="仿宋" w:cs="宋体"/>
          <w:sz w:val="32"/>
          <w:szCs w:val="32"/>
          <w:lang w:val="en-US" w:eastAsia="zh-CN"/>
        </w:rPr>
        <w:tab/>
      </w:r>
      <w:r>
        <w:rPr>
          <w:rFonts w:hint="eastAsia" w:ascii="仿宋" w:hAnsi="仿宋" w:eastAsia="仿宋" w:cs="宋体"/>
          <w:sz w:val="32"/>
          <w:szCs w:val="32"/>
          <w:lang w:val="en-US" w:eastAsia="zh-CN"/>
        </w:rPr>
        <w:t>研制并示范推广水利工程和管理技术，提高水利事业管理水平。</w:t>
      </w:r>
    </w:p>
    <w:p w14:paraId="0E4C5E58">
      <w:pPr>
        <w:keepNext w:val="0"/>
        <w:keepLines w:val="0"/>
        <w:pageBreakBefore w:val="0"/>
        <w:widowControl w:val="0"/>
        <w:kinsoku/>
        <w:wordWrap/>
        <w:overflowPunct/>
        <w:topLinePunct w:val="0"/>
        <w:autoSpaceDE/>
        <w:autoSpaceDN/>
        <w:bidi w:val="0"/>
        <w:adjustRightInd/>
        <w:snapToGrid w:val="0"/>
        <w:spacing w:line="540" w:lineRule="exact"/>
        <w:ind w:right="0" w:firstLine="640" w:firstLineChars="200"/>
        <w:textAlignment w:val="auto"/>
        <w:outlineLvl w:val="9"/>
        <w:rPr>
          <w:rFonts w:hint="eastAsia" w:ascii="仿宋" w:hAnsi="仿宋" w:eastAsia="仿宋" w:cs="宋体"/>
          <w:sz w:val="32"/>
          <w:szCs w:val="32"/>
          <w:lang w:val="en-US" w:eastAsia="zh-CN"/>
        </w:rPr>
      </w:pPr>
      <w:r>
        <w:rPr>
          <w:rFonts w:hint="eastAsia" w:ascii="仿宋" w:hAnsi="仿宋" w:eastAsia="仿宋" w:cs="宋体"/>
          <w:sz w:val="32"/>
          <w:szCs w:val="32"/>
          <w:lang w:val="en-US" w:eastAsia="zh-CN"/>
        </w:rPr>
        <w:t>(六)</w:t>
      </w:r>
      <w:r>
        <w:rPr>
          <w:rFonts w:hint="eastAsia" w:ascii="仿宋" w:hAnsi="仿宋" w:eastAsia="仿宋" w:cs="宋体"/>
          <w:sz w:val="32"/>
          <w:szCs w:val="32"/>
          <w:lang w:val="en-US" w:eastAsia="zh-CN"/>
        </w:rPr>
        <w:tab/>
      </w:r>
      <w:r>
        <w:rPr>
          <w:rFonts w:hint="eastAsia" w:ascii="仿宋" w:hAnsi="仿宋" w:eastAsia="仿宋" w:cs="宋体"/>
          <w:sz w:val="32"/>
          <w:szCs w:val="32"/>
          <w:lang w:val="en-US" w:eastAsia="zh-CN"/>
        </w:rPr>
        <w:t>水政监察和水行政执法</w:t>
      </w:r>
      <w:r>
        <w:rPr>
          <w:rFonts w:hint="eastAsia" w:ascii="仿宋" w:hAnsi="仿宋" w:eastAsia="仿宋" w:cs="宋体"/>
          <w:sz w:val="32"/>
          <w:szCs w:val="32"/>
          <w:lang w:val="en-US" w:eastAsia="zh-CN"/>
        </w:rPr>
        <w:tab/>
      </w:r>
      <w:r>
        <w:rPr>
          <w:rFonts w:hint="eastAsia" w:ascii="仿宋" w:hAnsi="仿宋" w:eastAsia="仿宋" w:cs="宋体"/>
          <w:sz w:val="32"/>
          <w:szCs w:val="32"/>
          <w:lang w:val="en-US" w:eastAsia="zh-CN"/>
        </w:rPr>
        <w:t>制定水政执法巡查、水事案件查处等相关制度并组织实施。</w:t>
      </w:r>
      <w:r>
        <w:rPr>
          <w:rFonts w:hint="eastAsia" w:ascii="仿宋" w:hAnsi="仿宋" w:eastAsia="仿宋" w:cs="宋体"/>
          <w:sz w:val="32"/>
          <w:szCs w:val="32"/>
          <w:lang w:val="en-US" w:eastAsia="zh-CN"/>
        </w:rPr>
        <w:tab/>
      </w:r>
      <w:r>
        <w:rPr>
          <w:rFonts w:hint="eastAsia" w:ascii="仿宋" w:hAnsi="仿宋" w:eastAsia="仿宋" w:cs="宋体"/>
          <w:sz w:val="32"/>
          <w:szCs w:val="32"/>
          <w:lang w:val="en-US" w:eastAsia="zh-CN"/>
        </w:rPr>
        <w:t>依法打击非法取水、非法采砂等违法行为，维护正常的水事管理秩序。</w:t>
      </w:r>
    </w:p>
    <w:p w14:paraId="40D709A2">
      <w:pPr>
        <w:keepNext w:val="0"/>
        <w:keepLines w:val="0"/>
        <w:pageBreakBefore w:val="0"/>
        <w:widowControl w:val="0"/>
        <w:kinsoku/>
        <w:wordWrap/>
        <w:overflowPunct/>
        <w:topLinePunct w:val="0"/>
        <w:autoSpaceDE/>
        <w:autoSpaceDN/>
        <w:bidi w:val="0"/>
        <w:adjustRightInd/>
        <w:snapToGrid w:val="0"/>
        <w:spacing w:line="540" w:lineRule="exact"/>
        <w:ind w:right="0" w:firstLine="640" w:firstLineChars="200"/>
        <w:textAlignment w:val="auto"/>
        <w:outlineLvl w:val="9"/>
        <w:rPr>
          <w:rFonts w:hint="eastAsia" w:ascii="仿宋" w:hAnsi="仿宋" w:eastAsia="仿宋" w:cs="宋体"/>
          <w:sz w:val="32"/>
          <w:szCs w:val="32"/>
          <w:lang w:val="en-US" w:eastAsia="zh-CN"/>
        </w:rPr>
      </w:pPr>
      <w:r>
        <w:rPr>
          <w:rFonts w:hint="eastAsia" w:ascii="仿宋" w:hAnsi="仿宋" w:eastAsia="仿宋" w:cs="宋体"/>
          <w:sz w:val="32"/>
          <w:szCs w:val="32"/>
          <w:lang w:val="en-US" w:eastAsia="zh-CN"/>
        </w:rPr>
        <w:t>(七)</w:t>
      </w:r>
      <w:r>
        <w:rPr>
          <w:rFonts w:hint="eastAsia" w:ascii="仿宋" w:hAnsi="仿宋" w:eastAsia="仿宋" w:cs="宋体"/>
          <w:sz w:val="32"/>
          <w:szCs w:val="32"/>
          <w:lang w:val="en-US" w:eastAsia="zh-CN"/>
        </w:rPr>
        <w:tab/>
      </w:r>
      <w:r>
        <w:rPr>
          <w:rFonts w:hint="eastAsia" w:ascii="仿宋" w:hAnsi="仿宋" w:eastAsia="仿宋" w:cs="宋体"/>
          <w:sz w:val="32"/>
          <w:szCs w:val="32"/>
          <w:lang w:val="en-US" w:eastAsia="zh-CN"/>
        </w:rPr>
        <w:t>城市供水</w:t>
      </w:r>
      <w:r>
        <w:rPr>
          <w:rFonts w:hint="eastAsia" w:ascii="仿宋" w:hAnsi="仿宋" w:eastAsia="仿宋" w:cs="宋体"/>
          <w:sz w:val="32"/>
          <w:szCs w:val="32"/>
          <w:lang w:val="en-US" w:eastAsia="zh-CN"/>
        </w:rPr>
        <w:tab/>
      </w:r>
      <w:r>
        <w:rPr>
          <w:rFonts w:hint="eastAsia" w:ascii="仿宋" w:hAnsi="仿宋" w:eastAsia="仿宋" w:cs="宋体"/>
          <w:sz w:val="32"/>
          <w:szCs w:val="32"/>
          <w:lang w:val="en-US" w:eastAsia="zh-CN"/>
        </w:rPr>
        <w:t>城市供水及管网维护、水费收取等。</w:t>
      </w:r>
      <w:r>
        <w:rPr>
          <w:rFonts w:hint="eastAsia" w:ascii="仿宋" w:hAnsi="仿宋" w:eastAsia="仿宋" w:cs="宋体"/>
          <w:sz w:val="32"/>
          <w:szCs w:val="32"/>
          <w:lang w:val="en-US" w:eastAsia="zh-CN"/>
        </w:rPr>
        <w:tab/>
      </w:r>
      <w:r>
        <w:rPr>
          <w:rFonts w:hint="eastAsia" w:ascii="仿宋" w:hAnsi="仿宋" w:eastAsia="仿宋" w:cs="宋体"/>
          <w:sz w:val="32"/>
          <w:szCs w:val="32"/>
          <w:lang w:val="en-US" w:eastAsia="zh-CN"/>
        </w:rPr>
        <w:t>提升供水服务质量，加强隐患排查，保障安全供水，足额收取水费。</w:t>
      </w:r>
    </w:p>
    <w:p w14:paraId="17C03D80">
      <w:pPr>
        <w:keepNext w:val="0"/>
        <w:keepLines w:val="0"/>
        <w:pageBreakBefore w:val="0"/>
        <w:widowControl w:val="0"/>
        <w:kinsoku/>
        <w:wordWrap/>
        <w:overflowPunct/>
        <w:topLinePunct w:val="0"/>
        <w:autoSpaceDE/>
        <w:autoSpaceDN/>
        <w:bidi w:val="0"/>
        <w:adjustRightInd/>
        <w:snapToGrid w:val="0"/>
        <w:spacing w:line="540" w:lineRule="exact"/>
        <w:ind w:right="0" w:firstLine="640" w:firstLineChars="200"/>
        <w:textAlignment w:val="auto"/>
        <w:outlineLvl w:val="9"/>
        <w:rPr>
          <w:rFonts w:hint="eastAsia" w:ascii="仿宋" w:hAnsi="仿宋" w:eastAsia="仿宋" w:cs="宋体"/>
          <w:sz w:val="32"/>
          <w:szCs w:val="32"/>
          <w:lang w:eastAsia="zh-CN"/>
        </w:rPr>
      </w:pPr>
      <w:r>
        <w:rPr>
          <w:rFonts w:hint="eastAsia" w:ascii="仿宋" w:hAnsi="仿宋" w:eastAsia="仿宋" w:cs="宋体"/>
          <w:sz w:val="32"/>
          <w:szCs w:val="32"/>
          <w:lang w:val="en-US" w:eastAsia="zh-CN"/>
        </w:rPr>
        <w:t>(八)</w:t>
      </w:r>
      <w:r>
        <w:rPr>
          <w:rFonts w:hint="eastAsia" w:ascii="仿宋" w:hAnsi="仿宋" w:eastAsia="仿宋" w:cs="宋体"/>
          <w:sz w:val="32"/>
          <w:szCs w:val="32"/>
          <w:lang w:val="en-US" w:eastAsia="zh-CN"/>
        </w:rPr>
        <w:tab/>
      </w:r>
      <w:r>
        <w:rPr>
          <w:rFonts w:hint="eastAsia" w:ascii="仿宋" w:hAnsi="仿宋" w:eastAsia="仿宋" w:cs="宋体"/>
          <w:sz w:val="32"/>
          <w:szCs w:val="32"/>
          <w:lang w:val="en-US" w:eastAsia="zh-CN"/>
        </w:rPr>
        <w:t>水利工程</w:t>
      </w:r>
      <w:r>
        <w:rPr>
          <w:rFonts w:hint="eastAsia" w:ascii="仿宋" w:hAnsi="仿宋" w:eastAsia="仿宋" w:cs="宋体"/>
          <w:sz w:val="32"/>
          <w:szCs w:val="32"/>
          <w:lang w:val="en-US" w:eastAsia="zh-CN"/>
        </w:rPr>
        <w:tab/>
      </w:r>
      <w:r>
        <w:rPr>
          <w:rFonts w:hint="eastAsia" w:ascii="仿宋" w:hAnsi="仿宋" w:eastAsia="仿宋" w:cs="宋体"/>
          <w:sz w:val="32"/>
          <w:szCs w:val="32"/>
          <w:lang w:val="en-US" w:eastAsia="zh-CN"/>
        </w:rPr>
        <w:t>打井、吹井及水利工程、农田水利服务、水泥管道加工等。</w:t>
      </w:r>
      <w:r>
        <w:rPr>
          <w:rFonts w:hint="eastAsia" w:ascii="仿宋" w:hAnsi="仿宋" w:eastAsia="仿宋" w:cs="宋体"/>
          <w:sz w:val="32"/>
          <w:szCs w:val="32"/>
          <w:lang w:val="en-US" w:eastAsia="zh-CN"/>
        </w:rPr>
        <w:tab/>
      </w:r>
      <w:r>
        <w:rPr>
          <w:rFonts w:hint="eastAsia" w:ascii="仿宋" w:hAnsi="仿宋" w:eastAsia="仿宋" w:cs="宋体"/>
          <w:sz w:val="32"/>
          <w:szCs w:val="32"/>
          <w:lang w:val="en-US" w:eastAsia="zh-CN"/>
        </w:rPr>
        <w:t>配合相关部门完成水利基础设施建设。</w:t>
      </w:r>
    </w:p>
    <w:p w14:paraId="720B4CB9">
      <w:pPr>
        <w:keepNext w:val="0"/>
        <w:keepLines w:val="0"/>
        <w:pageBreakBefore w:val="0"/>
        <w:widowControl w:val="0"/>
        <w:kinsoku/>
        <w:wordWrap/>
        <w:overflowPunct/>
        <w:topLinePunct w:val="0"/>
        <w:autoSpaceDE/>
        <w:autoSpaceDN/>
        <w:bidi w:val="0"/>
        <w:adjustRightInd/>
        <w:snapToGrid w:val="0"/>
        <w:spacing w:line="540" w:lineRule="exact"/>
        <w:ind w:right="0" w:firstLine="640" w:firstLineChars="200"/>
        <w:textAlignment w:val="auto"/>
        <w:outlineLvl w:val="9"/>
        <w:rPr>
          <w:rFonts w:hint="eastAsia" w:ascii="仿宋" w:hAnsi="仿宋" w:eastAsia="仿宋" w:cs="宋体"/>
          <w:sz w:val="32"/>
          <w:szCs w:val="32"/>
          <w:lang w:eastAsia="zh-CN"/>
        </w:rPr>
      </w:pPr>
      <w:r>
        <w:rPr>
          <w:rFonts w:hint="eastAsia" w:ascii="仿宋" w:hAnsi="仿宋" w:eastAsia="仿宋" w:cs="宋体"/>
          <w:sz w:val="32"/>
          <w:szCs w:val="32"/>
          <w:lang w:val="en-US" w:eastAsia="zh-CN"/>
        </w:rPr>
        <w:t>2、</w:t>
      </w:r>
      <w:r>
        <w:rPr>
          <w:rFonts w:hint="eastAsia" w:ascii="仿宋" w:hAnsi="仿宋" w:eastAsia="仿宋" w:cs="宋体"/>
          <w:sz w:val="32"/>
          <w:szCs w:val="32"/>
          <w:lang w:eastAsia="zh-CN"/>
        </w:rPr>
        <w:t>组织机构：</w:t>
      </w:r>
    </w:p>
    <w:p w14:paraId="3F42FE8D">
      <w:pPr>
        <w:keepNext w:val="0"/>
        <w:keepLines w:val="0"/>
        <w:pageBreakBefore w:val="0"/>
        <w:widowControl w:val="0"/>
        <w:kinsoku/>
        <w:wordWrap/>
        <w:overflowPunct/>
        <w:topLinePunct w:val="0"/>
        <w:autoSpaceDE/>
        <w:autoSpaceDN/>
        <w:bidi w:val="0"/>
        <w:adjustRightInd/>
        <w:snapToGrid w:val="0"/>
        <w:spacing w:line="540" w:lineRule="exact"/>
        <w:ind w:right="0" w:firstLine="640" w:firstLineChars="200"/>
        <w:textAlignment w:val="auto"/>
        <w:outlineLvl w:val="9"/>
        <w:rPr>
          <w:rFonts w:hint="eastAsia" w:ascii="仿宋" w:hAnsi="仿宋" w:eastAsia="仿宋" w:cs="宋体"/>
          <w:sz w:val="32"/>
          <w:szCs w:val="32"/>
          <w:lang w:val="en-US" w:eastAsia="zh-CN"/>
        </w:rPr>
      </w:pPr>
      <w:r>
        <w:rPr>
          <w:rFonts w:hint="eastAsia" w:ascii="仿宋" w:hAnsi="仿宋" w:eastAsia="仿宋" w:cs="宋体"/>
          <w:sz w:val="32"/>
          <w:szCs w:val="32"/>
          <w:lang w:val="en-US" w:eastAsia="zh-CN"/>
        </w:rPr>
        <w:t>（一）石家庄市藁城区水利局本级</w:t>
      </w:r>
    </w:p>
    <w:p w14:paraId="09B04A1F">
      <w:pPr>
        <w:keepNext w:val="0"/>
        <w:keepLines w:val="0"/>
        <w:pageBreakBefore w:val="0"/>
        <w:widowControl w:val="0"/>
        <w:kinsoku/>
        <w:wordWrap/>
        <w:overflowPunct/>
        <w:topLinePunct w:val="0"/>
        <w:autoSpaceDE/>
        <w:autoSpaceDN/>
        <w:bidi w:val="0"/>
        <w:adjustRightInd/>
        <w:snapToGrid w:val="0"/>
        <w:spacing w:line="540" w:lineRule="exact"/>
        <w:ind w:right="0" w:firstLine="640" w:firstLineChars="200"/>
        <w:textAlignment w:val="auto"/>
        <w:outlineLvl w:val="9"/>
        <w:rPr>
          <w:rFonts w:hint="eastAsia" w:ascii="仿宋" w:hAnsi="仿宋" w:eastAsia="仿宋" w:cs="宋体"/>
          <w:sz w:val="32"/>
          <w:szCs w:val="32"/>
          <w:lang w:val="en-US" w:eastAsia="zh-CN"/>
        </w:rPr>
      </w:pPr>
      <w:r>
        <w:rPr>
          <w:rFonts w:hint="eastAsia" w:ascii="仿宋" w:hAnsi="仿宋" w:eastAsia="仿宋" w:cs="宋体"/>
          <w:sz w:val="32"/>
          <w:szCs w:val="32"/>
          <w:lang w:val="en-US" w:eastAsia="zh-CN"/>
        </w:rPr>
        <w:t>（二）石家庄市藁城区水资源管理中心</w:t>
      </w:r>
    </w:p>
    <w:p w14:paraId="66F9A5B3">
      <w:pPr>
        <w:keepNext w:val="0"/>
        <w:keepLines w:val="0"/>
        <w:pageBreakBefore w:val="0"/>
        <w:widowControl w:val="0"/>
        <w:kinsoku/>
        <w:wordWrap/>
        <w:overflowPunct/>
        <w:topLinePunct w:val="0"/>
        <w:autoSpaceDE/>
        <w:autoSpaceDN/>
        <w:bidi w:val="0"/>
        <w:adjustRightInd/>
        <w:snapToGrid w:val="0"/>
        <w:spacing w:line="540" w:lineRule="exact"/>
        <w:ind w:right="0" w:firstLine="640" w:firstLineChars="200"/>
        <w:textAlignment w:val="auto"/>
        <w:outlineLvl w:val="9"/>
        <w:rPr>
          <w:rFonts w:hint="eastAsia" w:ascii="仿宋" w:hAnsi="仿宋" w:eastAsia="仿宋" w:cs="宋体"/>
          <w:sz w:val="32"/>
          <w:szCs w:val="32"/>
          <w:lang w:val="en-US" w:eastAsia="zh-CN"/>
        </w:rPr>
      </w:pPr>
      <w:r>
        <w:rPr>
          <w:rFonts w:hint="eastAsia" w:ascii="仿宋" w:hAnsi="仿宋" w:eastAsia="仿宋" w:cs="宋体"/>
          <w:sz w:val="32"/>
          <w:szCs w:val="32"/>
          <w:lang w:val="en-US" w:eastAsia="zh-CN"/>
        </w:rPr>
        <w:t>（三）石家庄市藁城区水政监察大队</w:t>
      </w:r>
    </w:p>
    <w:p w14:paraId="7411BAE7">
      <w:pPr>
        <w:keepNext w:val="0"/>
        <w:keepLines w:val="0"/>
        <w:pageBreakBefore w:val="0"/>
        <w:widowControl w:val="0"/>
        <w:kinsoku/>
        <w:wordWrap/>
        <w:overflowPunct/>
        <w:topLinePunct w:val="0"/>
        <w:autoSpaceDE/>
        <w:autoSpaceDN/>
        <w:bidi w:val="0"/>
        <w:adjustRightInd/>
        <w:snapToGrid w:val="0"/>
        <w:spacing w:line="540" w:lineRule="exact"/>
        <w:ind w:right="0" w:firstLine="640" w:firstLineChars="200"/>
        <w:textAlignment w:val="auto"/>
        <w:outlineLvl w:val="9"/>
        <w:rPr>
          <w:rFonts w:hint="eastAsia" w:ascii="仿宋" w:hAnsi="仿宋" w:eastAsia="仿宋" w:cs="宋体"/>
          <w:sz w:val="32"/>
          <w:szCs w:val="32"/>
          <w:lang w:val="en-US" w:eastAsia="zh-CN"/>
        </w:rPr>
      </w:pPr>
      <w:r>
        <w:rPr>
          <w:rFonts w:hint="eastAsia" w:ascii="仿宋" w:hAnsi="仿宋" w:eastAsia="仿宋" w:cs="宋体"/>
          <w:sz w:val="32"/>
          <w:szCs w:val="32"/>
          <w:lang w:val="en-US" w:eastAsia="zh-CN"/>
        </w:rPr>
        <w:t>（四）石家庄市藁城区水利服务中心</w:t>
      </w:r>
    </w:p>
    <w:p w14:paraId="7273BBE4">
      <w:pPr>
        <w:keepNext w:val="0"/>
        <w:keepLines w:val="0"/>
        <w:pageBreakBefore w:val="0"/>
        <w:widowControl w:val="0"/>
        <w:kinsoku/>
        <w:wordWrap/>
        <w:overflowPunct/>
        <w:topLinePunct w:val="0"/>
        <w:autoSpaceDE/>
        <w:autoSpaceDN/>
        <w:bidi w:val="0"/>
        <w:adjustRightInd/>
        <w:snapToGrid w:val="0"/>
        <w:spacing w:line="540" w:lineRule="exact"/>
        <w:ind w:right="0" w:firstLine="640" w:firstLineChars="200"/>
        <w:textAlignment w:val="auto"/>
        <w:outlineLvl w:val="9"/>
        <w:rPr>
          <w:rFonts w:hint="eastAsia" w:ascii="仿宋" w:hAnsi="仿宋" w:eastAsia="仿宋" w:cs="宋体"/>
          <w:sz w:val="32"/>
          <w:szCs w:val="32"/>
          <w:lang w:val="en-US" w:eastAsia="zh-CN"/>
        </w:rPr>
      </w:pPr>
      <w:r>
        <w:rPr>
          <w:rFonts w:hint="eastAsia" w:ascii="仿宋" w:hAnsi="仿宋" w:eastAsia="仿宋" w:cs="宋体"/>
          <w:sz w:val="32"/>
          <w:szCs w:val="32"/>
          <w:lang w:val="en-US" w:eastAsia="zh-CN"/>
        </w:rPr>
        <w:t>（五）石家庄市藁城区河道管理中心</w:t>
      </w:r>
    </w:p>
    <w:p w14:paraId="4051613C">
      <w:pPr>
        <w:keepNext w:val="0"/>
        <w:keepLines w:val="0"/>
        <w:pageBreakBefore w:val="0"/>
        <w:widowControl w:val="0"/>
        <w:kinsoku/>
        <w:wordWrap/>
        <w:overflowPunct/>
        <w:topLinePunct w:val="0"/>
        <w:autoSpaceDE/>
        <w:autoSpaceDN/>
        <w:bidi w:val="0"/>
        <w:adjustRightInd/>
        <w:snapToGrid w:val="0"/>
        <w:spacing w:line="540" w:lineRule="exact"/>
        <w:ind w:right="0" w:firstLine="640" w:firstLineChars="200"/>
        <w:textAlignment w:val="auto"/>
        <w:outlineLvl w:val="9"/>
        <w:rPr>
          <w:rFonts w:hint="eastAsia" w:ascii="仿宋" w:hAnsi="仿宋" w:eastAsia="仿宋" w:cs="宋体"/>
          <w:sz w:val="32"/>
          <w:szCs w:val="32"/>
          <w:lang w:eastAsia="zh-CN"/>
        </w:rPr>
      </w:pPr>
      <w:r>
        <w:rPr>
          <w:rFonts w:hint="eastAsia" w:ascii="仿宋" w:hAnsi="仿宋" w:eastAsia="仿宋" w:cs="宋体"/>
          <w:sz w:val="32"/>
          <w:szCs w:val="32"/>
          <w:lang w:val="en-US" w:eastAsia="zh-CN"/>
        </w:rPr>
        <w:t>3、</w:t>
      </w:r>
      <w:r>
        <w:rPr>
          <w:rFonts w:hint="eastAsia" w:ascii="仿宋" w:hAnsi="仿宋" w:eastAsia="仿宋" w:cs="宋体"/>
          <w:sz w:val="32"/>
          <w:szCs w:val="32"/>
          <w:lang w:eastAsia="zh-CN"/>
        </w:rPr>
        <w:t>部门收支预决算：</w:t>
      </w:r>
    </w:p>
    <w:p w14:paraId="2571ED21">
      <w:pPr>
        <w:keepNext w:val="0"/>
        <w:keepLines w:val="0"/>
        <w:pageBreakBefore w:val="0"/>
        <w:widowControl w:val="0"/>
        <w:kinsoku/>
        <w:wordWrap/>
        <w:overflowPunct/>
        <w:topLinePunct w:val="0"/>
        <w:autoSpaceDE/>
        <w:autoSpaceDN/>
        <w:bidi w:val="0"/>
        <w:adjustRightInd/>
        <w:snapToGrid w:val="0"/>
        <w:spacing w:line="540" w:lineRule="exact"/>
        <w:ind w:right="0" w:firstLine="640" w:firstLineChars="200"/>
        <w:textAlignment w:val="auto"/>
        <w:outlineLvl w:val="9"/>
        <w:rPr>
          <w:rFonts w:hint="eastAsia" w:ascii="仿宋" w:hAnsi="仿宋" w:eastAsia="仿宋" w:cs="宋体"/>
          <w:sz w:val="32"/>
          <w:szCs w:val="32"/>
        </w:rPr>
      </w:pPr>
      <w:r>
        <w:rPr>
          <w:rFonts w:hint="eastAsia" w:ascii="仿宋" w:hAnsi="仿宋" w:eastAsia="仿宋" w:cs="宋体"/>
          <w:sz w:val="32"/>
          <w:szCs w:val="32"/>
        </w:rPr>
        <w:t>202</w:t>
      </w:r>
      <w:r>
        <w:rPr>
          <w:rFonts w:hint="eastAsia" w:ascii="仿宋" w:hAnsi="仿宋" w:eastAsia="仿宋" w:cs="宋体"/>
          <w:sz w:val="32"/>
          <w:szCs w:val="32"/>
          <w:lang w:val="en-US" w:eastAsia="zh-CN"/>
        </w:rPr>
        <w:t>2</w:t>
      </w:r>
      <w:r>
        <w:rPr>
          <w:rFonts w:hint="eastAsia" w:ascii="仿宋" w:hAnsi="仿宋" w:eastAsia="仿宋" w:cs="宋体"/>
          <w:sz w:val="32"/>
          <w:szCs w:val="32"/>
        </w:rPr>
        <w:t>年部门决算全年收入为</w:t>
      </w:r>
      <w:r>
        <w:rPr>
          <w:rFonts w:hint="eastAsia" w:ascii="仿宋" w:hAnsi="仿宋" w:eastAsia="仿宋" w:cs="宋体"/>
          <w:sz w:val="32"/>
          <w:szCs w:val="32"/>
          <w:lang w:val="en-US" w:eastAsia="zh-CN"/>
        </w:rPr>
        <w:t>63468.823793万</w:t>
      </w:r>
      <w:r>
        <w:rPr>
          <w:rFonts w:hint="eastAsia" w:ascii="仿宋" w:hAnsi="仿宋" w:eastAsia="仿宋" w:cs="宋体"/>
          <w:sz w:val="32"/>
          <w:szCs w:val="32"/>
        </w:rPr>
        <w:t>元，其中：财政</w:t>
      </w:r>
      <w:r>
        <w:rPr>
          <w:rFonts w:hint="eastAsia" w:ascii="仿宋" w:hAnsi="仿宋" w:eastAsia="仿宋" w:cs="宋体"/>
          <w:sz w:val="32"/>
          <w:szCs w:val="32"/>
          <w:lang w:val="en-US" w:eastAsia="zh-CN"/>
        </w:rPr>
        <w:t>拨款</w:t>
      </w:r>
      <w:bookmarkStart w:id="0" w:name="_GoBack"/>
      <w:bookmarkEnd w:id="0"/>
      <w:r>
        <w:rPr>
          <w:rFonts w:hint="eastAsia" w:ascii="仿宋" w:hAnsi="仿宋" w:eastAsia="仿宋" w:cs="宋体"/>
          <w:sz w:val="32"/>
          <w:szCs w:val="32"/>
        </w:rPr>
        <w:t>收入</w:t>
      </w:r>
      <w:r>
        <w:rPr>
          <w:rFonts w:hint="eastAsia" w:ascii="仿宋" w:hAnsi="仿宋" w:eastAsia="仿宋" w:cs="宋体"/>
          <w:sz w:val="32"/>
          <w:szCs w:val="32"/>
          <w:lang w:val="en-US" w:eastAsia="zh-CN"/>
        </w:rPr>
        <w:t>63468.823793万</w:t>
      </w:r>
      <w:r>
        <w:rPr>
          <w:rFonts w:hint="eastAsia" w:ascii="仿宋" w:hAnsi="仿宋" w:eastAsia="仿宋" w:cs="宋体"/>
          <w:sz w:val="32"/>
          <w:szCs w:val="32"/>
        </w:rPr>
        <w:t>元，非财政补助收入</w:t>
      </w:r>
      <w:r>
        <w:rPr>
          <w:rFonts w:hint="eastAsia" w:ascii="仿宋" w:hAnsi="仿宋" w:eastAsia="仿宋" w:cs="宋体"/>
          <w:sz w:val="32"/>
          <w:szCs w:val="32"/>
          <w:lang w:val="en-US" w:eastAsia="zh-CN"/>
        </w:rPr>
        <w:t>0万</w:t>
      </w:r>
      <w:r>
        <w:rPr>
          <w:rFonts w:hint="eastAsia" w:ascii="仿宋" w:hAnsi="仿宋" w:eastAsia="仿宋" w:cs="宋体"/>
          <w:sz w:val="32"/>
          <w:szCs w:val="32"/>
        </w:rPr>
        <w:t>元。</w:t>
      </w:r>
      <w:r>
        <w:rPr>
          <w:rFonts w:hint="eastAsia" w:ascii="仿宋" w:hAnsi="仿宋" w:eastAsia="仿宋" w:cs="宋体"/>
          <w:sz w:val="32"/>
          <w:szCs w:val="32"/>
          <w:lang w:eastAsia="zh-CN"/>
        </w:rPr>
        <w:t>全年支出为</w:t>
      </w:r>
      <w:r>
        <w:rPr>
          <w:rFonts w:hint="eastAsia" w:ascii="仿宋" w:hAnsi="仿宋" w:eastAsia="仿宋" w:cs="宋体"/>
          <w:sz w:val="32"/>
          <w:szCs w:val="32"/>
          <w:lang w:val="en-US" w:eastAsia="zh-CN"/>
        </w:rPr>
        <w:t>63468.823793万</w:t>
      </w:r>
      <w:r>
        <w:rPr>
          <w:rFonts w:hint="eastAsia" w:ascii="仿宋" w:hAnsi="仿宋" w:eastAsia="仿宋" w:cs="宋体"/>
          <w:sz w:val="32"/>
          <w:szCs w:val="32"/>
          <w:lang w:eastAsia="zh-CN"/>
        </w:rPr>
        <w:t>元。其中，基本支出</w:t>
      </w:r>
      <w:r>
        <w:rPr>
          <w:rFonts w:hint="eastAsia" w:ascii="仿宋" w:hAnsi="仿宋" w:eastAsia="仿宋" w:cs="宋体"/>
          <w:sz w:val="32"/>
          <w:szCs w:val="32"/>
          <w:lang w:val="en-US" w:eastAsia="zh-CN"/>
        </w:rPr>
        <w:t>1032.52529万元，</w:t>
      </w:r>
      <w:r>
        <w:rPr>
          <w:rFonts w:hint="eastAsia" w:ascii="仿宋" w:hAnsi="仿宋" w:eastAsia="仿宋" w:cs="宋体"/>
          <w:sz w:val="32"/>
          <w:szCs w:val="32"/>
          <w:lang w:eastAsia="zh-CN"/>
        </w:rPr>
        <w:t>项目支出</w:t>
      </w:r>
      <w:r>
        <w:rPr>
          <w:rFonts w:hint="eastAsia" w:ascii="仿宋" w:hAnsi="仿宋" w:eastAsia="仿宋" w:cs="宋体"/>
          <w:sz w:val="32"/>
          <w:szCs w:val="32"/>
          <w:lang w:val="en-US" w:eastAsia="zh-CN"/>
        </w:rPr>
        <w:t>62436.298503万</w:t>
      </w:r>
      <w:r>
        <w:rPr>
          <w:rFonts w:hint="eastAsia" w:ascii="仿宋" w:hAnsi="仿宋" w:eastAsia="仿宋" w:cs="宋体"/>
          <w:sz w:val="32"/>
          <w:szCs w:val="32"/>
          <w:lang w:eastAsia="zh-CN"/>
        </w:rPr>
        <w:t>元。</w:t>
      </w:r>
      <w:r>
        <w:rPr>
          <w:rFonts w:hint="eastAsia" w:ascii="仿宋" w:hAnsi="仿宋" w:eastAsia="仿宋" w:cs="宋体"/>
          <w:sz w:val="32"/>
          <w:szCs w:val="32"/>
        </w:rPr>
        <w:t>资金结存情况：财政拨款结转结余</w:t>
      </w:r>
      <w:r>
        <w:rPr>
          <w:rFonts w:hint="eastAsia" w:ascii="仿宋" w:hAnsi="仿宋" w:eastAsia="仿宋" w:cs="宋体"/>
          <w:sz w:val="32"/>
          <w:szCs w:val="32"/>
          <w:lang w:val="en-US" w:eastAsia="zh-CN"/>
        </w:rPr>
        <w:t>0万</w:t>
      </w:r>
      <w:r>
        <w:rPr>
          <w:rFonts w:hint="eastAsia" w:ascii="仿宋" w:hAnsi="仿宋" w:eastAsia="仿宋" w:cs="宋体"/>
          <w:sz w:val="32"/>
          <w:szCs w:val="32"/>
        </w:rPr>
        <w:t>元，其中财政拨款结转（项目结转）</w:t>
      </w:r>
      <w:r>
        <w:rPr>
          <w:rFonts w:hint="eastAsia" w:ascii="仿宋" w:hAnsi="仿宋" w:eastAsia="仿宋" w:cs="宋体"/>
          <w:sz w:val="32"/>
          <w:szCs w:val="32"/>
          <w:lang w:val="en-US" w:eastAsia="zh-CN"/>
        </w:rPr>
        <w:t>0万</w:t>
      </w:r>
      <w:r>
        <w:rPr>
          <w:rFonts w:hint="eastAsia" w:ascii="仿宋" w:hAnsi="仿宋" w:eastAsia="仿宋" w:cs="宋体"/>
          <w:sz w:val="32"/>
          <w:szCs w:val="32"/>
        </w:rPr>
        <w:t>元，财政结余</w:t>
      </w:r>
      <w:r>
        <w:rPr>
          <w:rFonts w:hint="eastAsia" w:ascii="仿宋" w:hAnsi="仿宋" w:eastAsia="仿宋" w:cs="宋体"/>
          <w:sz w:val="32"/>
          <w:szCs w:val="32"/>
          <w:lang w:val="en-US" w:eastAsia="zh-CN"/>
        </w:rPr>
        <w:t>0万</w:t>
      </w:r>
      <w:r>
        <w:rPr>
          <w:rFonts w:hint="eastAsia" w:ascii="仿宋" w:hAnsi="仿宋" w:eastAsia="仿宋" w:cs="宋体"/>
          <w:sz w:val="32"/>
          <w:szCs w:val="32"/>
        </w:rPr>
        <w:t>元，非财政拨款收入</w:t>
      </w:r>
      <w:r>
        <w:rPr>
          <w:rFonts w:hint="eastAsia" w:ascii="仿宋" w:hAnsi="仿宋" w:eastAsia="仿宋" w:cs="宋体"/>
          <w:sz w:val="32"/>
          <w:szCs w:val="32"/>
          <w:lang w:val="en-US" w:eastAsia="zh-CN"/>
        </w:rPr>
        <w:t>0万</w:t>
      </w:r>
      <w:r>
        <w:rPr>
          <w:rFonts w:hint="eastAsia" w:ascii="仿宋" w:hAnsi="仿宋" w:eastAsia="仿宋" w:cs="宋体"/>
          <w:sz w:val="32"/>
          <w:szCs w:val="32"/>
        </w:rPr>
        <w:t>元。</w:t>
      </w:r>
    </w:p>
    <w:p w14:paraId="3144D259">
      <w:pPr>
        <w:keepNext w:val="0"/>
        <w:keepLines w:val="0"/>
        <w:pageBreakBefore w:val="0"/>
        <w:widowControl w:val="0"/>
        <w:kinsoku/>
        <w:wordWrap/>
        <w:overflowPunct/>
        <w:topLinePunct w:val="0"/>
        <w:autoSpaceDE/>
        <w:autoSpaceDN/>
        <w:bidi w:val="0"/>
        <w:adjustRightInd/>
        <w:snapToGrid w:val="0"/>
        <w:spacing w:line="540" w:lineRule="exact"/>
        <w:ind w:right="0" w:firstLine="640" w:firstLineChars="200"/>
        <w:textAlignment w:val="auto"/>
        <w:outlineLvl w:val="9"/>
        <w:rPr>
          <w:rFonts w:hint="eastAsia" w:ascii="仿宋" w:hAnsi="仿宋" w:eastAsia="仿宋" w:cs="宋体"/>
          <w:sz w:val="32"/>
          <w:szCs w:val="32"/>
          <w:lang w:eastAsia="zh-CN"/>
        </w:rPr>
      </w:pPr>
      <w:r>
        <w:rPr>
          <w:rFonts w:hint="eastAsia" w:ascii="仿宋" w:hAnsi="仿宋" w:eastAsia="仿宋" w:cs="宋体"/>
          <w:sz w:val="32"/>
          <w:szCs w:val="32"/>
          <w:lang w:val="en-US" w:eastAsia="zh-CN"/>
        </w:rPr>
        <w:t>4.</w:t>
      </w:r>
      <w:r>
        <w:rPr>
          <w:rFonts w:hint="eastAsia" w:ascii="仿宋" w:hAnsi="仿宋" w:eastAsia="仿宋" w:cs="宋体"/>
          <w:sz w:val="32"/>
          <w:szCs w:val="32"/>
          <w:lang w:eastAsia="zh-CN"/>
        </w:rPr>
        <w:t>部门整体支出绩效目标</w:t>
      </w:r>
    </w:p>
    <w:p w14:paraId="0F548482">
      <w:pPr>
        <w:keepNext w:val="0"/>
        <w:keepLines w:val="0"/>
        <w:pageBreakBefore w:val="0"/>
        <w:widowControl w:val="0"/>
        <w:kinsoku/>
        <w:wordWrap/>
        <w:overflowPunct/>
        <w:topLinePunct w:val="0"/>
        <w:autoSpaceDE/>
        <w:autoSpaceDN/>
        <w:bidi w:val="0"/>
        <w:adjustRightInd/>
        <w:snapToGrid w:val="0"/>
        <w:spacing w:line="540" w:lineRule="exact"/>
        <w:ind w:right="0" w:firstLine="640" w:firstLineChars="200"/>
        <w:textAlignment w:val="auto"/>
        <w:outlineLvl w:val="9"/>
        <w:rPr>
          <w:rFonts w:hint="eastAsia" w:ascii="仿宋" w:hAnsi="仿宋" w:eastAsia="仿宋" w:cs="宋体"/>
          <w:sz w:val="32"/>
          <w:szCs w:val="32"/>
          <w:lang w:val="en-US" w:eastAsia="zh-CN"/>
        </w:rPr>
      </w:pPr>
      <w:r>
        <w:rPr>
          <w:rFonts w:hint="eastAsia" w:ascii="仿宋" w:hAnsi="仿宋" w:eastAsia="仿宋" w:cs="宋体"/>
          <w:sz w:val="32"/>
          <w:szCs w:val="32"/>
        </w:rPr>
        <w:t>坚持以习近平新时代中国特色社会主义思想为指导，贯彻落实党中央和省委、市委及区委关于水利工作的方针政策和决策部署，坚持和加强党对水利工作的集中统一领导。扎实推进滹沱河整治工作，认真落实省市滹沱河综合整治意见，做好区域河道整治的各项工作。结合最严格水资源管理制度认真谋划好地下水超采项目，并做好各项准备工作。结合城建工作，逐步实施城乡供水续建、新建及改造工程。加强从严从紧核定许可水量，科学制定用水计划，严格重点取用水户监管，持续推进自备井关停工作。科学治水，依法治水，严格控制用水总量和提高用水效率,坚持统筹兼顾，保障合理用水需求和水资源的可持续利用，为经济社会发展提供水安全保障。统筹重点项目发展，扎实推进水利事业蓬勃发展，持续推动河长制工作，实现“水清、河畅、岸绿、景美”的目标。</w:t>
      </w:r>
    </w:p>
    <w:p w14:paraId="25077DFD">
      <w:pPr>
        <w:keepNext w:val="0"/>
        <w:keepLines w:val="0"/>
        <w:pageBreakBefore w:val="0"/>
        <w:widowControl w:val="0"/>
        <w:kinsoku/>
        <w:wordWrap/>
        <w:overflowPunct/>
        <w:topLinePunct w:val="0"/>
        <w:autoSpaceDE/>
        <w:autoSpaceDN/>
        <w:bidi w:val="0"/>
        <w:adjustRightInd/>
        <w:snapToGrid w:val="0"/>
        <w:spacing w:line="54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sz w:val="32"/>
          <w:szCs w:val="32"/>
        </w:rPr>
        <w:t>二、绩效</w:t>
      </w: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14:paraId="76058E7D">
      <w:pPr>
        <w:keepNext w:val="0"/>
        <w:keepLines w:val="0"/>
        <w:pageBreakBefore w:val="0"/>
        <w:widowControl w:val="0"/>
        <w:kinsoku/>
        <w:wordWrap/>
        <w:overflowPunct/>
        <w:topLinePunct w:val="0"/>
        <w:autoSpaceDE/>
        <w:autoSpaceDN/>
        <w:bidi w:val="0"/>
        <w:adjustRightInd/>
        <w:snapToGrid w:val="0"/>
        <w:spacing w:line="540" w:lineRule="exact"/>
        <w:ind w:right="0" w:firstLine="640" w:firstLineChars="200"/>
        <w:textAlignment w:val="auto"/>
        <w:outlineLvl w:val="9"/>
        <w:rPr>
          <w:rFonts w:hint="eastAsia"/>
          <w:lang w:eastAsia="zh-CN"/>
        </w:rPr>
      </w:pPr>
      <w:r>
        <w:rPr>
          <w:rFonts w:hint="eastAsia" w:ascii="仿宋" w:hAnsi="仿宋" w:eastAsia="仿宋" w:cs="宋体"/>
          <w:sz w:val="32"/>
          <w:szCs w:val="32"/>
        </w:rPr>
        <w:t>根据绩效评价的要求，我局召开专门会议，成立了自评工作领导小组</w:t>
      </w:r>
      <w:r>
        <w:rPr>
          <w:rFonts w:hint="eastAsia" w:ascii="仿宋" w:hAnsi="仿宋" w:eastAsia="仿宋" w:cs="宋体"/>
          <w:sz w:val="32"/>
          <w:szCs w:val="32"/>
          <w:lang w:eastAsia="zh-CN"/>
        </w:rPr>
        <w:t>，</w:t>
      </w:r>
      <w:r>
        <w:rPr>
          <w:rFonts w:hint="eastAsia" w:ascii="仿宋" w:hAnsi="仿宋" w:eastAsia="仿宋" w:cs="宋体"/>
          <w:sz w:val="32"/>
          <w:szCs w:val="32"/>
        </w:rPr>
        <w:t>党组成员及各</w:t>
      </w:r>
      <w:r>
        <w:rPr>
          <w:rFonts w:hint="eastAsia" w:ascii="仿宋" w:hAnsi="仿宋" w:eastAsia="仿宋" w:cs="宋体"/>
          <w:sz w:val="32"/>
          <w:szCs w:val="32"/>
          <w:lang w:eastAsia="zh-CN"/>
        </w:rPr>
        <w:t>科</w:t>
      </w:r>
      <w:r>
        <w:rPr>
          <w:rFonts w:hint="eastAsia" w:ascii="仿宋" w:hAnsi="仿宋" w:eastAsia="仿宋" w:cs="宋体"/>
          <w:sz w:val="32"/>
          <w:szCs w:val="32"/>
        </w:rPr>
        <w:t>室全程参与，安排部署评价工作具体内容，各相关业务科室对分管的项目认真开展此次绩效自评工作。要求本着实事求是的原则，客观评</w:t>
      </w:r>
      <w:r>
        <w:rPr>
          <w:rFonts w:hint="eastAsia" w:ascii="仿宋" w:hAnsi="仿宋" w:eastAsia="仿宋" w:cs="宋体"/>
          <w:sz w:val="32"/>
          <w:szCs w:val="32"/>
          <w:lang w:eastAsia="zh-CN"/>
        </w:rPr>
        <w:t>价</w:t>
      </w:r>
      <w:r>
        <w:rPr>
          <w:rFonts w:hint="eastAsia" w:ascii="仿宋" w:hAnsi="仿宋" w:eastAsia="仿宋" w:cs="宋体"/>
          <w:sz w:val="32"/>
          <w:szCs w:val="32"/>
        </w:rPr>
        <w:t>，对照各实施项目的内容逐条逐项自评，认真填写绩效自评表和撰写自评报告。及时发现问题，查找原因，纠正偏差，为下一步工作夯实基础。</w:t>
      </w:r>
    </w:p>
    <w:p w14:paraId="549C2EE1">
      <w:pPr>
        <w:keepNext w:val="0"/>
        <w:keepLines w:val="0"/>
        <w:pageBreakBefore w:val="0"/>
        <w:widowControl w:val="0"/>
        <w:numPr>
          <w:ilvl w:val="0"/>
          <w:numId w:val="1"/>
        </w:numPr>
        <w:kinsoku/>
        <w:wordWrap/>
        <w:overflowPunct/>
        <w:topLinePunct w:val="0"/>
        <w:autoSpaceDE/>
        <w:autoSpaceDN/>
        <w:bidi w:val="0"/>
        <w:adjustRightInd/>
        <w:snapToGrid w:val="0"/>
        <w:spacing w:line="540" w:lineRule="exact"/>
        <w:ind w:left="-10" w:leftChars="0" w:right="0" w:firstLine="640" w:firstLineChars="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部门整体支出绩效目标实现情况及指标分析</w:t>
      </w:r>
    </w:p>
    <w:p w14:paraId="54BA1F25">
      <w:pPr>
        <w:keepNext w:val="0"/>
        <w:keepLines w:val="0"/>
        <w:pageBreakBefore w:val="0"/>
        <w:widowControl w:val="0"/>
        <w:kinsoku/>
        <w:wordWrap/>
        <w:overflowPunct/>
        <w:topLinePunct w:val="0"/>
        <w:autoSpaceDE/>
        <w:autoSpaceDN/>
        <w:bidi w:val="0"/>
        <w:adjustRightInd/>
        <w:snapToGrid w:val="0"/>
        <w:spacing w:line="540" w:lineRule="exact"/>
        <w:ind w:right="0" w:firstLine="640" w:firstLineChars="200"/>
        <w:textAlignment w:val="auto"/>
        <w:outlineLvl w:val="9"/>
        <w:rPr>
          <w:rFonts w:hint="eastAsia" w:ascii="仿宋" w:hAnsi="仿宋" w:eastAsia="仿宋" w:cs="宋体"/>
          <w:sz w:val="32"/>
          <w:szCs w:val="32"/>
          <w:lang w:eastAsia="zh-CN"/>
        </w:rPr>
      </w:pPr>
      <w:r>
        <w:rPr>
          <w:rFonts w:hint="eastAsia" w:ascii="仿宋" w:hAnsi="仿宋" w:eastAsia="仿宋" w:cs="宋体"/>
          <w:sz w:val="32"/>
          <w:szCs w:val="32"/>
          <w:lang w:eastAsia="zh-CN"/>
        </w:rPr>
        <w:t>分项绩效目标实现情况，</w:t>
      </w:r>
      <w:r>
        <w:rPr>
          <w:rFonts w:hint="eastAsia" w:ascii="仿宋" w:hAnsi="仿宋" w:eastAsia="仿宋" w:cs="宋体"/>
          <w:sz w:val="32"/>
          <w:szCs w:val="32"/>
        </w:rPr>
        <w:t>分项目说明</w:t>
      </w:r>
      <w:r>
        <w:rPr>
          <w:rFonts w:hint="eastAsia" w:ascii="仿宋" w:hAnsi="仿宋" w:eastAsia="仿宋" w:cs="宋体"/>
          <w:sz w:val="32"/>
          <w:szCs w:val="32"/>
          <w:lang w:eastAsia="zh-CN"/>
        </w:rPr>
        <w:t>：</w:t>
      </w:r>
    </w:p>
    <w:p w14:paraId="64D7A74F">
      <w:pPr>
        <w:keepNext w:val="0"/>
        <w:keepLines w:val="0"/>
        <w:pageBreakBefore w:val="0"/>
        <w:widowControl w:val="0"/>
        <w:kinsoku/>
        <w:wordWrap/>
        <w:overflowPunct/>
        <w:topLinePunct w:val="0"/>
        <w:autoSpaceDE/>
        <w:autoSpaceDN/>
        <w:bidi w:val="0"/>
        <w:adjustRightInd/>
        <w:snapToGrid w:val="0"/>
        <w:spacing w:line="540" w:lineRule="exact"/>
        <w:ind w:right="0" w:firstLine="640" w:firstLineChars="200"/>
        <w:textAlignment w:val="auto"/>
        <w:outlineLvl w:val="9"/>
        <w:rPr>
          <w:rFonts w:hint="eastAsia" w:ascii="仿宋" w:hAnsi="仿宋" w:eastAsia="仿宋" w:cs="宋体"/>
          <w:sz w:val="32"/>
          <w:szCs w:val="32"/>
          <w:lang w:eastAsia="zh-CN"/>
        </w:rPr>
      </w:pPr>
      <w:r>
        <w:rPr>
          <w:rFonts w:hint="eastAsia" w:ascii="仿宋" w:hAnsi="仿宋" w:eastAsia="仿宋" w:cs="宋体"/>
          <w:sz w:val="32"/>
          <w:szCs w:val="32"/>
          <w:lang w:val="en-US" w:eastAsia="zh-CN"/>
        </w:rPr>
        <w:t>1、</w:t>
      </w:r>
      <w:r>
        <w:rPr>
          <w:rFonts w:hint="eastAsia" w:ascii="仿宋" w:hAnsi="仿宋" w:eastAsia="仿宋" w:cs="宋体"/>
          <w:sz w:val="32"/>
          <w:szCs w:val="32"/>
        </w:rPr>
        <w:t>南水北调水费</w:t>
      </w:r>
      <w:r>
        <w:rPr>
          <w:rFonts w:hint="eastAsia" w:ascii="仿宋" w:hAnsi="仿宋" w:eastAsia="仿宋" w:cs="宋体"/>
          <w:sz w:val="32"/>
          <w:szCs w:val="32"/>
          <w:lang w:val="en-US" w:eastAsia="zh-CN"/>
        </w:rPr>
        <w:t>5928.45万</w:t>
      </w:r>
      <w:r>
        <w:rPr>
          <w:rFonts w:hint="eastAsia" w:ascii="仿宋" w:hAnsi="仿宋" w:eastAsia="仿宋" w:cs="宋体"/>
          <w:sz w:val="32"/>
          <w:szCs w:val="32"/>
        </w:rPr>
        <w:t>元</w:t>
      </w:r>
      <w:r>
        <w:rPr>
          <w:rFonts w:hint="eastAsia" w:ascii="仿宋" w:hAnsi="仿宋" w:eastAsia="仿宋" w:cs="宋体"/>
          <w:sz w:val="32"/>
          <w:szCs w:val="32"/>
          <w:lang w:eastAsia="zh-CN"/>
        </w:rPr>
        <w:t>，财政下拨</w:t>
      </w:r>
      <w:r>
        <w:rPr>
          <w:rFonts w:hint="eastAsia" w:ascii="仿宋" w:hAnsi="仿宋" w:eastAsia="仿宋" w:cs="宋体"/>
          <w:sz w:val="32"/>
          <w:szCs w:val="32"/>
          <w:lang w:val="en-US" w:eastAsia="zh-CN"/>
        </w:rPr>
        <w:t>3500万元。</w:t>
      </w:r>
      <w:r>
        <w:rPr>
          <w:rFonts w:hint="eastAsia" w:ascii="仿宋" w:hAnsi="仿宋" w:eastAsia="仿宋" w:cs="宋体"/>
          <w:sz w:val="32"/>
          <w:szCs w:val="32"/>
        </w:rPr>
        <w:t>完成</w:t>
      </w:r>
      <w:r>
        <w:rPr>
          <w:rFonts w:hint="eastAsia" w:ascii="仿宋" w:hAnsi="仿宋" w:eastAsia="仿宋" w:cs="宋体"/>
          <w:sz w:val="32"/>
          <w:szCs w:val="32"/>
          <w:lang w:eastAsia="zh-CN"/>
        </w:rPr>
        <w:t>了</w:t>
      </w:r>
      <w:r>
        <w:rPr>
          <w:rFonts w:hint="eastAsia" w:ascii="仿宋" w:hAnsi="仿宋" w:eastAsia="仿宋" w:cs="宋体"/>
          <w:sz w:val="32"/>
          <w:szCs w:val="32"/>
        </w:rPr>
        <w:t>南水北调水费拨付，加强南水北调水费资金管理，提高财政资金使用效率。</w:t>
      </w:r>
    </w:p>
    <w:p w14:paraId="02AD8798">
      <w:pPr>
        <w:keepNext w:val="0"/>
        <w:keepLines w:val="0"/>
        <w:pageBreakBefore w:val="0"/>
        <w:widowControl w:val="0"/>
        <w:kinsoku/>
        <w:wordWrap/>
        <w:overflowPunct/>
        <w:topLinePunct w:val="0"/>
        <w:autoSpaceDE/>
        <w:autoSpaceDN/>
        <w:bidi w:val="0"/>
        <w:adjustRightInd/>
        <w:snapToGrid w:val="0"/>
        <w:spacing w:line="540" w:lineRule="exact"/>
        <w:ind w:right="0" w:firstLine="640" w:firstLineChars="200"/>
        <w:textAlignment w:val="auto"/>
        <w:outlineLvl w:val="9"/>
        <w:rPr>
          <w:rFonts w:hint="eastAsia" w:ascii="仿宋" w:hAnsi="仿宋" w:eastAsia="仿宋" w:cs="宋体"/>
          <w:sz w:val="32"/>
          <w:szCs w:val="32"/>
        </w:rPr>
      </w:pPr>
      <w:r>
        <w:rPr>
          <w:rFonts w:hint="eastAsia" w:ascii="仿宋" w:hAnsi="仿宋" w:eastAsia="仿宋" w:cs="宋体"/>
          <w:sz w:val="32"/>
          <w:szCs w:val="32"/>
          <w:lang w:val="en-US" w:eastAsia="zh-CN"/>
        </w:rPr>
        <w:t>2</w:t>
      </w:r>
      <w:r>
        <w:rPr>
          <w:rFonts w:hint="eastAsia" w:ascii="仿宋" w:hAnsi="仿宋" w:eastAsia="仿宋" w:cs="宋体"/>
          <w:sz w:val="32"/>
          <w:szCs w:val="32"/>
        </w:rPr>
        <w:t>、南水北调配套一期贷款本息</w:t>
      </w:r>
      <w:r>
        <w:rPr>
          <w:rFonts w:hint="eastAsia" w:ascii="仿宋" w:hAnsi="仿宋" w:eastAsia="仿宋" w:cs="宋体"/>
          <w:sz w:val="32"/>
          <w:szCs w:val="32"/>
          <w:lang w:val="en-US" w:eastAsia="zh-CN"/>
        </w:rPr>
        <w:t>138.8</w:t>
      </w:r>
      <w:r>
        <w:rPr>
          <w:rFonts w:hint="eastAsia" w:ascii="仿宋" w:hAnsi="仿宋" w:eastAsia="仿宋" w:cs="宋体"/>
          <w:sz w:val="32"/>
          <w:szCs w:val="32"/>
        </w:rPr>
        <w:t>万元。按照贷款合同、协议约定偿还</w:t>
      </w:r>
      <w:r>
        <w:rPr>
          <w:rFonts w:hint="eastAsia" w:ascii="仿宋" w:hAnsi="仿宋" w:eastAsia="仿宋" w:cs="宋体"/>
          <w:sz w:val="32"/>
          <w:szCs w:val="32"/>
          <w:lang w:eastAsia="zh-CN"/>
        </w:rPr>
        <w:t>了</w:t>
      </w:r>
      <w:r>
        <w:rPr>
          <w:rFonts w:hint="eastAsia" w:ascii="仿宋" w:hAnsi="仿宋" w:eastAsia="仿宋" w:cs="宋体"/>
          <w:sz w:val="32"/>
          <w:szCs w:val="32"/>
        </w:rPr>
        <w:t>本</w:t>
      </w:r>
      <w:r>
        <w:rPr>
          <w:rFonts w:hint="eastAsia" w:ascii="仿宋" w:hAnsi="仿宋" w:eastAsia="仿宋" w:cs="宋体"/>
          <w:sz w:val="32"/>
          <w:szCs w:val="32"/>
          <w:lang w:eastAsia="zh-CN"/>
        </w:rPr>
        <w:t>金和利</w:t>
      </w:r>
      <w:r>
        <w:rPr>
          <w:rFonts w:hint="eastAsia" w:ascii="仿宋" w:hAnsi="仿宋" w:eastAsia="仿宋" w:cs="宋体"/>
          <w:sz w:val="32"/>
          <w:szCs w:val="32"/>
        </w:rPr>
        <w:t>息。</w:t>
      </w:r>
    </w:p>
    <w:p w14:paraId="4272216F">
      <w:pPr>
        <w:keepNext w:val="0"/>
        <w:keepLines w:val="0"/>
        <w:pageBreakBefore w:val="0"/>
        <w:widowControl w:val="0"/>
        <w:kinsoku/>
        <w:wordWrap/>
        <w:overflowPunct/>
        <w:topLinePunct w:val="0"/>
        <w:autoSpaceDE/>
        <w:autoSpaceDN/>
        <w:bidi w:val="0"/>
        <w:adjustRightInd/>
        <w:snapToGrid w:val="0"/>
        <w:spacing w:line="540" w:lineRule="exact"/>
        <w:ind w:right="0" w:firstLine="640" w:firstLineChars="200"/>
        <w:textAlignment w:val="auto"/>
        <w:outlineLvl w:val="9"/>
        <w:rPr>
          <w:rFonts w:hint="default" w:ascii="仿宋" w:hAnsi="仿宋" w:eastAsia="仿宋" w:cs="宋体"/>
          <w:sz w:val="32"/>
          <w:szCs w:val="32"/>
          <w:lang w:val="en-US" w:eastAsia="zh-CN"/>
        </w:rPr>
      </w:pPr>
      <w:r>
        <w:rPr>
          <w:rFonts w:hint="eastAsia" w:ascii="仿宋" w:hAnsi="仿宋" w:eastAsia="仿宋" w:cs="宋体"/>
          <w:sz w:val="32"/>
          <w:szCs w:val="32"/>
          <w:lang w:val="en-US" w:eastAsia="zh-CN"/>
        </w:rPr>
        <w:t>3、</w:t>
      </w:r>
      <w:r>
        <w:rPr>
          <w:rFonts w:hint="eastAsia" w:ascii="仿宋" w:hAnsi="仿宋" w:eastAsia="仿宋" w:cs="宋体"/>
          <w:sz w:val="32"/>
          <w:szCs w:val="32"/>
          <w:lang w:eastAsia="zh-CN"/>
        </w:rPr>
        <w:t>两项水利工程</w:t>
      </w:r>
      <w:r>
        <w:rPr>
          <w:rFonts w:hint="eastAsia" w:ascii="仿宋" w:hAnsi="仿宋" w:eastAsia="仿宋" w:cs="宋体"/>
          <w:sz w:val="32"/>
          <w:szCs w:val="32"/>
        </w:rPr>
        <w:t>一案两书编制费</w:t>
      </w:r>
      <w:r>
        <w:rPr>
          <w:rFonts w:hint="eastAsia" w:ascii="仿宋" w:hAnsi="仿宋" w:eastAsia="仿宋" w:cs="宋体"/>
          <w:sz w:val="32"/>
          <w:szCs w:val="32"/>
          <w:lang w:val="en-US" w:eastAsia="zh-CN"/>
        </w:rPr>
        <w:t>53</w:t>
      </w:r>
      <w:r>
        <w:rPr>
          <w:rFonts w:hint="eastAsia" w:ascii="仿宋" w:hAnsi="仿宋" w:eastAsia="仿宋" w:cs="宋体"/>
          <w:sz w:val="32"/>
          <w:szCs w:val="32"/>
        </w:rPr>
        <w:t>万元。藁城区城乡供水水源置换工程</w:t>
      </w:r>
      <w:r>
        <w:rPr>
          <w:rFonts w:hint="eastAsia" w:ascii="仿宋" w:hAnsi="仿宋" w:eastAsia="仿宋" w:cs="宋体"/>
          <w:sz w:val="32"/>
          <w:szCs w:val="32"/>
          <w:lang w:eastAsia="zh-CN"/>
        </w:rPr>
        <w:t>，</w:t>
      </w:r>
      <w:r>
        <w:rPr>
          <w:rFonts w:hint="eastAsia" w:ascii="仿宋" w:hAnsi="仿宋" w:eastAsia="仿宋" w:cs="宋体"/>
          <w:sz w:val="32"/>
          <w:szCs w:val="32"/>
          <w:lang w:val="en-US" w:eastAsia="zh-CN"/>
        </w:rPr>
        <w:t>共完成三次一案两书和两次事前绩效评估报告，三次一案两书</w:t>
      </w:r>
      <w:r>
        <w:rPr>
          <w:rFonts w:hint="eastAsia" w:ascii="仿宋" w:hAnsi="仿宋" w:eastAsia="仿宋" w:cs="宋体"/>
          <w:sz w:val="32"/>
          <w:szCs w:val="32"/>
        </w:rPr>
        <w:t>编制费</w:t>
      </w:r>
      <w:r>
        <w:rPr>
          <w:rFonts w:hint="eastAsia" w:ascii="仿宋" w:hAnsi="仿宋" w:eastAsia="仿宋" w:cs="宋体"/>
          <w:sz w:val="32"/>
          <w:szCs w:val="32"/>
          <w:lang w:eastAsia="zh-CN"/>
        </w:rPr>
        <w:t>为</w:t>
      </w:r>
      <w:r>
        <w:rPr>
          <w:rFonts w:hint="eastAsia" w:ascii="仿宋" w:hAnsi="仿宋" w:eastAsia="仿宋" w:cs="宋体"/>
          <w:sz w:val="32"/>
          <w:szCs w:val="32"/>
          <w:lang w:val="en-US" w:eastAsia="zh-CN"/>
        </w:rPr>
        <w:t>36万元、两次事前绩效评估报告5万元。润源地表水厂升级改造及深度处理工程，一案两书编制费12万元。截止年底均已完成。</w:t>
      </w:r>
    </w:p>
    <w:p w14:paraId="017DE421">
      <w:pPr>
        <w:keepNext w:val="0"/>
        <w:keepLines w:val="0"/>
        <w:pageBreakBefore w:val="0"/>
        <w:widowControl w:val="0"/>
        <w:kinsoku/>
        <w:wordWrap/>
        <w:overflowPunct/>
        <w:topLinePunct w:val="0"/>
        <w:autoSpaceDE/>
        <w:autoSpaceDN/>
        <w:bidi w:val="0"/>
        <w:adjustRightInd/>
        <w:snapToGrid w:val="0"/>
        <w:spacing w:line="540" w:lineRule="exact"/>
        <w:ind w:right="0" w:firstLine="640" w:firstLineChars="200"/>
        <w:textAlignment w:val="auto"/>
        <w:outlineLvl w:val="9"/>
        <w:rPr>
          <w:rFonts w:hint="eastAsia" w:ascii="仿宋" w:hAnsi="仿宋" w:eastAsia="仿宋" w:cs="宋体"/>
          <w:sz w:val="32"/>
          <w:szCs w:val="32"/>
        </w:rPr>
      </w:pPr>
      <w:r>
        <w:rPr>
          <w:rFonts w:hint="eastAsia" w:ascii="仿宋" w:hAnsi="仿宋" w:eastAsia="仿宋" w:cs="宋体"/>
          <w:sz w:val="32"/>
          <w:szCs w:val="32"/>
          <w:lang w:val="en-US" w:eastAsia="zh-CN"/>
        </w:rPr>
        <w:t>4、</w:t>
      </w:r>
      <w:r>
        <w:rPr>
          <w:rFonts w:hint="eastAsia" w:ascii="仿宋" w:hAnsi="仿宋" w:eastAsia="仿宋" w:cs="宋体"/>
          <w:sz w:val="32"/>
          <w:szCs w:val="32"/>
        </w:rPr>
        <w:t>河长制工作经费</w:t>
      </w:r>
      <w:r>
        <w:rPr>
          <w:rFonts w:hint="eastAsia" w:ascii="仿宋" w:hAnsi="仿宋" w:eastAsia="仿宋" w:cs="宋体"/>
          <w:sz w:val="32"/>
          <w:szCs w:val="32"/>
          <w:lang w:val="en-US" w:eastAsia="zh-CN"/>
        </w:rPr>
        <w:t>10</w:t>
      </w:r>
      <w:r>
        <w:rPr>
          <w:rFonts w:hint="eastAsia" w:ascii="仿宋" w:hAnsi="仿宋" w:eastAsia="仿宋" w:cs="宋体"/>
          <w:sz w:val="32"/>
          <w:szCs w:val="32"/>
        </w:rPr>
        <w:t>万元。用于12个乡镇72名村级河长补贴，完成对河道的日常监管。</w:t>
      </w:r>
    </w:p>
    <w:p w14:paraId="11D064E4">
      <w:pPr>
        <w:keepNext w:val="0"/>
        <w:keepLines w:val="0"/>
        <w:pageBreakBefore w:val="0"/>
        <w:widowControl w:val="0"/>
        <w:kinsoku/>
        <w:wordWrap/>
        <w:overflowPunct/>
        <w:topLinePunct w:val="0"/>
        <w:autoSpaceDE/>
        <w:autoSpaceDN/>
        <w:bidi w:val="0"/>
        <w:adjustRightInd/>
        <w:snapToGrid w:val="0"/>
        <w:spacing w:line="540" w:lineRule="exact"/>
        <w:ind w:right="0" w:firstLine="640" w:firstLineChars="200"/>
        <w:textAlignment w:val="auto"/>
        <w:outlineLvl w:val="9"/>
        <w:rPr>
          <w:rFonts w:hint="eastAsia" w:ascii="仿宋" w:hAnsi="仿宋" w:eastAsia="仿宋" w:cs="宋体"/>
          <w:sz w:val="32"/>
          <w:szCs w:val="32"/>
        </w:rPr>
      </w:pPr>
      <w:r>
        <w:rPr>
          <w:rFonts w:hint="eastAsia" w:ascii="仿宋" w:hAnsi="仿宋" w:eastAsia="仿宋" w:cs="宋体"/>
          <w:sz w:val="32"/>
          <w:szCs w:val="32"/>
          <w:lang w:val="en-US" w:eastAsia="zh-CN"/>
        </w:rPr>
        <w:t>5、</w:t>
      </w:r>
      <w:r>
        <w:rPr>
          <w:rFonts w:hint="eastAsia" w:ascii="仿宋" w:hAnsi="仿宋" w:eastAsia="仿宋" w:cs="宋体"/>
          <w:sz w:val="32"/>
          <w:szCs w:val="32"/>
        </w:rPr>
        <w:t>办公楼地租及电费</w:t>
      </w:r>
      <w:r>
        <w:rPr>
          <w:rFonts w:hint="eastAsia" w:ascii="仿宋" w:hAnsi="仿宋" w:eastAsia="仿宋" w:cs="宋体"/>
          <w:sz w:val="32"/>
          <w:szCs w:val="32"/>
          <w:lang w:val="en-US" w:eastAsia="zh-CN"/>
        </w:rPr>
        <w:t>30</w:t>
      </w:r>
      <w:r>
        <w:rPr>
          <w:rFonts w:hint="eastAsia" w:ascii="仿宋" w:hAnsi="仿宋" w:eastAsia="仿宋" w:cs="宋体"/>
          <w:sz w:val="32"/>
          <w:szCs w:val="32"/>
        </w:rPr>
        <w:t>万元。</w:t>
      </w:r>
      <w:r>
        <w:rPr>
          <w:rFonts w:hint="eastAsia" w:ascii="仿宋" w:hAnsi="仿宋" w:eastAsia="仿宋" w:cs="宋体"/>
          <w:sz w:val="32"/>
          <w:szCs w:val="32"/>
          <w:lang w:val="zh-CN"/>
        </w:rPr>
        <w:t>办公楼占地系以租代征租用南街村土地，每年付租金6.265万元。办公楼电费</w:t>
      </w:r>
      <w:r>
        <w:rPr>
          <w:rFonts w:hint="eastAsia" w:ascii="仿宋" w:hAnsi="仿宋" w:eastAsia="仿宋" w:cs="宋体"/>
          <w:sz w:val="32"/>
          <w:szCs w:val="32"/>
          <w:lang w:val="en-US" w:eastAsia="zh-CN"/>
        </w:rPr>
        <w:t>23.</w:t>
      </w:r>
      <w:r>
        <w:rPr>
          <w:rFonts w:hint="eastAsia" w:ascii="仿宋" w:hAnsi="仿宋" w:eastAsia="仿宋" w:cs="宋体"/>
          <w:sz w:val="32"/>
          <w:szCs w:val="32"/>
          <w:lang w:val="zh-CN"/>
        </w:rPr>
        <w:t>735万元。</w:t>
      </w:r>
      <w:r>
        <w:rPr>
          <w:rFonts w:hint="eastAsia" w:ascii="仿宋" w:hAnsi="仿宋" w:eastAsia="仿宋" w:cs="宋体"/>
          <w:sz w:val="32"/>
          <w:szCs w:val="32"/>
        </w:rPr>
        <w:t>按时足额缴纳办公楼房的房租和电费，保证各项工作顺利进行。</w:t>
      </w:r>
    </w:p>
    <w:p w14:paraId="59C3E67E">
      <w:pPr>
        <w:keepNext w:val="0"/>
        <w:keepLines w:val="0"/>
        <w:pageBreakBefore w:val="0"/>
        <w:widowControl w:val="0"/>
        <w:kinsoku/>
        <w:wordWrap/>
        <w:overflowPunct/>
        <w:topLinePunct w:val="0"/>
        <w:autoSpaceDE/>
        <w:autoSpaceDN/>
        <w:bidi w:val="0"/>
        <w:adjustRightInd/>
        <w:snapToGrid w:val="0"/>
        <w:spacing w:line="540" w:lineRule="exact"/>
        <w:ind w:right="0" w:firstLine="640" w:firstLineChars="200"/>
        <w:textAlignment w:val="auto"/>
        <w:outlineLvl w:val="9"/>
        <w:rPr>
          <w:rFonts w:hint="eastAsia" w:ascii="仿宋" w:hAnsi="仿宋" w:eastAsia="仿宋" w:cs="宋体"/>
          <w:sz w:val="32"/>
          <w:szCs w:val="32"/>
          <w:lang w:eastAsia="zh-CN"/>
        </w:rPr>
      </w:pPr>
      <w:r>
        <w:rPr>
          <w:rFonts w:hint="eastAsia" w:ascii="仿宋" w:hAnsi="仿宋" w:eastAsia="仿宋" w:cs="宋体"/>
          <w:sz w:val="32"/>
          <w:szCs w:val="32"/>
          <w:lang w:val="en-US" w:eastAsia="zh-CN"/>
        </w:rPr>
        <w:t>6、</w:t>
      </w:r>
      <w:r>
        <w:rPr>
          <w:rFonts w:hint="eastAsia" w:ascii="仿宋" w:hAnsi="仿宋" w:eastAsia="仿宋" w:cs="宋体"/>
          <w:sz w:val="32"/>
          <w:szCs w:val="32"/>
        </w:rPr>
        <w:t>石财农[202</w:t>
      </w:r>
      <w:r>
        <w:rPr>
          <w:rFonts w:hint="eastAsia" w:ascii="仿宋" w:hAnsi="仿宋" w:eastAsia="仿宋" w:cs="宋体"/>
          <w:sz w:val="32"/>
          <w:szCs w:val="32"/>
          <w:lang w:val="en-US" w:eastAsia="zh-CN"/>
        </w:rPr>
        <w:t>1</w:t>
      </w:r>
      <w:r>
        <w:rPr>
          <w:rFonts w:hint="eastAsia" w:ascii="仿宋" w:hAnsi="仿宋" w:eastAsia="仿宋" w:cs="宋体"/>
          <w:sz w:val="32"/>
          <w:szCs w:val="32"/>
        </w:rPr>
        <w:t>]</w:t>
      </w:r>
      <w:r>
        <w:rPr>
          <w:rFonts w:hint="eastAsia" w:ascii="仿宋" w:hAnsi="仿宋" w:eastAsia="仿宋" w:cs="宋体"/>
          <w:sz w:val="32"/>
          <w:szCs w:val="32"/>
          <w:lang w:val="en-US" w:eastAsia="zh-CN"/>
        </w:rPr>
        <w:t>90</w:t>
      </w:r>
      <w:r>
        <w:rPr>
          <w:rFonts w:hint="eastAsia" w:ascii="仿宋" w:hAnsi="仿宋" w:eastAsia="仿宋" w:cs="宋体"/>
          <w:sz w:val="32"/>
          <w:szCs w:val="32"/>
        </w:rPr>
        <w:t>号 关于提前下达202</w:t>
      </w:r>
      <w:r>
        <w:rPr>
          <w:rFonts w:hint="eastAsia" w:ascii="仿宋" w:hAnsi="仿宋" w:eastAsia="仿宋" w:cs="宋体"/>
          <w:sz w:val="32"/>
          <w:szCs w:val="32"/>
          <w:lang w:val="en-US" w:eastAsia="zh-CN"/>
        </w:rPr>
        <w:t>2</w:t>
      </w:r>
      <w:r>
        <w:rPr>
          <w:rFonts w:hint="eastAsia" w:ascii="仿宋" w:hAnsi="仿宋" w:eastAsia="仿宋" w:cs="宋体"/>
          <w:sz w:val="32"/>
          <w:szCs w:val="32"/>
        </w:rPr>
        <w:t>年市级水利发展资金(河长制考核奖补资金）</w:t>
      </w:r>
      <w:r>
        <w:rPr>
          <w:rFonts w:hint="eastAsia" w:ascii="仿宋" w:hAnsi="仿宋" w:eastAsia="仿宋" w:cs="宋体"/>
          <w:sz w:val="32"/>
          <w:szCs w:val="32"/>
          <w:lang w:val="en-US" w:eastAsia="zh-CN"/>
        </w:rPr>
        <w:t>20</w:t>
      </w:r>
      <w:r>
        <w:rPr>
          <w:rFonts w:hint="eastAsia" w:ascii="仿宋" w:hAnsi="仿宋" w:eastAsia="仿宋" w:cs="宋体"/>
          <w:sz w:val="32"/>
          <w:szCs w:val="32"/>
        </w:rPr>
        <w:t>万元。</w:t>
      </w:r>
      <w:r>
        <w:rPr>
          <w:rFonts w:hint="eastAsia" w:ascii="仿宋" w:hAnsi="仿宋" w:eastAsia="仿宋" w:cs="宋体"/>
          <w:sz w:val="32"/>
          <w:szCs w:val="32"/>
          <w:lang w:eastAsia="zh-CN"/>
        </w:rPr>
        <w:t>用于</w:t>
      </w:r>
      <w:r>
        <w:rPr>
          <w:rFonts w:hint="eastAsia" w:ascii="仿宋" w:hAnsi="仿宋" w:eastAsia="仿宋" w:cs="宋体"/>
          <w:sz w:val="32"/>
          <w:szCs w:val="32"/>
        </w:rPr>
        <w:t>加强爱河、护河宣传</w:t>
      </w:r>
      <w:r>
        <w:rPr>
          <w:rFonts w:hint="eastAsia" w:ascii="仿宋" w:hAnsi="仿宋" w:eastAsia="仿宋" w:cs="宋体"/>
          <w:sz w:val="32"/>
          <w:szCs w:val="32"/>
          <w:lang w:eastAsia="zh-CN"/>
        </w:rPr>
        <w:t>，</w:t>
      </w:r>
      <w:r>
        <w:rPr>
          <w:rFonts w:hint="eastAsia" w:ascii="仿宋" w:hAnsi="仿宋" w:eastAsia="仿宋" w:cs="宋体"/>
          <w:sz w:val="32"/>
          <w:szCs w:val="32"/>
        </w:rPr>
        <w:t>安装维护河长制公示牌93块</w:t>
      </w:r>
      <w:r>
        <w:rPr>
          <w:rFonts w:hint="eastAsia" w:ascii="仿宋" w:hAnsi="仿宋" w:eastAsia="仿宋" w:cs="宋体"/>
          <w:sz w:val="32"/>
          <w:szCs w:val="32"/>
          <w:lang w:eastAsia="zh-CN"/>
        </w:rPr>
        <w:t>。</w:t>
      </w:r>
    </w:p>
    <w:p w14:paraId="5C7F0F29">
      <w:pPr>
        <w:keepNext w:val="0"/>
        <w:keepLines w:val="0"/>
        <w:pageBreakBefore w:val="0"/>
        <w:widowControl w:val="0"/>
        <w:kinsoku/>
        <w:wordWrap/>
        <w:overflowPunct/>
        <w:topLinePunct w:val="0"/>
        <w:autoSpaceDE/>
        <w:autoSpaceDN/>
        <w:bidi w:val="0"/>
        <w:adjustRightInd/>
        <w:snapToGrid w:val="0"/>
        <w:spacing w:line="540" w:lineRule="exact"/>
        <w:ind w:right="0" w:firstLine="640" w:firstLineChars="200"/>
        <w:textAlignment w:val="auto"/>
        <w:outlineLvl w:val="9"/>
        <w:rPr>
          <w:rFonts w:hint="eastAsia" w:ascii="仿宋" w:hAnsi="仿宋" w:eastAsia="仿宋" w:cs="宋体"/>
          <w:sz w:val="32"/>
          <w:szCs w:val="32"/>
        </w:rPr>
      </w:pPr>
      <w:r>
        <w:rPr>
          <w:rFonts w:hint="eastAsia" w:ascii="仿宋" w:hAnsi="仿宋" w:eastAsia="仿宋" w:cs="宋体"/>
          <w:sz w:val="32"/>
          <w:szCs w:val="32"/>
          <w:lang w:val="en-US" w:eastAsia="zh-CN"/>
        </w:rPr>
        <w:t>7、</w:t>
      </w:r>
      <w:r>
        <w:rPr>
          <w:rFonts w:hint="eastAsia" w:ascii="仿宋" w:hAnsi="仿宋" w:eastAsia="仿宋" w:cs="宋体"/>
          <w:sz w:val="32"/>
          <w:szCs w:val="32"/>
        </w:rPr>
        <w:t>石财农[202</w:t>
      </w:r>
      <w:r>
        <w:rPr>
          <w:rFonts w:hint="eastAsia" w:ascii="仿宋" w:hAnsi="仿宋" w:eastAsia="仿宋" w:cs="宋体"/>
          <w:sz w:val="32"/>
          <w:szCs w:val="32"/>
          <w:lang w:val="en-US" w:eastAsia="zh-CN"/>
        </w:rPr>
        <w:t>1</w:t>
      </w:r>
      <w:r>
        <w:rPr>
          <w:rFonts w:hint="eastAsia" w:ascii="仿宋" w:hAnsi="仿宋" w:eastAsia="仿宋" w:cs="宋体"/>
          <w:sz w:val="32"/>
          <w:szCs w:val="32"/>
        </w:rPr>
        <w:t>]</w:t>
      </w:r>
      <w:r>
        <w:rPr>
          <w:rFonts w:hint="eastAsia" w:ascii="仿宋" w:hAnsi="仿宋" w:eastAsia="仿宋" w:cs="宋体"/>
          <w:sz w:val="32"/>
          <w:szCs w:val="32"/>
          <w:lang w:val="en-US" w:eastAsia="zh-CN"/>
        </w:rPr>
        <w:t>90</w:t>
      </w:r>
      <w:r>
        <w:rPr>
          <w:rFonts w:hint="eastAsia" w:ascii="仿宋" w:hAnsi="仿宋" w:eastAsia="仿宋" w:cs="宋体"/>
          <w:sz w:val="32"/>
          <w:szCs w:val="32"/>
        </w:rPr>
        <w:t>号 关于提前下达202</w:t>
      </w:r>
      <w:r>
        <w:rPr>
          <w:rFonts w:hint="eastAsia" w:ascii="仿宋" w:hAnsi="仿宋" w:eastAsia="仿宋" w:cs="宋体"/>
          <w:sz w:val="32"/>
          <w:szCs w:val="32"/>
          <w:lang w:val="en-US" w:eastAsia="zh-CN"/>
        </w:rPr>
        <w:t>2</w:t>
      </w:r>
      <w:r>
        <w:rPr>
          <w:rFonts w:hint="eastAsia" w:ascii="仿宋" w:hAnsi="仿宋" w:eastAsia="仿宋" w:cs="宋体"/>
          <w:sz w:val="32"/>
          <w:szCs w:val="32"/>
        </w:rPr>
        <w:t>年市级水利发展资金（村级河长巡河护河补助资金）</w:t>
      </w:r>
      <w:r>
        <w:rPr>
          <w:rFonts w:hint="eastAsia" w:ascii="仿宋" w:hAnsi="仿宋" w:eastAsia="仿宋" w:cs="宋体"/>
          <w:sz w:val="32"/>
          <w:szCs w:val="32"/>
          <w:lang w:val="en-US" w:eastAsia="zh-CN"/>
        </w:rPr>
        <w:t>9</w:t>
      </w:r>
      <w:r>
        <w:rPr>
          <w:rFonts w:hint="eastAsia" w:ascii="仿宋" w:hAnsi="仿宋" w:eastAsia="仿宋" w:cs="宋体"/>
          <w:sz w:val="32"/>
          <w:szCs w:val="32"/>
        </w:rPr>
        <w:t>万元。藁城区共涉及6条河流（滹沱河、木刀沟、汪洋沟、周汉河、石津灌区、一干排），72个本级河长，村级村级河长巡河补助资金是用于对村级河长的补助和用于解决村级河长巡河发现的问题。</w:t>
      </w:r>
    </w:p>
    <w:p w14:paraId="78370C7D">
      <w:pPr>
        <w:keepNext w:val="0"/>
        <w:keepLines w:val="0"/>
        <w:pageBreakBefore w:val="0"/>
        <w:widowControl w:val="0"/>
        <w:kinsoku/>
        <w:wordWrap/>
        <w:overflowPunct/>
        <w:topLinePunct w:val="0"/>
        <w:autoSpaceDE/>
        <w:autoSpaceDN/>
        <w:bidi w:val="0"/>
        <w:adjustRightInd/>
        <w:snapToGrid w:val="0"/>
        <w:spacing w:line="540" w:lineRule="exact"/>
        <w:ind w:right="0" w:firstLine="640" w:firstLineChars="200"/>
        <w:textAlignment w:val="auto"/>
        <w:outlineLvl w:val="9"/>
        <w:rPr>
          <w:rFonts w:hint="eastAsia" w:ascii="仿宋" w:hAnsi="仿宋" w:eastAsia="仿宋" w:cs="宋体"/>
          <w:sz w:val="32"/>
          <w:szCs w:val="32"/>
          <w:lang w:val="en-US" w:eastAsia="zh-CN"/>
        </w:rPr>
      </w:pPr>
      <w:r>
        <w:rPr>
          <w:rFonts w:hint="eastAsia" w:ascii="仿宋" w:hAnsi="仿宋" w:eastAsia="仿宋" w:cs="宋体"/>
          <w:sz w:val="32"/>
          <w:szCs w:val="32"/>
          <w:lang w:val="en-US" w:eastAsia="zh-CN"/>
        </w:rPr>
        <w:t>8、</w:t>
      </w:r>
      <w:r>
        <w:rPr>
          <w:rFonts w:hint="eastAsia" w:ascii="仿宋" w:hAnsi="仿宋" w:eastAsia="仿宋" w:cs="宋体"/>
          <w:sz w:val="32"/>
          <w:szCs w:val="32"/>
        </w:rPr>
        <w:t>石财农【202</w:t>
      </w:r>
      <w:r>
        <w:rPr>
          <w:rFonts w:hint="eastAsia" w:ascii="仿宋" w:hAnsi="仿宋" w:eastAsia="仿宋" w:cs="宋体"/>
          <w:sz w:val="32"/>
          <w:szCs w:val="32"/>
          <w:lang w:val="en-US" w:eastAsia="zh-CN"/>
        </w:rPr>
        <w:t>2</w:t>
      </w:r>
      <w:r>
        <w:rPr>
          <w:rFonts w:hint="eastAsia" w:ascii="仿宋" w:hAnsi="仿宋" w:eastAsia="仿宋" w:cs="宋体"/>
          <w:sz w:val="32"/>
          <w:szCs w:val="32"/>
        </w:rPr>
        <w:t>】</w:t>
      </w:r>
      <w:r>
        <w:rPr>
          <w:rFonts w:hint="eastAsia" w:ascii="仿宋" w:hAnsi="仿宋" w:eastAsia="仿宋" w:cs="宋体"/>
          <w:sz w:val="32"/>
          <w:szCs w:val="32"/>
          <w:lang w:val="en-US" w:eastAsia="zh-CN"/>
        </w:rPr>
        <w:t>4</w:t>
      </w:r>
      <w:r>
        <w:rPr>
          <w:rFonts w:hint="eastAsia" w:ascii="仿宋" w:hAnsi="仿宋" w:eastAsia="仿宋" w:cs="宋体"/>
          <w:sz w:val="32"/>
          <w:szCs w:val="32"/>
        </w:rPr>
        <w:t>号关于下达202</w:t>
      </w:r>
      <w:r>
        <w:rPr>
          <w:rFonts w:hint="eastAsia" w:ascii="仿宋" w:hAnsi="仿宋" w:eastAsia="仿宋" w:cs="宋体"/>
          <w:sz w:val="32"/>
          <w:szCs w:val="32"/>
          <w:lang w:val="en-US" w:eastAsia="zh-CN"/>
        </w:rPr>
        <w:t>2</w:t>
      </w:r>
      <w:r>
        <w:rPr>
          <w:rFonts w:hint="eastAsia" w:ascii="仿宋" w:hAnsi="仿宋" w:eastAsia="仿宋" w:cs="宋体"/>
          <w:sz w:val="32"/>
          <w:szCs w:val="32"/>
        </w:rPr>
        <w:t>年</w:t>
      </w:r>
      <w:r>
        <w:rPr>
          <w:rFonts w:hint="eastAsia" w:ascii="仿宋" w:hAnsi="仿宋" w:eastAsia="仿宋" w:cs="宋体"/>
          <w:sz w:val="32"/>
          <w:szCs w:val="32"/>
          <w:lang w:eastAsia="zh-CN"/>
        </w:rPr>
        <w:t>度</w:t>
      </w:r>
      <w:r>
        <w:rPr>
          <w:rFonts w:hint="eastAsia" w:ascii="仿宋" w:hAnsi="仿宋" w:eastAsia="仿宋" w:cs="宋体"/>
          <w:sz w:val="32"/>
          <w:szCs w:val="32"/>
        </w:rPr>
        <w:t>省级地下水超采综合治理专项资金</w:t>
      </w:r>
      <w:r>
        <w:rPr>
          <w:rFonts w:hint="eastAsia" w:ascii="仿宋" w:hAnsi="仿宋" w:eastAsia="仿宋" w:cs="宋体"/>
          <w:sz w:val="32"/>
          <w:szCs w:val="32"/>
          <w:lang w:val="en-US" w:eastAsia="zh-CN"/>
        </w:rPr>
        <w:t>82</w:t>
      </w:r>
      <w:r>
        <w:rPr>
          <w:rFonts w:hint="eastAsia" w:ascii="仿宋" w:hAnsi="仿宋" w:eastAsia="仿宋" w:cs="宋体"/>
          <w:sz w:val="32"/>
          <w:szCs w:val="32"/>
        </w:rPr>
        <w:t>万元。</w:t>
      </w:r>
      <w:r>
        <w:rPr>
          <w:rFonts w:hint="eastAsia" w:ascii="仿宋" w:hAnsi="仿宋" w:eastAsia="仿宋" w:cs="宋体"/>
          <w:sz w:val="32"/>
          <w:szCs w:val="32"/>
          <w:lang w:eastAsia="zh-CN"/>
        </w:rPr>
        <w:t>完成</w:t>
      </w:r>
      <w:r>
        <w:rPr>
          <w:rFonts w:hint="eastAsia" w:ascii="仿宋" w:hAnsi="仿宋" w:eastAsia="仿宋" w:cs="宋体"/>
          <w:sz w:val="32"/>
          <w:szCs w:val="32"/>
          <w:lang w:val="en-US" w:eastAsia="zh-CN"/>
        </w:rPr>
        <w:t>迁建</w:t>
      </w:r>
      <w:r>
        <w:rPr>
          <w:rFonts w:hint="eastAsia" w:ascii="仿宋" w:hAnsi="仿宋" w:eastAsia="仿宋" w:cs="宋体"/>
          <w:sz w:val="32"/>
          <w:szCs w:val="32"/>
        </w:rPr>
        <w:t>监测井8眼，水文地质孔1780米，水文测井1780米</w:t>
      </w:r>
      <w:r>
        <w:rPr>
          <w:rFonts w:hint="eastAsia" w:ascii="仿宋" w:hAnsi="仿宋" w:eastAsia="仿宋" w:cs="宋体"/>
          <w:sz w:val="32"/>
          <w:szCs w:val="32"/>
          <w:lang w:eastAsia="zh-CN"/>
        </w:rPr>
        <w:t>。</w:t>
      </w:r>
    </w:p>
    <w:p w14:paraId="75F35931">
      <w:pPr>
        <w:keepNext w:val="0"/>
        <w:keepLines w:val="0"/>
        <w:pageBreakBefore w:val="0"/>
        <w:widowControl w:val="0"/>
        <w:kinsoku/>
        <w:wordWrap/>
        <w:overflowPunct/>
        <w:topLinePunct w:val="0"/>
        <w:autoSpaceDE/>
        <w:autoSpaceDN/>
        <w:bidi w:val="0"/>
        <w:adjustRightInd/>
        <w:snapToGrid w:val="0"/>
        <w:spacing w:line="540" w:lineRule="exact"/>
        <w:ind w:right="0" w:firstLine="640" w:firstLineChars="200"/>
        <w:textAlignment w:val="auto"/>
        <w:outlineLvl w:val="9"/>
        <w:rPr>
          <w:rFonts w:hint="eastAsia" w:ascii="仿宋" w:hAnsi="仿宋" w:eastAsia="仿宋" w:cs="宋体"/>
          <w:sz w:val="32"/>
          <w:szCs w:val="32"/>
        </w:rPr>
      </w:pPr>
      <w:r>
        <w:rPr>
          <w:rFonts w:hint="eastAsia" w:ascii="仿宋" w:hAnsi="仿宋" w:eastAsia="仿宋" w:cs="宋体"/>
          <w:sz w:val="32"/>
          <w:szCs w:val="32"/>
          <w:lang w:val="en-US" w:eastAsia="zh-CN"/>
        </w:rPr>
        <w:t>9、</w:t>
      </w:r>
      <w:r>
        <w:rPr>
          <w:rFonts w:hint="eastAsia" w:ascii="仿宋" w:hAnsi="仿宋" w:eastAsia="仿宋" w:cs="宋体"/>
          <w:sz w:val="32"/>
          <w:szCs w:val="32"/>
        </w:rPr>
        <w:t>石财农[202</w:t>
      </w:r>
      <w:r>
        <w:rPr>
          <w:rFonts w:hint="eastAsia" w:ascii="仿宋" w:hAnsi="仿宋" w:eastAsia="仿宋" w:cs="宋体"/>
          <w:sz w:val="32"/>
          <w:szCs w:val="32"/>
          <w:lang w:val="en-US" w:eastAsia="zh-CN"/>
        </w:rPr>
        <w:t>1</w:t>
      </w:r>
      <w:r>
        <w:rPr>
          <w:rFonts w:hint="eastAsia" w:ascii="仿宋" w:hAnsi="仿宋" w:eastAsia="仿宋" w:cs="宋体"/>
          <w:sz w:val="32"/>
          <w:szCs w:val="32"/>
        </w:rPr>
        <w:t>]</w:t>
      </w:r>
      <w:r>
        <w:rPr>
          <w:rFonts w:hint="eastAsia" w:ascii="仿宋" w:hAnsi="仿宋" w:eastAsia="仿宋" w:cs="宋体"/>
          <w:sz w:val="32"/>
          <w:szCs w:val="32"/>
          <w:lang w:val="en-US" w:eastAsia="zh-CN"/>
        </w:rPr>
        <w:t>77</w:t>
      </w:r>
      <w:r>
        <w:rPr>
          <w:rFonts w:hint="eastAsia" w:ascii="仿宋" w:hAnsi="仿宋" w:eastAsia="仿宋" w:cs="宋体"/>
          <w:sz w:val="32"/>
          <w:szCs w:val="32"/>
        </w:rPr>
        <w:t>号关于提前下达202</w:t>
      </w:r>
      <w:r>
        <w:rPr>
          <w:rFonts w:hint="eastAsia" w:ascii="仿宋" w:hAnsi="仿宋" w:eastAsia="仿宋" w:cs="宋体"/>
          <w:sz w:val="32"/>
          <w:szCs w:val="32"/>
          <w:lang w:val="en-US" w:eastAsia="zh-CN"/>
        </w:rPr>
        <w:t>2</w:t>
      </w:r>
      <w:r>
        <w:rPr>
          <w:rFonts w:hint="eastAsia" w:ascii="仿宋" w:hAnsi="仿宋" w:eastAsia="仿宋" w:cs="宋体"/>
          <w:sz w:val="32"/>
          <w:szCs w:val="32"/>
        </w:rPr>
        <w:t>年中央水库移民扶持</w:t>
      </w:r>
      <w:r>
        <w:rPr>
          <w:rFonts w:hint="eastAsia" w:ascii="仿宋" w:hAnsi="仿宋" w:eastAsia="仿宋" w:cs="宋体"/>
          <w:sz w:val="32"/>
          <w:szCs w:val="32"/>
          <w:lang w:eastAsia="zh-CN"/>
        </w:rPr>
        <w:t>资金</w:t>
      </w:r>
      <w:r>
        <w:rPr>
          <w:rFonts w:hint="eastAsia" w:ascii="仿宋" w:hAnsi="仿宋" w:eastAsia="仿宋" w:cs="宋体"/>
          <w:sz w:val="32"/>
          <w:szCs w:val="32"/>
          <w:lang w:val="en-US" w:eastAsia="zh-CN"/>
        </w:rPr>
        <w:t>2.94</w:t>
      </w:r>
      <w:r>
        <w:rPr>
          <w:rFonts w:hint="eastAsia" w:ascii="仿宋" w:hAnsi="仿宋" w:eastAsia="仿宋" w:cs="宋体"/>
          <w:sz w:val="32"/>
          <w:szCs w:val="32"/>
        </w:rPr>
        <w:t>万元。按时按标准发放移民补助资金，资金直补受益移民</w:t>
      </w:r>
      <w:r>
        <w:rPr>
          <w:rFonts w:hint="eastAsia" w:ascii="仿宋" w:hAnsi="仿宋" w:eastAsia="仿宋" w:cs="宋体"/>
          <w:sz w:val="32"/>
          <w:szCs w:val="32"/>
          <w:lang w:val="en-US" w:eastAsia="zh-CN"/>
        </w:rPr>
        <w:t>44</w:t>
      </w:r>
      <w:r>
        <w:rPr>
          <w:rFonts w:hint="eastAsia" w:ascii="仿宋" w:hAnsi="仿宋" w:eastAsia="仿宋" w:cs="宋体"/>
          <w:sz w:val="32"/>
          <w:szCs w:val="32"/>
        </w:rPr>
        <w:t>人。</w:t>
      </w:r>
    </w:p>
    <w:p w14:paraId="72749AE2">
      <w:pPr>
        <w:keepNext w:val="0"/>
        <w:keepLines w:val="0"/>
        <w:pageBreakBefore w:val="0"/>
        <w:widowControl w:val="0"/>
        <w:kinsoku/>
        <w:wordWrap/>
        <w:overflowPunct/>
        <w:topLinePunct w:val="0"/>
        <w:autoSpaceDE/>
        <w:autoSpaceDN/>
        <w:bidi w:val="0"/>
        <w:adjustRightInd/>
        <w:snapToGrid w:val="0"/>
        <w:spacing w:line="540" w:lineRule="exact"/>
        <w:ind w:right="0" w:firstLine="640" w:firstLineChars="200"/>
        <w:textAlignment w:val="auto"/>
        <w:outlineLvl w:val="9"/>
        <w:rPr>
          <w:rFonts w:hint="eastAsia" w:ascii="仿宋" w:hAnsi="仿宋" w:eastAsia="仿宋" w:cs="宋体"/>
          <w:sz w:val="32"/>
          <w:szCs w:val="32"/>
        </w:rPr>
      </w:pPr>
      <w:r>
        <w:rPr>
          <w:rFonts w:hint="eastAsia" w:ascii="仿宋" w:hAnsi="仿宋" w:eastAsia="仿宋" w:cs="宋体"/>
          <w:sz w:val="32"/>
          <w:szCs w:val="32"/>
          <w:lang w:val="en-US" w:eastAsia="zh-CN"/>
        </w:rPr>
        <w:t>10、</w:t>
      </w:r>
      <w:r>
        <w:rPr>
          <w:rFonts w:hint="eastAsia" w:ascii="仿宋" w:hAnsi="仿宋" w:eastAsia="仿宋" w:cs="宋体"/>
          <w:sz w:val="32"/>
          <w:szCs w:val="32"/>
        </w:rPr>
        <w:t>河道人员工资</w:t>
      </w:r>
      <w:r>
        <w:rPr>
          <w:rFonts w:hint="eastAsia" w:ascii="仿宋" w:hAnsi="仿宋" w:eastAsia="仿宋" w:cs="宋体"/>
          <w:sz w:val="32"/>
          <w:szCs w:val="32"/>
          <w:lang w:val="en-US" w:eastAsia="zh-CN"/>
        </w:rPr>
        <w:t>109</w:t>
      </w:r>
      <w:r>
        <w:rPr>
          <w:rFonts w:hint="eastAsia" w:ascii="仿宋" w:hAnsi="仿宋" w:eastAsia="仿宋" w:cs="宋体"/>
          <w:sz w:val="32"/>
          <w:szCs w:val="32"/>
        </w:rPr>
        <w:t>万元。保障河道管理中心日常工作正常运转，充分调动职工的工作积极性，及时支付河道人员工资，保障职工五险一金足额缴纳。</w:t>
      </w:r>
    </w:p>
    <w:p w14:paraId="4BC180F9">
      <w:pPr>
        <w:keepNext w:val="0"/>
        <w:keepLines w:val="0"/>
        <w:pageBreakBefore w:val="0"/>
        <w:widowControl w:val="0"/>
        <w:kinsoku/>
        <w:wordWrap/>
        <w:overflowPunct/>
        <w:topLinePunct w:val="0"/>
        <w:autoSpaceDE/>
        <w:autoSpaceDN/>
        <w:bidi w:val="0"/>
        <w:adjustRightInd/>
        <w:snapToGrid w:val="0"/>
        <w:spacing w:line="540" w:lineRule="exact"/>
        <w:ind w:right="0" w:firstLine="640" w:firstLineChars="200"/>
        <w:textAlignment w:val="auto"/>
        <w:outlineLvl w:val="9"/>
        <w:rPr>
          <w:rFonts w:hint="default" w:ascii="仿宋" w:hAnsi="仿宋" w:eastAsia="仿宋" w:cs="宋体"/>
          <w:sz w:val="32"/>
          <w:szCs w:val="32"/>
          <w:lang w:val="en-US" w:eastAsia="zh-CN"/>
        </w:rPr>
      </w:pPr>
      <w:r>
        <w:rPr>
          <w:rFonts w:hint="eastAsia" w:ascii="仿宋" w:hAnsi="仿宋" w:eastAsia="仿宋" w:cs="宋体"/>
          <w:sz w:val="32"/>
          <w:szCs w:val="32"/>
          <w:lang w:val="en-US" w:eastAsia="zh-CN"/>
        </w:rPr>
        <w:t>11、河道日常经费9万元。通过对河道日常经费支出，保障了河道管理中心正常运行。</w:t>
      </w:r>
    </w:p>
    <w:p w14:paraId="42E6114F">
      <w:pPr>
        <w:keepNext w:val="0"/>
        <w:keepLines w:val="0"/>
        <w:pageBreakBefore w:val="0"/>
        <w:widowControl w:val="0"/>
        <w:kinsoku/>
        <w:wordWrap/>
        <w:overflowPunct/>
        <w:topLinePunct w:val="0"/>
        <w:autoSpaceDE/>
        <w:autoSpaceDN/>
        <w:bidi w:val="0"/>
        <w:adjustRightInd/>
        <w:snapToGrid w:val="0"/>
        <w:spacing w:line="540" w:lineRule="exact"/>
        <w:ind w:right="0" w:firstLine="640" w:firstLineChars="200"/>
        <w:textAlignment w:val="auto"/>
        <w:outlineLvl w:val="9"/>
        <w:rPr>
          <w:rFonts w:hint="default" w:ascii="仿宋" w:hAnsi="仿宋" w:eastAsia="仿宋" w:cs="宋体"/>
          <w:sz w:val="32"/>
          <w:szCs w:val="32"/>
          <w:lang w:val="en-US" w:eastAsia="zh-CN"/>
        </w:rPr>
      </w:pPr>
      <w:r>
        <w:rPr>
          <w:rFonts w:hint="eastAsia" w:ascii="仿宋" w:hAnsi="仿宋" w:eastAsia="仿宋" w:cs="宋体"/>
          <w:sz w:val="32"/>
          <w:szCs w:val="32"/>
          <w:lang w:val="en-US" w:eastAsia="zh-CN"/>
        </w:rPr>
        <w:t>12、石财债[2022]7号下达2022年第二批新增政府债券资金(石家庄市藁城区南董镇南大章村易地搬迁项目)20000万元。完成南大章易地搬迁，完成住宅楼地上面积247722.14平方米、地下面积97279.57平方米，提高河道行洪能力，保证群众生命财产安全。</w:t>
      </w:r>
    </w:p>
    <w:p w14:paraId="4ED41D3F">
      <w:pPr>
        <w:keepNext w:val="0"/>
        <w:keepLines w:val="0"/>
        <w:pageBreakBefore w:val="0"/>
        <w:widowControl w:val="0"/>
        <w:kinsoku/>
        <w:wordWrap/>
        <w:overflowPunct/>
        <w:topLinePunct w:val="0"/>
        <w:autoSpaceDE/>
        <w:autoSpaceDN/>
        <w:bidi w:val="0"/>
        <w:adjustRightInd/>
        <w:snapToGrid w:val="0"/>
        <w:spacing w:line="540" w:lineRule="exact"/>
        <w:ind w:right="0" w:firstLine="640" w:firstLineChars="200"/>
        <w:textAlignment w:val="auto"/>
        <w:outlineLvl w:val="9"/>
        <w:rPr>
          <w:rFonts w:hint="default" w:ascii="仿宋" w:hAnsi="仿宋" w:eastAsia="仿宋" w:cs="宋体"/>
          <w:sz w:val="32"/>
          <w:szCs w:val="32"/>
          <w:lang w:val="en-US" w:eastAsia="zh-CN"/>
        </w:rPr>
      </w:pPr>
      <w:r>
        <w:rPr>
          <w:rFonts w:hint="eastAsia" w:ascii="仿宋" w:hAnsi="仿宋" w:eastAsia="仿宋" w:cs="宋体"/>
          <w:sz w:val="32"/>
          <w:szCs w:val="32"/>
          <w:lang w:val="en-US" w:eastAsia="zh-CN"/>
        </w:rPr>
        <w:t>13、</w:t>
      </w:r>
      <w:r>
        <w:rPr>
          <w:rFonts w:hint="eastAsia" w:ascii="仿宋" w:hAnsi="仿宋" w:eastAsia="仿宋" w:cs="宋体"/>
          <w:sz w:val="32"/>
          <w:szCs w:val="32"/>
        </w:rPr>
        <w:t>石财债[202</w:t>
      </w:r>
      <w:r>
        <w:rPr>
          <w:rFonts w:hint="eastAsia" w:ascii="仿宋" w:hAnsi="仿宋" w:eastAsia="仿宋" w:cs="宋体"/>
          <w:sz w:val="32"/>
          <w:szCs w:val="32"/>
          <w:lang w:val="en-US" w:eastAsia="zh-CN"/>
        </w:rPr>
        <w:t>2</w:t>
      </w:r>
      <w:r>
        <w:rPr>
          <w:rFonts w:hint="eastAsia" w:ascii="仿宋" w:hAnsi="仿宋" w:eastAsia="仿宋" w:cs="宋体"/>
          <w:sz w:val="32"/>
          <w:szCs w:val="32"/>
        </w:rPr>
        <w:t>]7号 下达202</w:t>
      </w:r>
      <w:r>
        <w:rPr>
          <w:rFonts w:hint="eastAsia" w:ascii="仿宋" w:hAnsi="仿宋" w:eastAsia="仿宋" w:cs="宋体"/>
          <w:sz w:val="32"/>
          <w:szCs w:val="32"/>
          <w:lang w:val="en-US" w:eastAsia="zh-CN"/>
        </w:rPr>
        <w:t>2</w:t>
      </w:r>
      <w:r>
        <w:rPr>
          <w:rFonts w:hint="eastAsia" w:ascii="仿宋" w:hAnsi="仿宋" w:eastAsia="仿宋" w:cs="宋体"/>
          <w:sz w:val="32"/>
          <w:szCs w:val="32"/>
        </w:rPr>
        <w:t>年第</w:t>
      </w:r>
      <w:r>
        <w:rPr>
          <w:rFonts w:hint="eastAsia" w:ascii="仿宋" w:hAnsi="仿宋" w:eastAsia="仿宋" w:cs="宋体"/>
          <w:sz w:val="32"/>
          <w:szCs w:val="32"/>
          <w:lang w:eastAsia="zh-CN"/>
        </w:rPr>
        <w:t>二</w:t>
      </w:r>
      <w:r>
        <w:rPr>
          <w:rFonts w:hint="eastAsia" w:ascii="仿宋" w:hAnsi="仿宋" w:eastAsia="仿宋" w:cs="宋体"/>
          <w:sz w:val="32"/>
          <w:szCs w:val="32"/>
        </w:rPr>
        <w:t>批新增政府债券资金(藁城区城乡供水水源置换工程项目)</w:t>
      </w:r>
      <w:r>
        <w:rPr>
          <w:rFonts w:hint="eastAsia" w:ascii="仿宋" w:hAnsi="仿宋" w:eastAsia="仿宋" w:cs="宋体"/>
          <w:sz w:val="32"/>
          <w:szCs w:val="32"/>
          <w:lang w:val="en-US" w:eastAsia="zh-CN"/>
        </w:rPr>
        <w:t>20000万元。</w:t>
      </w:r>
      <w:r>
        <w:rPr>
          <w:rFonts w:hint="eastAsia" w:ascii="仿宋" w:hAnsi="仿宋" w:eastAsia="仿宋" w:cs="宋体"/>
          <w:sz w:val="32"/>
          <w:szCs w:val="32"/>
        </w:rPr>
        <w:t>新建、改造供水管网700公里，新建、改扩建供水泵站13座，按照城乡一体化、整体推进的思路，通过实施城乡供水水源置换工程，逐步实现城乡供水一体化，2020-2022年全面完成全区农村人口73.4万人水源置换任务，全区农村居民全部实现水源置换，实现水源置换后的农村饮水井全部关停，封存热备。</w:t>
      </w:r>
    </w:p>
    <w:p w14:paraId="5FD36495">
      <w:pPr>
        <w:keepNext w:val="0"/>
        <w:keepLines w:val="0"/>
        <w:pageBreakBefore w:val="0"/>
        <w:widowControl w:val="0"/>
        <w:kinsoku/>
        <w:wordWrap/>
        <w:overflowPunct/>
        <w:topLinePunct w:val="0"/>
        <w:autoSpaceDE/>
        <w:autoSpaceDN/>
        <w:bidi w:val="0"/>
        <w:adjustRightInd/>
        <w:snapToGrid w:val="0"/>
        <w:spacing w:line="540" w:lineRule="exact"/>
        <w:ind w:right="0" w:firstLine="640" w:firstLineChars="200"/>
        <w:textAlignment w:val="auto"/>
        <w:outlineLvl w:val="9"/>
        <w:rPr>
          <w:rFonts w:hint="eastAsia" w:ascii="仿宋" w:hAnsi="仿宋" w:eastAsia="仿宋" w:cs="宋体"/>
          <w:sz w:val="32"/>
          <w:szCs w:val="32"/>
        </w:rPr>
      </w:pPr>
      <w:r>
        <w:rPr>
          <w:rFonts w:hint="eastAsia" w:ascii="仿宋" w:hAnsi="仿宋" w:eastAsia="仿宋" w:cs="宋体"/>
          <w:sz w:val="32"/>
          <w:szCs w:val="32"/>
          <w:lang w:val="en-US" w:eastAsia="zh-CN"/>
        </w:rPr>
        <w:t>14、石财债[2022]10号 下达2022年第四批新增政府债券 藁城区南水北调地表水厂二期及应急备用水源地工程1100万元。</w:t>
      </w:r>
      <w:r>
        <w:rPr>
          <w:rFonts w:hint="eastAsia" w:ascii="仿宋" w:hAnsi="仿宋" w:eastAsia="仿宋" w:cs="宋体"/>
          <w:sz w:val="32"/>
          <w:szCs w:val="32"/>
        </w:rPr>
        <w:t>新建地表水厂一座，设计规模每日12万立方米，占地118.71亩，在滹沱河生态修复工程五里庄村北绿化带内打深水井13眼，设计总出水量每日3.12万立方米。</w:t>
      </w:r>
    </w:p>
    <w:p w14:paraId="43EB3EF5">
      <w:pPr>
        <w:keepNext w:val="0"/>
        <w:keepLines w:val="0"/>
        <w:pageBreakBefore w:val="0"/>
        <w:widowControl w:val="0"/>
        <w:kinsoku/>
        <w:wordWrap/>
        <w:overflowPunct/>
        <w:topLinePunct w:val="0"/>
        <w:autoSpaceDE/>
        <w:autoSpaceDN/>
        <w:bidi w:val="0"/>
        <w:adjustRightInd/>
        <w:snapToGrid w:val="0"/>
        <w:spacing w:line="540" w:lineRule="exact"/>
        <w:ind w:right="0" w:firstLine="640" w:firstLineChars="200"/>
        <w:textAlignment w:val="auto"/>
        <w:outlineLvl w:val="9"/>
        <w:rPr>
          <w:rFonts w:hint="eastAsia" w:ascii="仿宋" w:hAnsi="仿宋" w:eastAsia="仿宋" w:cs="宋体"/>
          <w:sz w:val="32"/>
          <w:szCs w:val="32"/>
          <w:lang w:val="en-US" w:eastAsia="zh-CN"/>
        </w:rPr>
      </w:pPr>
      <w:r>
        <w:rPr>
          <w:rFonts w:hint="eastAsia" w:ascii="仿宋" w:hAnsi="仿宋" w:eastAsia="仿宋" w:cs="宋体"/>
          <w:sz w:val="32"/>
          <w:szCs w:val="32"/>
          <w:lang w:val="en-US" w:eastAsia="zh-CN"/>
        </w:rPr>
        <w:t>15、2022年新增专项债券利息344.875万元和专项债券付息支出6462.92万元，按时完成了偿还专项债券利息，维护地方政府信誉。</w:t>
      </w:r>
    </w:p>
    <w:p w14:paraId="7A09DD91">
      <w:pPr>
        <w:keepNext w:val="0"/>
        <w:keepLines w:val="0"/>
        <w:pageBreakBefore w:val="0"/>
        <w:widowControl w:val="0"/>
        <w:kinsoku/>
        <w:wordWrap/>
        <w:overflowPunct/>
        <w:topLinePunct w:val="0"/>
        <w:autoSpaceDE/>
        <w:autoSpaceDN/>
        <w:bidi w:val="0"/>
        <w:adjustRightInd/>
        <w:snapToGrid w:val="0"/>
        <w:spacing w:line="540" w:lineRule="exact"/>
        <w:ind w:right="0" w:firstLine="640" w:firstLineChars="200"/>
        <w:textAlignment w:val="auto"/>
        <w:outlineLvl w:val="9"/>
        <w:rPr>
          <w:rFonts w:hint="eastAsia" w:ascii="仿宋" w:hAnsi="仿宋" w:eastAsia="仿宋" w:cs="宋体"/>
          <w:sz w:val="32"/>
          <w:szCs w:val="32"/>
          <w:lang w:val="en-US" w:eastAsia="zh-CN"/>
        </w:rPr>
      </w:pPr>
      <w:r>
        <w:rPr>
          <w:rFonts w:hint="eastAsia" w:ascii="仿宋" w:hAnsi="仿宋" w:eastAsia="仿宋" w:cs="宋体"/>
          <w:sz w:val="32"/>
          <w:szCs w:val="32"/>
          <w:lang w:val="en-US" w:eastAsia="zh-CN"/>
        </w:rPr>
        <w:t>16、防汛物资及演练费10万元，按照防汛要求，补充防汛物资，完成防汛演练，确保安全度汛。</w:t>
      </w:r>
    </w:p>
    <w:p w14:paraId="72F98C7B">
      <w:pPr>
        <w:keepNext w:val="0"/>
        <w:keepLines w:val="0"/>
        <w:pageBreakBefore w:val="0"/>
        <w:widowControl w:val="0"/>
        <w:kinsoku/>
        <w:wordWrap/>
        <w:overflowPunct/>
        <w:topLinePunct w:val="0"/>
        <w:autoSpaceDE/>
        <w:autoSpaceDN/>
        <w:bidi w:val="0"/>
        <w:adjustRightInd/>
        <w:snapToGrid w:val="0"/>
        <w:spacing w:line="540" w:lineRule="exact"/>
        <w:ind w:right="0" w:firstLine="640" w:firstLineChars="200"/>
        <w:textAlignment w:val="auto"/>
        <w:outlineLvl w:val="9"/>
        <w:rPr>
          <w:rFonts w:hint="default" w:ascii="仿宋" w:hAnsi="仿宋" w:eastAsia="仿宋" w:cs="宋体"/>
          <w:sz w:val="32"/>
          <w:szCs w:val="32"/>
          <w:lang w:val="en-US" w:eastAsia="zh-CN"/>
        </w:rPr>
      </w:pPr>
      <w:r>
        <w:rPr>
          <w:rFonts w:hint="eastAsia" w:ascii="仿宋" w:hAnsi="仿宋" w:eastAsia="仿宋" w:cs="宋体"/>
          <w:sz w:val="32"/>
          <w:szCs w:val="32"/>
          <w:lang w:val="en-US" w:eastAsia="zh-CN"/>
        </w:rPr>
        <w:t>17、水旱灾害防御风险普查资金9.5万元，按照上级要求完成水旱灾害防御风险普查。</w:t>
      </w:r>
    </w:p>
    <w:p w14:paraId="62CF4D7E">
      <w:pPr>
        <w:keepNext w:val="0"/>
        <w:keepLines w:val="0"/>
        <w:pageBreakBefore w:val="0"/>
        <w:widowControl w:val="0"/>
        <w:kinsoku/>
        <w:wordWrap/>
        <w:overflowPunct/>
        <w:topLinePunct w:val="0"/>
        <w:autoSpaceDE/>
        <w:autoSpaceDN/>
        <w:bidi w:val="0"/>
        <w:adjustRightInd/>
        <w:snapToGrid w:val="0"/>
        <w:spacing w:line="540" w:lineRule="exact"/>
        <w:ind w:right="0" w:firstLine="640" w:firstLineChars="200"/>
        <w:textAlignment w:val="auto"/>
        <w:outlineLvl w:val="9"/>
        <w:rPr>
          <w:rFonts w:hint="eastAsia" w:ascii="仿宋" w:hAnsi="仿宋" w:eastAsia="仿宋" w:cs="宋体"/>
          <w:sz w:val="32"/>
          <w:szCs w:val="32"/>
          <w:lang w:val="en-US" w:eastAsia="zh-CN"/>
        </w:rPr>
      </w:pPr>
      <w:r>
        <w:rPr>
          <w:rFonts w:hint="eastAsia" w:ascii="仿宋" w:hAnsi="仿宋" w:eastAsia="仿宋" w:cs="宋体"/>
          <w:sz w:val="32"/>
          <w:szCs w:val="32"/>
          <w:lang w:val="en-US" w:eastAsia="zh-CN"/>
        </w:rPr>
        <w:t>18、南大章拆迁工作经费5万元，完成南大章村征收拆迁工作，帮助拆迁户搬家腾空。</w:t>
      </w:r>
    </w:p>
    <w:p w14:paraId="15A1C2AA">
      <w:pPr>
        <w:keepNext w:val="0"/>
        <w:keepLines w:val="0"/>
        <w:pageBreakBefore w:val="0"/>
        <w:widowControl w:val="0"/>
        <w:kinsoku/>
        <w:wordWrap/>
        <w:overflowPunct/>
        <w:topLinePunct w:val="0"/>
        <w:autoSpaceDE/>
        <w:autoSpaceDN/>
        <w:bidi w:val="0"/>
        <w:adjustRightInd/>
        <w:snapToGrid w:val="0"/>
        <w:spacing w:line="540" w:lineRule="exact"/>
        <w:ind w:right="0" w:firstLine="640" w:firstLineChars="200"/>
        <w:textAlignment w:val="auto"/>
        <w:outlineLvl w:val="9"/>
        <w:rPr>
          <w:rFonts w:hint="eastAsia" w:ascii="仿宋" w:hAnsi="仿宋" w:eastAsia="仿宋" w:cs="宋体"/>
          <w:sz w:val="32"/>
          <w:szCs w:val="32"/>
          <w:lang w:val="en-US" w:eastAsia="zh-CN"/>
        </w:rPr>
      </w:pPr>
      <w:r>
        <w:rPr>
          <w:rFonts w:hint="eastAsia" w:ascii="仿宋" w:hAnsi="仿宋" w:eastAsia="仿宋" w:cs="宋体"/>
          <w:sz w:val="32"/>
          <w:szCs w:val="32"/>
          <w:lang w:val="en-US" w:eastAsia="zh-CN"/>
        </w:rPr>
        <w:t>19、石财农[2020]73号2020年度省级地下水超采综合治理专项资金质保金8.203533万元。完成支付农村饮水安全巩固提升项目质保金。</w:t>
      </w:r>
    </w:p>
    <w:p w14:paraId="2F51F0A7">
      <w:pPr>
        <w:keepNext w:val="0"/>
        <w:keepLines w:val="0"/>
        <w:pageBreakBefore w:val="0"/>
        <w:widowControl w:val="0"/>
        <w:kinsoku/>
        <w:wordWrap/>
        <w:overflowPunct/>
        <w:topLinePunct w:val="0"/>
        <w:autoSpaceDE/>
        <w:autoSpaceDN/>
        <w:bidi w:val="0"/>
        <w:adjustRightInd/>
        <w:snapToGrid w:val="0"/>
        <w:spacing w:line="540" w:lineRule="exact"/>
        <w:ind w:right="0" w:firstLine="640" w:firstLineChars="200"/>
        <w:textAlignment w:val="auto"/>
        <w:outlineLvl w:val="9"/>
        <w:rPr>
          <w:rFonts w:hint="eastAsia" w:ascii="仿宋" w:hAnsi="仿宋" w:eastAsia="仿宋" w:cs="宋体"/>
          <w:sz w:val="32"/>
          <w:szCs w:val="32"/>
          <w:lang w:val="en-US" w:eastAsia="zh-CN"/>
        </w:rPr>
      </w:pPr>
      <w:r>
        <w:rPr>
          <w:rFonts w:hint="eastAsia" w:ascii="仿宋" w:hAnsi="仿宋" w:eastAsia="仿宋" w:cs="宋体"/>
          <w:sz w:val="32"/>
          <w:szCs w:val="32"/>
          <w:lang w:val="en-US" w:eastAsia="zh-CN"/>
        </w:rPr>
        <w:t>20、中小河流治理质保金204.796649万元。完成支付中小河流治理工程的质量保证金。</w:t>
      </w:r>
    </w:p>
    <w:p w14:paraId="2538457D">
      <w:pPr>
        <w:keepNext w:val="0"/>
        <w:keepLines w:val="0"/>
        <w:pageBreakBefore w:val="0"/>
        <w:widowControl w:val="0"/>
        <w:kinsoku/>
        <w:wordWrap/>
        <w:overflowPunct/>
        <w:topLinePunct w:val="0"/>
        <w:autoSpaceDE/>
        <w:autoSpaceDN/>
        <w:bidi w:val="0"/>
        <w:adjustRightInd/>
        <w:snapToGrid w:val="0"/>
        <w:spacing w:line="540" w:lineRule="exact"/>
        <w:ind w:right="0" w:firstLine="640" w:firstLineChars="200"/>
        <w:textAlignment w:val="auto"/>
        <w:outlineLvl w:val="9"/>
        <w:rPr>
          <w:rFonts w:hint="default" w:ascii="仿宋" w:hAnsi="仿宋" w:eastAsia="仿宋" w:cs="宋体"/>
          <w:sz w:val="32"/>
          <w:szCs w:val="32"/>
          <w:lang w:val="en-US" w:eastAsia="zh-CN"/>
        </w:rPr>
      </w:pPr>
      <w:r>
        <w:rPr>
          <w:rFonts w:hint="eastAsia" w:ascii="仿宋" w:hAnsi="仿宋" w:eastAsia="仿宋" w:cs="宋体"/>
          <w:sz w:val="32"/>
          <w:szCs w:val="32"/>
          <w:lang w:val="en-US" w:eastAsia="zh-CN"/>
        </w:rPr>
        <w:t>21、石财农[2019]38号2019年中央水利发展资金（节水）质保金4.8428万元。完成支付石家庄市藁城区水利局节水型社会达标建设改造项目质保金。</w:t>
      </w:r>
    </w:p>
    <w:p w14:paraId="7BCCE891">
      <w:pPr>
        <w:keepNext w:val="0"/>
        <w:keepLines w:val="0"/>
        <w:pageBreakBefore w:val="0"/>
        <w:widowControl w:val="0"/>
        <w:kinsoku/>
        <w:wordWrap/>
        <w:overflowPunct/>
        <w:topLinePunct w:val="0"/>
        <w:autoSpaceDE/>
        <w:autoSpaceDN/>
        <w:bidi w:val="0"/>
        <w:adjustRightInd/>
        <w:snapToGrid w:val="0"/>
        <w:spacing w:line="540" w:lineRule="exact"/>
        <w:ind w:right="0" w:firstLine="640" w:firstLineChars="200"/>
        <w:textAlignment w:val="auto"/>
        <w:outlineLvl w:val="9"/>
        <w:rPr>
          <w:rFonts w:hint="eastAsia"/>
          <w:lang w:eastAsia="zh-CN"/>
        </w:rPr>
      </w:pPr>
      <w:r>
        <w:rPr>
          <w:rFonts w:hint="eastAsia" w:ascii="仿宋" w:hAnsi="仿宋" w:eastAsia="仿宋" w:cs="宋体"/>
          <w:sz w:val="32"/>
          <w:szCs w:val="32"/>
          <w:lang w:val="en-US" w:eastAsia="zh-CN"/>
        </w:rPr>
        <w:t>22、追加河长制工作经费20万元。全面提升河道整体环境，按时完成河道违建清理工作。</w:t>
      </w:r>
    </w:p>
    <w:p w14:paraId="0EC4C722">
      <w:pPr>
        <w:keepNext w:val="0"/>
        <w:keepLines w:val="0"/>
        <w:pageBreakBefore w:val="0"/>
        <w:widowControl w:val="0"/>
        <w:numPr>
          <w:ilvl w:val="0"/>
          <w:numId w:val="1"/>
        </w:numPr>
        <w:kinsoku/>
        <w:wordWrap/>
        <w:overflowPunct/>
        <w:topLinePunct w:val="0"/>
        <w:autoSpaceDE/>
        <w:autoSpaceDN/>
        <w:bidi w:val="0"/>
        <w:adjustRightInd/>
        <w:snapToGrid w:val="0"/>
        <w:spacing w:line="540" w:lineRule="exact"/>
        <w:ind w:left="-10" w:leftChars="0" w:right="0" w:firstLine="640" w:firstLineChars="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评价结论和评价等级</w:t>
      </w:r>
    </w:p>
    <w:p w14:paraId="0DDE0722">
      <w:pPr>
        <w:keepNext w:val="0"/>
        <w:keepLines w:val="0"/>
        <w:pageBreakBefore w:val="0"/>
        <w:widowControl w:val="0"/>
        <w:kinsoku/>
        <w:wordWrap/>
        <w:overflowPunct/>
        <w:topLinePunct w:val="0"/>
        <w:autoSpaceDE/>
        <w:autoSpaceDN/>
        <w:bidi w:val="0"/>
        <w:adjustRightInd/>
        <w:snapToGrid w:val="0"/>
        <w:spacing w:line="540" w:lineRule="exact"/>
        <w:ind w:right="0" w:firstLine="640" w:firstLineChars="200"/>
        <w:textAlignment w:val="auto"/>
        <w:outlineLvl w:val="9"/>
        <w:rPr>
          <w:rFonts w:hint="eastAsia" w:ascii="仿宋" w:hAnsi="仿宋" w:eastAsia="仿宋" w:cs="宋体"/>
          <w:sz w:val="32"/>
          <w:szCs w:val="32"/>
          <w:lang w:val="en-US" w:eastAsia="zh-CN"/>
        </w:rPr>
      </w:pPr>
      <w:r>
        <w:rPr>
          <w:rFonts w:hint="eastAsia" w:ascii="仿宋" w:hAnsi="仿宋" w:eastAsia="仿宋" w:cs="宋体"/>
          <w:sz w:val="32"/>
          <w:szCs w:val="32"/>
          <w:lang w:val="en-US" w:eastAsia="zh-CN"/>
        </w:rPr>
        <w:t>根据年初既定的绩效目标及指标值逐项分析：</w:t>
      </w:r>
    </w:p>
    <w:p w14:paraId="17D8941B">
      <w:pPr>
        <w:keepNext w:val="0"/>
        <w:keepLines w:val="0"/>
        <w:pageBreakBefore w:val="0"/>
        <w:widowControl w:val="0"/>
        <w:kinsoku/>
        <w:wordWrap/>
        <w:overflowPunct/>
        <w:topLinePunct w:val="0"/>
        <w:autoSpaceDE/>
        <w:autoSpaceDN/>
        <w:bidi w:val="0"/>
        <w:adjustRightInd/>
        <w:snapToGrid w:val="0"/>
        <w:spacing w:line="540" w:lineRule="exact"/>
        <w:ind w:right="0" w:firstLine="640" w:firstLineChars="200"/>
        <w:textAlignment w:val="auto"/>
        <w:outlineLvl w:val="9"/>
        <w:rPr>
          <w:rFonts w:hint="eastAsia" w:ascii="仿宋" w:hAnsi="仿宋" w:eastAsia="仿宋" w:cs="宋体"/>
          <w:sz w:val="32"/>
          <w:szCs w:val="32"/>
          <w:lang w:val="en-US" w:eastAsia="zh-CN"/>
        </w:rPr>
      </w:pPr>
      <w:r>
        <w:rPr>
          <w:rFonts w:hint="eastAsia" w:ascii="仿宋" w:hAnsi="仿宋" w:eastAsia="仿宋" w:cs="宋体"/>
          <w:sz w:val="32"/>
          <w:szCs w:val="32"/>
          <w:lang w:val="en-US" w:eastAsia="zh-CN"/>
        </w:rPr>
        <w:t>（1）产出指标完成情况分析：2022年部门预算项目共27个，涉及资金59644.877982万元，预算批复下达后，按预算项目支出绩效目标认真执行，较好地完成了数量指标、质量指标、时效指标、成本指标的指标值。</w:t>
      </w:r>
    </w:p>
    <w:p w14:paraId="19BCB25D">
      <w:pPr>
        <w:keepNext w:val="0"/>
        <w:keepLines w:val="0"/>
        <w:pageBreakBefore w:val="0"/>
        <w:widowControl w:val="0"/>
        <w:kinsoku/>
        <w:wordWrap/>
        <w:overflowPunct/>
        <w:topLinePunct w:val="0"/>
        <w:autoSpaceDE/>
        <w:autoSpaceDN/>
        <w:bidi w:val="0"/>
        <w:adjustRightInd/>
        <w:snapToGrid w:val="0"/>
        <w:spacing w:line="540" w:lineRule="exact"/>
        <w:ind w:right="0" w:firstLine="640" w:firstLineChars="200"/>
        <w:textAlignment w:val="auto"/>
        <w:outlineLvl w:val="9"/>
        <w:rPr>
          <w:rFonts w:hint="default" w:ascii="仿宋" w:hAnsi="仿宋" w:eastAsia="仿宋" w:cs="宋体"/>
          <w:sz w:val="32"/>
          <w:szCs w:val="32"/>
          <w:lang w:val="en-US" w:eastAsia="zh-CN"/>
        </w:rPr>
      </w:pPr>
      <w:r>
        <w:rPr>
          <w:rFonts w:hint="eastAsia" w:ascii="仿宋" w:hAnsi="仿宋" w:eastAsia="仿宋" w:cs="宋体"/>
          <w:sz w:val="32"/>
          <w:szCs w:val="32"/>
          <w:lang w:val="en-US" w:eastAsia="zh-CN"/>
        </w:rPr>
        <w:t>（2）预算执行率指标：大部分预算执行率达到100%，部分债券项目下达较晚，项目未完工，预算执行率相对较低。</w:t>
      </w:r>
    </w:p>
    <w:p w14:paraId="26CB7195">
      <w:pPr>
        <w:keepNext w:val="0"/>
        <w:keepLines w:val="0"/>
        <w:pageBreakBefore w:val="0"/>
        <w:widowControl w:val="0"/>
        <w:kinsoku/>
        <w:wordWrap/>
        <w:overflowPunct/>
        <w:topLinePunct w:val="0"/>
        <w:autoSpaceDE/>
        <w:autoSpaceDN/>
        <w:bidi w:val="0"/>
        <w:adjustRightInd/>
        <w:snapToGrid w:val="0"/>
        <w:spacing w:line="540" w:lineRule="exact"/>
        <w:ind w:right="0" w:firstLine="640" w:firstLineChars="200"/>
        <w:textAlignment w:val="auto"/>
        <w:outlineLvl w:val="9"/>
        <w:rPr>
          <w:rFonts w:hint="eastAsia" w:ascii="仿宋" w:hAnsi="仿宋" w:eastAsia="仿宋" w:cs="宋体"/>
          <w:sz w:val="32"/>
          <w:szCs w:val="32"/>
          <w:lang w:val="en-US" w:eastAsia="zh-CN"/>
        </w:rPr>
      </w:pPr>
      <w:r>
        <w:rPr>
          <w:rFonts w:hint="eastAsia" w:ascii="仿宋" w:hAnsi="仿宋" w:eastAsia="仿宋" w:cs="宋体"/>
          <w:sz w:val="32"/>
          <w:szCs w:val="32"/>
          <w:lang w:val="en-US" w:eastAsia="zh-CN"/>
        </w:rPr>
        <w:t>（3）效益指标完成情况分析。各项目均达到设定的社会效益指标值，顺利完成各项工作目标，提高了公众对水资源、水生态保护的意识。</w:t>
      </w:r>
    </w:p>
    <w:p w14:paraId="15D8FFEB">
      <w:pPr>
        <w:keepNext w:val="0"/>
        <w:keepLines w:val="0"/>
        <w:pageBreakBefore w:val="0"/>
        <w:widowControl w:val="0"/>
        <w:kinsoku/>
        <w:wordWrap/>
        <w:overflowPunct/>
        <w:topLinePunct w:val="0"/>
        <w:autoSpaceDE/>
        <w:autoSpaceDN/>
        <w:bidi w:val="0"/>
        <w:adjustRightInd/>
        <w:snapToGrid w:val="0"/>
        <w:spacing w:line="540" w:lineRule="exact"/>
        <w:ind w:right="0" w:firstLine="640" w:firstLineChars="200"/>
        <w:textAlignment w:val="auto"/>
        <w:outlineLvl w:val="9"/>
        <w:rPr>
          <w:rFonts w:hint="eastAsia" w:ascii="仿宋" w:hAnsi="仿宋" w:eastAsia="仿宋" w:cs="宋体"/>
          <w:sz w:val="32"/>
          <w:szCs w:val="32"/>
          <w:lang w:val="en-US" w:eastAsia="zh-CN"/>
        </w:rPr>
      </w:pPr>
      <w:r>
        <w:rPr>
          <w:rFonts w:hint="eastAsia" w:ascii="仿宋" w:hAnsi="仿宋" w:eastAsia="仿宋" w:cs="宋体"/>
          <w:sz w:val="32"/>
          <w:szCs w:val="32"/>
          <w:lang w:val="en-US" w:eastAsia="zh-CN"/>
        </w:rPr>
        <w:t>（4）满意度指标完成情况分析。各项目服务对象满意度均达到了目标值。</w:t>
      </w:r>
    </w:p>
    <w:p w14:paraId="18A8C758">
      <w:pPr>
        <w:keepNext w:val="0"/>
        <w:keepLines w:val="0"/>
        <w:pageBreakBefore w:val="0"/>
        <w:widowControl w:val="0"/>
        <w:kinsoku/>
        <w:wordWrap/>
        <w:overflowPunct/>
        <w:topLinePunct w:val="0"/>
        <w:autoSpaceDE/>
        <w:autoSpaceDN/>
        <w:bidi w:val="0"/>
        <w:adjustRightInd/>
        <w:snapToGrid w:val="0"/>
        <w:spacing w:line="540" w:lineRule="exact"/>
        <w:ind w:right="0" w:firstLine="640" w:firstLineChars="200"/>
        <w:textAlignment w:val="auto"/>
        <w:outlineLvl w:val="9"/>
        <w:rPr>
          <w:rFonts w:hint="default"/>
          <w:lang w:val="en-US" w:eastAsia="zh-CN"/>
        </w:rPr>
      </w:pPr>
      <w:r>
        <w:rPr>
          <w:rFonts w:hint="eastAsia" w:ascii="仿宋" w:hAnsi="仿宋" w:eastAsia="仿宋" w:cs="宋体"/>
          <w:sz w:val="32"/>
          <w:szCs w:val="32"/>
          <w:lang w:val="en-US" w:eastAsia="zh-CN"/>
        </w:rPr>
        <w:t>通过对全年项目进行绩效评价，我局绩效评价为“优”，我们按照绩效管理工作的有关要求，通过项目公开，信息公开等手段，公开绩效评价结果作为预算管理和安排年度预算资金的重要依据。</w:t>
      </w:r>
    </w:p>
    <w:p w14:paraId="132A5019">
      <w:pPr>
        <w:keepNext w:val="0"/>
        <w:keepLines w:val="0"/>
        <w:pageBreakBefore w:val="0"/>
        <w:widowControl w:val="0"/>
        <w:kinsoku/>
        <w:wordWrap/>
        <w:overflowPunct/>
        <w:topLinePunct w:val="0"/>
        <w:autoSpaceDE/>
        <w:autoSpaceDN/>
        <w:bidi w:val="0"/>
        <w:adjustRightInd/>
        <w:snapToGrid w:val="0"/>
        <w:spacing w:line="54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b w:val="0"/>
          <w:bCs w:val="0"/>
          <w:sz w:val="32"/>
          <w:szCs w:val="32"/>
          <w:lang w:eastAsia="zh-CN"/>
        </w:rPr>
        <w:t>五</w:t>
      </w:r>
      <w:r>
        <w:rPr>
          <w:rFonts w:hint="eastAsia" w:ascii="黑体" w:hAnsi="黑体" w:eastAsia="黑体" w:cs="黑体"/>
          <w:b w:val="0"/>
          <w:bCs w:val="0"/>
          <w:sz w:val="32"/>
          <w:szCs w:val="32"/>
        </w:rPr>
        <w:t>、整改措</w:t>
      </w:r>
      <w:r>
        <w:rPr>
          <w:rFonts w:hint="eastAsia" w:ascii="黑体" w:hAnsi="黑体" w:eastAsia="黑体" w:cs="黑体"/>
          <w:sz w:val="32"/>
          <w:szCs w:val="32"/>
        </w:rPr>
        <w:t>施及结果应用</w:t>
      </w:r>
    </w:p>
    <w:p w14:paraId="6011916B">
      <w:pPr>
        <w:pStyle w:val="2"/>
        <w:keepNext w:val="0"/>
        <w:keepLines w:val="0"/>
        <w:pageBreakBefore w:val="0"/>
        <w:widowControl w:val="0"/>
        <w:kinsoku/>
        <w:wordWrap/>
        <w:overflowPunct/>
        <w:topLinePunct w:val="0"/>
        <w:autoSpaceDE/>
        <w:autoSpaceDN/>
        <w:bidi w:val="0"/>
        <w:adjustRightInd/>
        <w:spacing w:line="540" w:lineRule="exact"/>
        <w:ind w:left="0" w:leftChars="0" w:firstLine="640" w:firstLineChars="200"/>
        <w:textAlignment w:val="auto"/>
        <w:rPr>
          <w:rFonts w:hint="eastAsia" w:ascii="仿宋" w:hAnsi="仿宋" w:eastAsia="仿宋" w:cs="宋体"/>
          <w:sz w:val="32"/>
          <w:szCs w:val="32"/>
          <w:lang w:val="en-US" w:eastAsia="zh-CN"/>
        </w:rPr>
      </w:pPr>
      <w:r>
        <w:rPr>
          <w:rFonts w:hint="eastAsia" w:ascii="仿宋" w:hAnsi="仿宋" w:eastAsia="仿宋" w:cs="仿宋_GB2312"/>
          <w:sz w:val="32"/>
          <w:szCs w:val="32"/>
        </w:rPr>
        <w:t>从整体情况来看</w:t>
      </w:r>
      <w:r>
        <w:rPr>
          <w:rFonts w:hint="eastAsia" w:ascii="仿宋" w:hAnsi="仿宋" w:eastAsia="仿宋" w:cs="仿宋_GB2312"/>
          <w:sz w:val="32"/>
          <w:szCs w:val="32"/>
          <w:lang w:eastAsia="zh-CN"/>
        </w:rPr>
        <w:t>，大部分项目已全部支出，有</w:t>
      </w:r>
      <w:r>
        <w:rPr>
          <w:rFonts w:hint="eastAsia" w:ascii="仿宋" w:hAnsi="仿宋" w:eastAsia="仿宋" w:cs="仿宋_GB2312"/>
          <w:sz w:val="32"/>
          <w:szCs w:val="32"/>
          <w:lang w:val="en-US" w:eastAsia="zh-CN"/>
        </w:rPr>
        <w:t>3个</w:t>
      </w:r>
      <w:r>
        <w:rPr>
          <w:rFonts w:hint="eastAsia" w:ascii="仿宋" w:hAnsi="仿宋" w:eastAsia="仿宋" w:cs="仿宋_GB2312"/>
          <w:sz w:val="32"/>
          <w:szCs w:val="32"/>
          <w:lang w:eastAsia="zh-CN"/>
        </w:rPr>
        <w:t>上级资金未支出，由于</w:t>
      </w:r>
      <w:r>
        <w:rPr>
          <w:rFonts w:hint="eastAsia" w:ascii="仿宋" w:hAnsi="仿宋" w:eastAsia="仿宋" w:cs="仿宋_GB2312"/>
          <w:sz w:val="32"/>
          <w:szCs w:val="32"/>
          <w:lang w:val="en-US" w:eastAsia="zh-CN"/>
        </w:rPr>
        <w:t>2022年疫情管控、大气治理影响等原因导致项目施工进度缓慢，</w:t>
      </w:r>
      <w:r>
        <w:rPr>
          <w:rFonts w:hint="eastAsia" w:ascii="仿宋" w:hAnsi="仿宋" w:eastAsia="仿宋" w:cs="仿宋_GB2312"/>
          <w:sz w:val="32"/>
          <w:szCs w:val="32"/>
          <w:lang w:eastAsia="zh-CN"/>
        </w:rPr>
        <w:t>项目未完工，资金</w:t>
      </w:r>
      <w:r>
        <w:rPr>
          <w:rFonts w:hint="eastAsia" w:ascii="仿宋" w:hAnsi="仿宋" w:eastAsia="仿宋" w:cs="仿宋_GB2312"/>
          <w:sz w:val="32"/>
          <w:szCs w:val="32"/>
          <w:lang w:val="en-US" w:eastAsia="zh-CN"/>
        </w:rPr>
        <w:t>未达到支付条件。</w:t>
      </w:r>
      <w:r>
        <w:rPr>
          <w:rFonts w:hint="eastAsia" w:ascii="仿宋" w:hAnsi="仿宋" w:eastAsia="仿宋" w:cs="宋体"/>
          <w:sz w:val="32"/>
          <w:szCs w:val="32"/>
          <w:lang w:val="en-US" w:eastAsia="zh-CN"/>
        </w:rPr>
        <w:t>对于支出进度较慢的项目，改进措施：</w:t>
      </w:r>
    </w:p>
    <w:p w14:paraId="10887B80">
      <w:pPr>
        <w:pStyle w:val="2"/>
        <w:keepNext w:val="0"/>
        <w:keepLines w:val="0"/>
        <w:pageBreakBefore w:val="0"/>
        <w:widowControl w:val="0"/>
        <w:kinsoku/>
        <w:wordWrap/>
        <w:overflowPunct/>
        <w:topLinePunct w:val="0"/>
        <w:autoSpaceDE/>
        <w:autoSpaceDN/>
        <w:bidi w:val="0"/>
        <w:adjustRightInd/>
        <w:spacing w:line="540" w:lineRule="exact"/>
        <w:ind w:left="0" w:leftChars="0" w:firstLine="640" w:firstLineChars="200"/>
        <w:textAlignment w:val="auto"/>
        <w:rPr>
          <w:rFonts w:hint="eastAsia"/>
        </w:rPr>
      </w:pPr>
      <w:r>
        <w:rPr>
          <w:rFonts w:hint="eastAsia" w:ascii="仿宋" w:hAnsi="仿宋" w:eastAsia="仿宋" w:cs="宋体"/>
          <w:sz w:val="32"/>
          <w:szCs w:val="32"/>
          <w:lang w:val="en-US" w:eastAsia="zh-CN"/>
        </w:rPr>
        <w:t>1、下一步将督促项目实施进度，争取尽快将项目资金拨付出去。</w:t>
      </w:r>
    </w:p>
    <w:p w14:paraId="72D317C3">
      <w:pPr>
        <w:keepNext w:val="0"/>
        <w:keepLines w:val="0"/>
        <w:pageBreakBefore w:val="0"/>
        <w:widowControl w:val="0"/>
        <w:kinsoku/>
        <w:wordWrap/>
        <w:overflowPunct/>
        <w:topLinePunct w:val="0"/>
        <w:autoSpaceDE/>
        <w:autoSpaceDN/>
        <w:bidi w:val="0"/>
        <w:adjustRightInd/>
        <w:snapToGrid w:val="0"/>
        <w:spacing w:line="540" w:lineRule="exact"/>
        <w:ind w:right="0" w:firstLine="640" w:firstLineChars="200"/>
        <w:textAlignment w:val="auto"/>
        <w:outlineLvl w:val="9"/>
        <w:rPr>
          <w:rFonts w:hint="eastAsia" w:ascii="仿宋" w:hAnsi="仿宋" w:eastAsia="仿宋" w:cs="宋体"/>
          <w:sz w:val="32"/>
          <w:szCs w:val="32"/>
          <w:lang w:val="en-US" w:eastAsia="zh-CN"/>
        </w:rPr>
      </w:pPr>
      <w:r>
        <w:rPr>
          <w:rFonts w:hint="eastAsia" w:ascii="仿宋" w:hAnsi="仿宋" w:eastAsia="仿宋" w:cs="宋体"/>
          <w:sz w:val="32"/>
          <w:szCs w:val="32"/>
          <w:lang w:val="en-US" w:eastAsia="zh-CN"/>
        </w:rPr>
        <w:t>2、加强项目实施监控。加强对项目实施进度的实时监控，要求项目承担单位对项目实施过程中的进度异常，实施范围调整等及时报批或备案，对达成政府采购标准的项目支出，严格执行政府采购流程优选供应商。</w:t>
      </w:r>
    </w:p>
    <w:p w14:paraId="3FEF0613">
      <w:pPr>
        <w:keepNext w:val="0"/>
        <w:keepLines w:val="0"/>
        <w:pageBreakBefore w:val="0"/>
        <w:widowControl w:val="0"/>
        <w:kinsoku/>
        <w:wordWrap/>
        <w:overflowPunct/>
        <w:topLinePunct w:val="0"/>
        <w:autoSpaceDE/>
        <w:autoSpaceDN/>
        <w:bidi w:val="0"/>
        <w:adjustRightInd/>
        <w:snapToGrid w:val="0"/>
        <w:spacing w:line="540" w:lineRule="exact"/>
        <w:ind w:right="0" w:firstLine="640" w:firstLineChars="200"/>
        <w:textAlignment w:val="auto"/>
        <w:outlineLvl w:val="9"/>
        <w:rPr>
          <w:rFonts w:hint="eastAsia" w:ascii="仿宋" w:hAnsi="仿宋" w:eastAsia="仿宋" w:cs="宋体"/>
          <w:sz w:val="32"/>
          <w:szCs w:val="32"/>
          <w:lang w:val="en-US" w:eastAsia="zh-CN"/>
        </w:rPr>
      </w:pPr>
      <w:r>
        <w:rPr>
          <w:rFonts w:hint="eastAsia" w:ascii="仿宋" w:hAnsi="仿宋" w:eastAsia="仿宋" w:cs="宋体"/>
          <w:sz w:val="32"/>
          <w:szCs w:val="32"/>
          <w:lang w:val="en-US" w:eastAsia="zh-CN"/>
        </w:rPr>
        <w:t>3、进一步健全和完善财务管理制度及内部控制制度，创新管理手段，用新思路、新方法，改进完善财务管理方法。</w:t>
      </w:r>
    </w:p>
    <w:p w14:paraId="4577CD8B">
      <w:pPr>
        <w:keepNext w:val="0"/>
        <w:keepLines w:val="0"/>
        <w:pageBreakBefore w:val="0"/>
        <w:widowControl w:val="0"/>
        <w:kinsoku/>
        <w:wordWrap/>
        <w:overflowPunct/>
        <w:topLinePunct w:val="0"/>
        <w:autoSpaceDE/>
        <w:autoSpaceDN/>
        <w:bidi w:val="0"/>
        <w:adjustRightInd/>
        <w:snapToGrid w:val="0"/>
        <w:spacing w:line="540" w:lineRule="exact"/>
        <w:ind w:right="0" w:firstLine="640" w:firstLineChars="200"/>
        <w:textAlignment w:val="auto"/>
        <w:outlineLvl w:val="9"/>
        <w:rPr>
          <w:rFonts w:hint="eastAsia" w:ascii="仿宋" w:hAnsi="仿宋" w:eastAsia="仿宋" w:cs="宋体"/>
          <w:sz w:val="32"/>
          <w:szCs w:val="32"/>
          <w:lang w:val="en-US" w:eastAsia="zh-CN"/>
        </w:rPr>
      </w:pPr>
      <w:r>
        <w:rPr>
          <w:rFonts w:hint="eastAsia" w:ascii="仿宋" w:hAnsi="仿宋" w:eastAsia="仿宋" w:cs="宋体"/>
          <w:sz w:val="32"/>
          <w:szCs w:val="32"/>
          <w:lang w:val="en-US" w:eastAsia="zh-CN"/>
        </w:rPr>
        <w:t>4、事后认真进行绩效评价。</w:t>
      </w:r>
      <w:r>
        <w:rPr>
          <w:rFonts w:hint="default" w:ascii="仿宋" w:hAnsi="仿宋" w:eastAsia="仿宋" w:cs="宋体"/>
          <w:sz w:val="32"/>
          <w:szCs w:val="32"/>
          <w:lang w:val="en-US" w:eastAsia="zh-CN"/>
        </w:rPr>
        <w:t>通过项目预算绩效评价，运用绩效评价结果提高预算编制的科学性 。</w:t>
      </w:r>
    </w:p>
    <w:p w14:paraId="1BED6C3F">
      <w:pPr>
        <w:widowControl w:val="0"/>
        <w:wordWrap/>
        <w:adjustRightInd/>
        <w:snapToGrid w:val="0"/>
        <w:spacing w:line="560" w:lineRule="exact"/>
        <w:ind w:left="0" w:leftChars="0" w:right="0" w:firstLine="640" w:firstLineChars="200"/>
        <w:textAlignment w:val="auto"/>
        <w:outlineLvl w:val="9"/>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六、评价工作组人员名单及签字</w:t>
      </w:r>
    </w:p>
    <w:tbl>
      <w:tblPr>
        <w:tblStyle w:val="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60"/>
        <w:gridCol w:w="4140"/>
        <w:gridCol w:w="1218"/>
        <w:gridCol w:w="2210"/>
      </w:tblGrid>
      <w:tr w14:paraId="5CC678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60" w:type="dxa"/>
            <w:noWrap w:val="0"/>
            <w:vAlign w:val="top"/>
          </w:tcPr>
          <w:p w14:paraId="617F34D9">
            <w:pPr>
              <w:autoSpaceDN w:val="0"/>
              <w:spacing w:line="360" w:lineRule="auto"/>
              <w:contextualSpacing/>
              <w:jc w:val="center"/>
              <w:textAlignment w:val="center"/>
              <w:rPr>
                <w:rFonts w:ascii="仿宋" w:hAnsi="仿宋" w:eastAsia="仿宋" w:cs="华文仿宋"/>
                <w:b/>
                <w:sz w:val="32"/>
                <w:szCs w:val="32"/>
              </w:rPr>
            </w:pPr>
            <w:r>
              <w:rPr>
                <w:rFonts w:hint="eastAsia" w:ascii="仿宋" w:hAnsi="仿宋" w:eastAsia="仿宋" w:cs="华文仿宋"/>
                <w:b/>
                <w:sz w:val="32"/>
                <w:szCs w:val="32"/>
              </w:rPr>
              <w:t>姓名</w:t>
            </w:r>
          </w:p>
        </w:tc>
        <w:tc>
          <w:tcPr>
            <w:tcW w:w="4140" w:type="dxa"/>
            <w:noWrap w:val="0"/>
            <w:vAlign w:val="top"/>
          </w:tcPr>
          <w:p w14:paraId="124E62CD">
            <w:pPr>
              <w:autoSpaceDN w:val="0"/>
              <w:spacing w:line="360" w:lineRule="auto"/>
              <w:contextualSpacing/>
              <w:jc w:val="center"/>
              <w:textAlignment w:val="center"/>
              <w:rPr>
                <w:rFonts w:ascii="仿宋" w:hAnsi="仿宋" w:eastAsia="仿宋" w:cs="华文仿宋"/>
                <w:b/>
                <w:sz w:val="32"/>
                <w:szCs w:val="32"/>
              </w:rPr>
            </w:pPr>
            <w:r>
              <w:rPr>
                <w:rFonts w:hint="eastAsia" w:ascii="仿宋" w:hAnsi="仿宋" w:eastAsia="仿宋" w:cs="华文仿宋"/>
                <w:b/>
                <w:sz w:val="32"/>
                <w:szCs w:val="32"/>
              </w:rPr>
              <w:t>工作单位</w:t>
            </w:r>
          </w:p>
        </w:tc>
        <w:tc>
          <w:tcPr>
            <w:tcW w:w="1218" w:type="dxa"/>
            <w:noWrap w:val="0"/>
            <w:vAlign w:val="top"/>
          </w:tcPr>
          <w:p w14:paraId="246594FC">
            <w:pPr>
              <w:autoSpaceDN w:val="0"/>
              <w:spacing w:line="360" w:lineRule="auto"/>
              <w:contextualSpacing/>
              <w:jc w:val="center"/>
              <w:textAlignment w:val="center"/>
              <w:rPr>
                <w:rFonts w:ascii="仿宋" w:hAnsi="仿宋" w:eastAsia="仿宋" w:cs="华文仿宋"/>
                <w:b/>
                <w:sz w:val="32"/>
                <w:szCs w:val="32"/>
              </w:rPr>
            </w:pPr>
            <w:r>
              <w:rPr>
                <w:rFonts w:hint="eastAsia" w:ascii="仿宋" w:hAnsi="仿宋" w:eastAsia="仿宋" w:cs="华文仿宋"/>
                <w:b/>
                <w:sz w:val="32"/>
                <w:szCs w:val="32"/>
              </w:rPr>
              <w:t>职务</w:t>
            </w:r>
          </w:p>
        </w:tc>
        <w:tc>
          <w:tcPr>
            <w:tcW w:w="2210" w:type="dxa"/>
            <w:noWrap w:val="0"/>
            <w:vAlign w:val="top"/>
          </w:tcPr>
          <w:p w14:paraId="78EAFCB8">
            <w:pPr>
              <w:autoSpaceDN w:val="0"/>
              <w:spacing w:line="360" w:lineRule="auto"/>
              <w:contextualSpacing/>
              <w:jc w:val="center"/>
              <w:textAlignment w:val="center"/>
              <w:rPr>
                <w:rFonts w:hint="eastAsia" w:ascii="仿宋" w:hAnsi="仿宋" w:eastAsia="仿宋" w:cs="华文仿宋"/>
                <w:b/>
                <w:sz w:val="32"/>
                <w:szCs w:val="32"/>
                <w:lang w:eastAsia="zh-CN"/>
              </w:rPr>
            </w:pPr>
            <w:r>
              <w:rPr>
                <w:rFonts w:hint="eastAsia" w:ascii="仿宋" w:hAnsi="仿宋" w:eastAsia="仿宋" w:cs="华文仿宋"/>
                <w:b/>
                <w:sz w:val="32"/>
                <w:szCs w:val="32"/>
                <w:lang w:eastAsia="zh-CN"/>
              </w:rPr>
              <w:t>签字</w:t>
            </w:r>
          </w:p>
        </w:tc>
      </w:tr>
      <w:tr w14:paraId="6F84F5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60" w:type="dxa"/>
            <w:noWrap w:val="0"/>
            <w:vAlign w:val="top"/>
          </w:tcPr>
          <w:p w14:paraId="4C9B8892">
            <w:pPr>
              <w:autoSpaceDN w:val="0"/>
              <w:spacing w:line="360" w:lineRule="auto"/>
              <w:contextualSpacing/>
              <w:jc w:val="center"/>
              <w:textAlignment w:val="center"/>
              <w:rPr>
                <w:rFonts w:hint="eastAsia" w:ascii="仿宋" w:hAnsi="仿宋" w:eastAsia="仿宋" w:cs="华文仿宋"/>
                <w:sz w:val="32"/>
                <w:szCs w:val="32"/>
                <w:lang w:eastAsia="zh-CN"/>
              </w:rPr>
            </w:pPr>
            <w:r>
              <w:rPr>
                <w:rFonts w:hint="eastAsia" w:ascii="仿宋" w:hAnsi="仿宋" w:eastAsia="仿宋" w:cs="华文仿宋"/>
                <w:sz w:val="32"/>
                <w:szCs w:val="32"/>
                <w:lang w:eastAsia="zh-CN"/>
              </w:rPr>
              <w:t>马振强</w:t>
            </w:r>
          </w:p>
        </w:tc>
        <w:tc>
          <w:tcPr>
            <w:tcW w:w="4140" w:type="dxa"/>
            <w:noWrap w:val="0"/>
            <w:vAlign w:val="top"/>
          </w:tcPr>
          <w:p w14:paraId="2A77A9EB">
            <w:pPr>
              <w:autoSpaceDN w:val="0"/>
              <w:spacing w:line="360" w:lineRule="auto"/>
              <w:contextualSpacing/>
              <w:jc w:val="center"/>
              <w:textAlignment w:val="center"/>
              <w:rPr>
                <w:rFonts w:hint="eastAsia" w:ascii="仿宋" w:hAnsi="仿宋" w:eastAsia="仿宋" w:cs="华文仿宋"/>
                <w:sz w:val="32"/>
                <w:szCs w:val="32"/>
                <w:lang w:eastAsia="zh-CN"/>
              </w:rPr>
            </w:pPr>
            <w:r>
              <w:rPr>
                <w:rFonts w:hint="eastAsia" w:ascii="仿宋" w:hAnsi="仿宋" w:eastAsia="仿宋" w:cs="华文仿宋"/>
                <w:sz w:val="32"/>
                <w:szCs w:val="32"/>
                <w:lang w:eastAsia="zh-CN"/>
              </w:rPr>
              <w:t>石家庄市藁城区水利局</w:t>
            </w:r>
          </w:p>
        </w:tc>
        <w:tc>
          <w:tcPr>
            <w:tcW w:w="1218" w:type="dxa"/>
            <w:noWrap w:val="0"/>
            <w:vAlign w:val="top"/>
          </w:tcPr>
          <w:p w14:paraId="71136BE6">
            <w:pPr>
              <w:autoSpaceDN w:val="0"/>
              <w:spacing w:line="360" w:lineRule="auto"/>
              <w:contextualSpacing/>
              <w:jc w:val="center"/>
              <w:textAlignment w:val="center"/>
              <w:rPr>
                <w:rFonts w:hint="eastAsia" w:ascii="仿宋" w:hAnsi="仿宋" w:eastAsia="仿宋" w:cs="华文仿宋"/>
                <w:sz w:val="32"/>
                <w:szCs w:val="32"/>
                <w:lang w:eastAsia="zh-CN"/>
              </w:rPr>
            </w:pPr>
            <w:r>
              <w:rPr>
                <w:rFonts w:hint="eastAsia" w:ascii="仿宋" w:hAnsi="仿宋" w:eastAsia="仿宋" w:cs="华文仿宋"/>
                <w:sz w:val="32"/>
                <w:szCs w:val="32"/>
                <w:lang w:eastAsia="zh-CN"/>
              </w:rPr>
              <w:t>副局长</w:t>
            </w:r>
          </w:p>
        </w:tc>
        <w:tc>
          <w:tcPr>
            <w:tcW w:w="2210" w:type="dxa"/>
            <w:noWrap w:val="0"/>
            <w:vAlign w:val="top"/>
          </w:tcPr>
          <w:p w14:paraId="70212580">
            <w:pPr>
              <w:autoSpaceDN w:val="0"/>
              <w:spacing w:line="360" w:lineRule="auto"/>
              <w:contextualSpacing/>
              <w:jc w:val="center"/>
              <w:textAlignment w:val="center"/>
              <w:rPr>
                <w:rFonts w:hint="eastAsia" w:ascii="仿宋" w:hAnsi="仿宋" w:eastAsia="仿宋" w:cs="华文仿宋"/>
                <w:sz w:val="32"/>
                <w:szCs w:val="32"/>
                <w:lang w:eastAsia="zh-CN"/>
              </w:rPr>
            </w:pPr>
          </w:p>
        </w:tc>
      </w:tr>
      <w:tr w14:paraId="2D6A28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60" w:type="dxa"/>
            <w:noWrap w:val="0"/>
            <w:vAlign w:val="top"/>
          </w:tcPr>
          <w:p w14:paraId="136C67FB">
            <w:pPr>
              <w:autoSpaceDN w:val="0"/>
              <w:spacing w:line="360" w:lineRule="auto"/>
              <w:contextualSpacing/>
              <w:jc w:val="center"/>
              <w:textAlignment w:val="center"/>
              <w:rPr>
                <w:rFonts w:hint="eastAsia" w:ascii="仿宋" w:hAnsi="仿宋" w:eastAsia="仿宋" w:cs="华文仿宋"/>
                <w:sz w:val="32"/>
                <w:szCs w:val="32"/>
                <w:lang w:eastAsia="zh-CN"/>
              </w:rPr>
            </w:pPr>
            <w:r>
              <w:rPr>
                <w:rFonts w:hint="eastAsia" w:ascii="仿宋" w:hAnsi="仿宋" w:eastAsia="仿宋" w:cs="华文仿宋"/>
                <w:sz w:val="32"/>
                <w:szCs w:val="32"/>
                <w:lang w:eastAsia="zh-CN"/>
              </w:rPr>
              <w:t>崔会军</w:t>
            </w:r>
          </w:p>
        </w:tc>
        <w:tc>
          <w:tcPr>
            <w:tcW w:w="4140" w:type="dxa"/>
            <w:noWrap w:val="0"/>
            <w:vAlign w:val="top"/>
          </w:tcPr>
          <w:p w14:paraId="2C3AE81D">
            <w:pPr>
              <w:autoSpaceDN w:val="0"/>
              <w:spacing w:line="360" w:lineRule="auto"/>
              <w:contextualSpacing/>
              <w:jc w:val="center"/>
              <w:textAlignment w:val="center"/>
              <w:rPr>
                <w:rFonts w:ascii="仿宋" w:hAnsi="仿宋" w:eastAsia="仿宋" w:cs="华文仿宋"/>
                <w:sz w:val="32"/>
                <w:szCs w:val="32"/>
              </w:rPr>
            </w:pPr>
            <w:r>
              <w:rPr>
                <w:rFonts w:hint="eastAsia" w:ascii="仿宋" w:hAnsi="仿宋" w:eastAsia="仿宋" w:cs="华文仿宋"/>
                <w:sz w:val="32"/>
                <w:szCs w:val="32"/>
                <w:lang w:eastAsia="zh-CN"/>
              </w:rPr>
              <w:t>石家庄市藁城区水利局</w:t>
            </w:r>
          </w:p>
        </w:tc>
        <w:tc>
          <w:tcPr>
            <w:tcW w:w="1218" w:type="dxa"/>
            <w:noWrap w:val="0"/>
            <w:vAlign w:val="top"/>
          </w:tcPr>
          <w:p w14:paraId="7616E13F">
            <w:pPr>
              <w:autoSpaceDN w:val="0"/>
              <w:spacing w:line="360" w:lineRule="auto"/>
              <w:contextualSpacing/>
              <w:jc w:val="both"/>
              <w:textAlignment w:val="center"/>
              <w:rPr>
                <w:rFonts w:hint="eastAsia" w:ascii="仿宋" w:hAnsi="仿宋" w:eastAsia="仿宋" w:cs="华文仿宋"/>
                <w:sz w:val="32"/>
                <w:szCs w:val="32"/>
                <w:lang w:eastAsia="zh-CN"/>
              </w:rPr>
            </w:pPr>
            <w:r>
              <w:rPr>
                <w:rFonts w:hint="eastAsia" w:ascii="仿宋" w:hAnsi="仿宋" w:eastAsia="仿宋" w:cs="华文仿宋"/>
                <w:sz w:val="32"/>
                <w:szCs w:val="32"/>
                <w:lang w:eastAsia="zh-CN"/>
              </w:rPr>
              <w:t>副局长</w:t>
            </w:r>
          </w:p>
        </w:tc>
        <w:tc>
          <w:tcPr>
            <w:tcW w:w="2210" w:type="dxa"/>
            <w:noWrap w:val="0"/>
            <w:vAlign w:val="top"/>
          </w:tcPr>
          <w:p w14:paraId="0FACE728">
            <w:pPr>
              <w:autoSpaceDN w:val="0"/>
              <w:spacing w:line="360" w:lineRule="auto"/>
              <w:contextualSpacing/>
              <w:jc w:val="center"/>
              <w:textAlignment w:val="center"/>
              <w:rPr>
                <w:rFonts w:hint="eastAsia" w:ascii="仿宋" w:hAnsi="仿宋" w:eastAsia="仿宋" w:cs="华文仿宋"/>
                <w:sz w:val="32"/>
                <w:szCs w:val="32"/>
                <w:lang w:eastAsia="zh-CN"/>
              </w:rPr>
            </w:pPr>
          </w:p>
        </w:tc>
      </w:tr>
      <w:tr w14:paraId="103962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60" w:type="dxa"/>
            <w:noWrap w:val="0"/>
            <w:vAlign w:val="top"/>
          </w:tcPr>
          <w:p w14:paraId="799C5574">
            <w:pPr>
              <w:autoSpaceDN w:val="0"/>
              <w:spacing w:line="360" w:lineRule="auto"/>
              <w:contextualSpacing/>
              <w:jc w:val="center"/>
              <w:textAlignment w:val="center"/>
              <w:rPr>
                <w:rFonts w:hint="eastAsia" w:ascii="仿宋" w:hAnsi="仿宋" w:eastAsia="仿宋" w:cs="华文仿宋"/>
                <w:sz w:val="32"/>
                <w:szCs w:val="32"/>
                <w:lang w:eastAsia="zh-CN"/>
              </w:rPr>
            </w:pPr>
            <w:r>
              <w:rPr>
                <w:rFonts w:hint="eastAsia" w:ascii="仿宋" w:hAnsi="仿宋" w:eastAsia="仿宋" w:cs="华文仿宋"/>
                <w:sz w:val="32"/>
                <w:szCs w:val="32"/>
                <w:lang w:eastAsia="zh-CN"/>
              </w:rPr>
              <w:t>刘永清</w:t>
            </w:r>
          </w:p>
        </w:tc>
        <w:tc>
          <w:tcPr>
            <w:tcW w:w="4140" w:type="dxa"/>
            <w:noWrap w:val="0"/>
            <w:vAlign w:val="top"/>
          </w:tcPr>
          <w:p w14:paraId="7C55A070">
            <w:pPr>
              <w:autoSpaceDN w:val="0"/>
              <w:spacing w:line="360" w:lineRule="auto"/>
              <w:contextualSpacing/>
              <w:jc w:val="center"/>
              <w:textAlignment w:val="center"/>
              <w:rPr>
                <w:rFonts w:ascii="仿宋" w:hAnsi="仿宋" w:eastAsia="仿宋" w:cs="华文仿宋"/>
                <w:sz w:val="32"/>
                <w:szCs w:val="32"/>
              </w:rPr>
            </w:pPr>
            <w:r>
              <w:rPr>
                <w:rFonts w:hint="eastAsia" w:ascii="仿宋" w:hAnsi="仿宋" w:eastAsia="仿宋" w:cs="华文仿宋"/>
                <w:sz w:val="32"/>
                <w:szCs w:val="32"/>
                <w:lang w:eastAsia="zh-CN"/>
              </w:rPr>
              <w:t>石家庄市藁城区水利局</w:t>
            </w:r>
          </w:p>
        </w:tc>
        <w:tc>
          <w:tcPr>
            <w:tcW w:w="1218" w:type="dxa"/>
            <w:noWrap w:val="0"/>
            <w:vAlign w:val="top"/>
          </w:tcPr>
          <w:p w14:paraId="3FE37ECB">
            <w:pPr>
              <w:autoSpaceDN w:val="0"/>
              <w:spacing w:line="360" w:lineRule="auto"/>
              <w:contextualSpacing/>
              <w:jc w:val="center"/>
              <w:textAlignment w:val="center"/>
              <w:rPr>
                <w:rFonts w:hint="eastAsia" w:ascii="仿宋" w:hAnsi="仿宋" w:eastAsia="仿宋" w:cs="华文仿宋"/>
                <w:sz w:val="32"/>
                <w:szCs w:val="32"/>
                <w:lang w:eastAsia="zh-CN"/>
              </w:rPr>
            </w:pPr>
            <w:r>
              <w:rPr>
                <w:rFonts w:hint="eastAsia" w:ascii="仿宋" w:hAnsi="仿宋" w:eastAsia="仿宋" w:cs="华文仿宋"/>
                <w:sz w:val="32"/>
                <w:szCs w:val="32"/>
                <w:lang w:eastAsia="zh-CN"/>
              </w:rPr>
              <w:t>科长</w:t>
            </w:r>
          </w:p>
        </w:tc>
        <w:tc>
          <w:tcPr>
            <w:tcW w:w="2210" w:type="dxa"/>
            <w:noWrap w:val="0"/>
            <w:vAlign w:val="top"/>
          </w:tcPr>
          <w:p w14:paraId="66F899C4">
            <w:pPr>
              <w:autoSpaceDN w:val="0"/>
              <w:spacing w:line="360" w:lineRule="auto"/>
              <w:contextualSpacing/>
              <w:jc w:val="center"/>
              <w:textAlignment w:val="center"/>
              <w:rPr>
                <w:rFonts w:ascii="仿宋" w:hAnsi="仿宋" w:eastAsia="仿宋" w:cs="华文仿宋"/>
                <w:sz w:val="32"/>
                <w:szCs w:val="32"/>
              </w:rPr>
            </w:pPr>
          </w:p>
        </w:tc>
      </w:tr>
      <w:tr w14:paraId="0DCDF5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60" w:type="dxa"/>
            <w:noWrap w:val="0"/>
            <w:vAlign w:val="top"/>
          </w:tcPr>
          <w:p w14:paraId="1441CFF0">
            <w:pPr>
              <w:autoSpaceDN w:val="0"/>
              <w:spacing w:line="360" w:lineRule="auto"/>
              <w:contextualSpacing/>
              <w:jc w:val="center"/>
              <w:textAlignment w:val="center"/>
              <w:rPr>
                <w:rFonts w:hint="eastAsia" w:ascii="仿宋" w:hAnsi="仿宋" w:eastAsia="仿宋" w:cs="华文仿宋"/>
                <w:sz w:val="32"/>
                <w:szCs w:val="32"/>
                <w:lang w:eastAsia="zh-CN"/>
              </w:rPr>
            </w:pPr>
            <w:r>
              <w:rPr>
                <w:rFonts w:hint="eastAsia" w:ascii="仿宋" w:hAnsi="仿宋" w:eastAsia="仿宋" w:cs="华文仿宋"/>
                <w:sz w:val="32"/>
                <w:szCs w:val="32"/>
                <w:lang w:eastAsia="zh-CN"/>
              </w:rPr>
              <w:t>刘运通</w:t>
            </w:r>
          </w:p>
        </w:tc>
        <w:tc>
          <w:tcPr>
            <w:tcW w:w="4140" w:type="dxa"/>
            <w:noWrap w:val="0"/>
            <w:vAlign w:val="top"/>
          </w:tcPr>
          <w:p w14:paraId="3CCAEAF2">
            <w:pPr>
              <w:autoSpaceDN w:val="0"/>
              <w:spacing w:line="360" w:lineRule="auto"/>
              <w:contextualSpacing/>
              <w:jc w:val="center"/>
              <w:textAlignment w:val="center"/>
              <w:rPr>
                <w:rFonts w:ascii="仿宋" w:hAnsi="仿宋" w:eastAsia="仿宋" w:cs="华文仿宋"/>
                <w:sz w:val="32"/>
                <w:szCs w:val="32"/>
              </w:rPr>
            </w:pPr>
            <w:r>
              <w:rPr>
                <w:rFonts w:hint="eastAsia" w:ascii="仿宋" w:hAnsi="仿宋" w:eastAsia="仿宋" w:cs="华文仿宋"/>
                <w:sz w:val="32"/>
                <w:szCs w:val="32"/>
                <w:lang w:eastAsia="zh-CN"/>
              </w:rPr>
              <w:t>石家庄市藁城区水利局</w:t>
            </w:r>
          </w:p>
        </w:tc>
        <w:tc>
          <w:tcPr>
            <w:tcW w:w="1218" w:type="dxa"/>
            <w:noWrap w:val="0"/>
            <w:vAlign w:val="top"/>
          </w:tcPr>
          <w:p w14:paraId="6F84B16D">
            <w:pPr>
              <w:autoSpaceDN w:val="0"/>
              <w:spacing w:line="360" w:lineRule="auto"/>
              <w:contextualSpacing/>
              <w:jc w:val="center"/>
              <w:textAlignment w:val="center"/>
              <w:rPr>
                <w:rFonts w:ascii="仿宋" w:hAnsi="仿宋" w:eastAsia="仿宋" w:cs="华文仿宋"/>
                <w:sz w:val="32"/>
                <w:szCs w:val="32"/>
              </w:rPr>
            </w:pPr>
            <w:r>
              <w:rPr>
                <w:rFonts w:hint="eastAsia" w:ascii="仿宋" w:hAnsi="仿宋" w:eastAsia="仿宋" w:cs="华文仿宋"/>
                <w:sz w:val="32"/>
                <w:szCs w:val="32"/>
                <w:lang w:eastAsia="zh-CN"/>
              </w:rPr>
              <w:t>科长</w:t>
            </w:r>
          </w:p>
        </w:tc>
        <w:tc>
          <w:tcPr>
            <w:tcW w:w="2210" w:type="dxa"/>
            <w:noWrap w:val="0"/>
            <w:vAlign w:val="top"/>
          </w:tcPr>
          <w:p w14:paraId="5D0C94EB">
            <w:pPr>
              <w:autoSpaceDN w:val="0"/>
              <w:spacing w:line="360" w:lineRule="auto"/>
              <w:contextualSpacing/>
              <w:jc w:val="center"/>
              <w:textAlignment w:val="center"/>
              <w:rPr>
                <w:rFonts w:ascii="仿宋" w:hAnsi="仿宋" w:eastAsia="仿宋" w:cs="华文仿宋"/>
                <w:sz w:val="32"/>
                <w:szCs w:val="32"/>
              </w:rPr>
            </w:pPr>
          </w:p>
        </w:tc>
      </w:tr>
      <w:tr w14:paraId="7BE32A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60" w:type="dxa"/>
            <w:noWrap w:val="0"/>
            <w:vAlign w:val="top"/>
          </w:tcPr>
          <w:p w14:paraId="36C39B25">
            <w:pPr>
              <w:autoSpaceDN w:val="0"/>
              <w:spacing w:line="360" w:lineRule="auto"/>
              <w:contextualSpacing/>
              <w:jc w:val="center"/>
              <w:textAlignment w:val="center"/>
              <w:rPr>
                <w:rFonts w:hint="eastAsia" w:ascii="仿宋" w:hAnsi="仿宋" w:eastAsia="仿宋" w:cs="华文仿宋"/>
                <w:sz w:val="32"/>
                <w:szCs w:val="32"/>
                <w:lang w:eastAsia="zh-CN"/>
              </w:rPr>
            </w:pPr>
            <w:r>
              <w:rPr>
                <w:rFonts w:hint="eastAsia" w:ascii="仿宋" w:hAnsi="仿宋" w:eastAsia="仿宋" w:cs="华文仿宋"/>
                <w:sz w:val="32"/>
                <w:szCs w:val="32"/>
                <w:lang w:eastAsia="zh-CN"/>
              </w:rPr>
              <w:t>刘辉敏</w:t>
            </w:r>
          </w:p>
        </w:tc>
        <w:tc>
          <w:tcPr>
            <w:tcW w:w="4140" w:type="dxa"/>
            <w:noWrap w:val="0"/>
            <w:vAlign w:val="top"/>
          </w:tcPr>
          <w:p w14:paraId="310D8002">
            <w:pPr>
              <w:autoSpaceDN w:val="0"/>
              <w:spacing w:line="360" w:lineRule="auto"/>
              <w:contextualSpacing/>
              <w:jc w:val="center"/>
              <w:textAlignment w:val="center"/>
              <w:rPr>
                <w:rFonts w:hint="eastAsia" w:ascii="仿宋" w:hAnsi="仿宋" w:eastAsia="仿宋" w:cs="华文仿宋"/>
                <w:kern w:val="2"/>
                <w:sz w:val="32"/>
                <w:szCs w:val="32"/>
                <w:lang w:val="en-US" w:eastAsia="zh-CN" w:bidi="ar-SA"/>
              </w:rPr>
            </w:pPr>
            <w:r>
              <w:rPr>
                <w:rFonts w:hint="eastAsia" w:ascii="仿宋" w:hAnsi="仿宋" w:eastAsia="仿宋" w:cs="华文仿宋"/>
                <w:sz w:val="32"/>
                <w:szCs w:val="32"/>
                <w:lang w:eastAsia="zh-CN"/>
              </w:rPr>
              <w:t>石家庄市藁城区水利局</w:t>
            </w:r>
          </w:p>
        </w:tc>
        <w:tc>
          <w:tcPr>
            <w:tcW w:w="1218" w:type="dxa"/>
            <w:noWrap w:val="0"/>
            <w:vAlign w:val="top"/>
          </w:tcPr>
          <w:p w14:paraId="558564B9">
            <w:pPr>
              <w:autoSpaceDN w:val="0"/>
              <w:spacing w:line="360" w:lineRule="auto"/>
              <w:contextualSpacing/>
              <w:jc w:val="center"/>
              <w:textAlignment w:val="center"/>
              <w:rPr>
                <w:rFonts w:ascii="仿宋" w:hAnsi="仿宋" w:eastAsia="仿宋" w:cs="华文仿宋"/>
                <w:sz w:val="32"/>
                <w:szCs w:val="32"/>
              </w:rPr>
            </w:pPr>
            <w:r>
              <w:rPr>
                <w:rFonts w:hint="eastAsia" w:ascii="仿宋" w:hAnsi="仿宋" w:eastAsia="仿宋" w:cs="华文仿宋"/>
                <w:sz w:val="32"/>
                <w:szCs w:val="32"/>
                <w:lang w:eastAsia="zh-CN"/>
              </w:rPr>
              <w:t>科长</w:t>
            </w:r>
          </w:p>
        </w:tc>
        <w:tc>
          <w:tcPr>
            <w:tcW w:w="2210" w:type="dxa"/>
            <w:noWrap w:val="0"/>
            <w:vAlign w:val="top"/>
          </w:tcPr>
          <w:p w14:paraId="0DA7C28D">
            <w:pPr>
              <w:autoSpaceDN w:val="0"/>
              <w:spacing w:line="360" w:lineRule="auto"/>
              <w:contextualSpacing/>
              <w:jc w:val="center"/>
              <w:textAlignment w:val="center"/>
              <w:rPr>
                <w:rFonts w:ascii="仿宋" w:hAnsi="仿宋" w:eastAsia="仿宋" w:cs="华文仿宋"/>
                <w:sz w:val="32"/>
                <w:szCs w:val="32"/>
              </w:rPr>
            </w:pPr>
          </w:p>
        </w:tc>
      </w:tr>
      <w:tr w14:paraId="22D3AE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60" w:type="dxa"/>
            <w:noWrap w:val="0"/>
            <w:vAlign w:val="top"/>
          </w:tcPr>
          <w:p w14:paraId="2FEF76AA">
            <w:pPr>
              <w:autoSpaceDN w:val="0"/>
              <w:spacing w:line="360" w:lineRule="auto"/>
              <w:contextualSpacing/>
              <w:jc w:val="center"/>
              <w:textAlignment w:val="center"/>
              <w:rPr>
                <w:rFonts w:hint="eastAsia" w:ascii="仿宋" w:hAnsi="仿宋" w:eastAsia="仿宋" w:cs="华文仿宋"/>
                <w:sz w:val="32"/>
                <w:szCs w:val="32"/>
                <w:lang w:eastAsia="zh-CN"/>
              </w:rPr>
            </w:pPr>
            <w:r>
              <w:rPr>
                <w:rFonts w:hint="eastAsia" w:ascii="仿宋" w:hAnsi="仿宋" w:eastAsia="仿宋" w:cs="华文仿宋"/>
                <w:sz w:val="32"/>
                <w:szCs w:val="32"/>
                <w:lang w:eastAsia="zh-CN"/>
              </w:rPr>
              <w:t>杨晓辉</w:t>
            </w:r>
          </w:p>
        </w:tc>
        <w:tc>
          <w:tcPr>
            <w:tcW w:w="4140" w:type="dxa"/>
            <w:noWrap w:val="0"/>
            <w:vAlign w:val="top"/>
          </w:tcPr>
          <w:p w14:paraId="5F24D747">
            <w:pPr>
              <w:autoSpaceDN w:val="0"/>
              <w:spacing w:line="360" w:lineRule="auto"/>
              <w:contextualSpacing/>
              <w:jc w:val="center"/>
              <w:textAlignment w:val="center"/>
              <w:rPr>
                <w:rFonts w:hint="eastAsia" w:ascii="仿宋" w:hAnsi="仿宋" w:eastAsia="仿宋" w:cs="华文仿宋"/>
                <w:kern w:val="2"/>
                <w:sz w:val="32"/>
                <w:szCs w:val="32"/>
                <w:lang w:val="en-US" w:eastAsia="zh-CN" w:bidi="ar-SA"/>
              </w:rPr>
            </w:pPr>
            <w:r>
              <w:rPr>
                <w:rFonts w:hint="eastAsia" w:ascii="仿宋" w:hAnsi="仿宋" w:eastAsia="仿宋" w:cs="华文仿宋"/>
                <w:sz w:val="32"/>
                <w:szCs w:val="32"/>
                <w:lang w:eastAsia="zh-CN"/>
              </w:rPr>
              <w:t>石家庄市藁城区水利局</w:t>
            </w:r>
          </w:p>
        </w:tc>
        <w:tc>
          <w:tcPr>
            <w:tcW w:w="1218" w:type="dxa"/>
            <w:noWrap w:val="0"/>
            <w:vAlign w:val="top"/>
          </w:tcPr>
          <w:p w14:paraId="7EEBB945">
            <w:pPr>
              <w:autoSpaceDN w:val="0"/>
              <w:spacing w:line="360" w:lineRule="auto"/>
              <w:contextualSpacing/>
              <w:jc w:val="center"/>
              <w:textAlignment w:val="center"/>
              <w:rPr>
                <w:rFonts w:ascii="仿宋" w:hAnsi="仿宋" w:eastAsia="仿宋" w:cs="华文仿宋"/>
                <w:sz w:val="32"/>
                <w:szCs w:val="32"/>
              </w:rPr>
            </w:pPr>
            <w:r>
              <w:rPr>
                <w:rFonts w:hint="eastAsia" w:ascii="仿宋" w:hAnsi="仿宋" w:eastAsia="仿宋" w:cs="华文仿宋"/>
                <w:sz w:val="32"/>
                <w:szCs w:val="32"/>
                <w:lang w:eastAsia="zh-CN"/>
              </w:rPr>
              <w:t>科长</w:t>
            </w:r>
          </w:p>
        </w:tc>
        <w:tc>
          <w:tcPr>
            <w:tcW w:w="2210" w:type="dxa"/>
            <w:noWrap w:val="0"/>
            <w:vAlign w:val="top"/>
          </w:tcPr>
          <w:p w14:paraId="2BAAD76F">
            <w:pPr>
              <w:autoSpaceDN w:val="0"/>
              <w:spacing w:line="360" w:lineRule="auto"/>
              <w:contextualSpacing/>
              <w:jc w:val="center"/>
              <w:textAlignment w:val="center"/>
              <w:rPr>
                <w:rFonts w:ascii="仿宋" w:hAnsi="仿宋" w:eastAsia="仿宋" w:cs="华文仿宋"/>
                <w:sz w:val="32"/>
                <w:szCs w:val="32"/>
              </w:rPr>
            </w:pPr>
          </w:p>
        </w:tc>
      </w:tr>
      <w:tr w14:paraId="2F0218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60" w:type="dxa"/>
            <w:noWrap w:val="0"/>
            <w:vAlign w:val="top"/>
          </w:tcPr>
          <w:p w14:paraId="208DBD43">
            <w:pPr>
              <w:autoSpaceDN w:val="0"/>
              <w:spacing w:line="360" w:lineRule="auto"/>
              <w:contextualSpacing/>
              <w:jc w:val="center"/>
              <w:textAlignment w:val="center"/>
              <w:rPr>
                <w:rFonts w:hint="eastAsia" w:ascii="仿宋" w:hAnsi="仿宋" w:eastAsia="仿宋" w:cs="华文仿宋"/>
                <w:sz w:val="32"/>
                <w:szCs w:val="32"/>
                <w:lang w:eastAsia="zh-CN"/>
              </w:rPr>
            </w:pPr>
            <w:r>
              <w:rPr>
                <w:rFonts w:hint="eastAsia" w:ascii="仿宋" w:hAnsi="仿宋" w:eastAsia="仿宋" w:cs="华文仿宋"/>
                <w:sz w:val="32"/>
                <w:szCs w:val="32"/>
                <w:lang w:eastAsia="zh-CN"/>
              </w:rPr>
              <w:t>赵华岩</w:t>
            </w:r>
          </w:p>
        </w:tc>
        <w:tc>
          <w:tcPr>
            <w:tcW w:w="4140" w:type="dxa"/>
            <w:noWrap w:val="0"/>
            <w:vAlign w:val="top"/>
          </w:tcPr>
          <w:p w14:paraId="5972827F">
            <w:pPr>
              <w:autoSpaceDN w:val="0"/>
              <w:spacing w:line="360" w:lineRule="auto"/>
              <w:contextualSpacing/>
              <w:jc w:val="center"/>
              <w:textAlignment w:val="center"/>
              <w:rPr>
                <w:rFonts w:hint="eastAsia" w:ascii="仿宋" w:hAnsi="仿宋" w:eastAsia="仿宋" w:cs="华文仿宋"/>
                <w:kern w:val="2"/>
                <w:sz w:val="32"/>
                <w:szCs w:val="32"/>
                <w:lang w:val="en-US" w:eastAsia="zh-CN" w:bidi="ar-SA"/>
              </w:rPr>
            </w:pPr>
            <w:r>
              <w:rPr>
                <w:rFonts w:hint="eastAsia" w:ascii="仿宋" w:hAnsi="仿宋" w:eastAsia="仿宋" w:cs="华文仿宋"/>
                <w:sz w:val="32"/>
                <w:szCs w:val="32"/>
                <w:lang w:eastAsia="zh-CN"/>
              </w:rPr>
              <w:t>石家庄市藁城区水利局</w:t>
            </w:r>
          </w:p>
        </w:tc>
        <w:tc>
          <w:tcPr>
            <w:tcW w:w="1218" w:type="dxa"/>
            <w:noWrap w:val="0"/>
            <w:vAlign w:val="top"/>
          </w:tcPr>
          <w:p w14:paraId="5251A683">
            <w:pPr>
              <w:autoSpaceDN w:val="0"/>
              <w:spacing w:line="360" w:lineRule="auto"/>
              <w:contextualSpacing/>
              <w:jc w:val="center"/>
              <w:textAlignment w:val="center"/>
              <w:rPr>
                <w:rFonts w:ascii="仿宋" w:hAnsi="仿宋" w:eastAsia="仿宋" w:cs="华文仿宋"/>
                <w:sz w:val="32"/>
                <w:szCs w:val="32"/>
              </w:rPr>
            </w:pPr>
            <w:r>
              <w:rPr>
                <w:rFonts w:hint="eastAsia" w:ascii="仿宋" w:hAnsi="仿宋" w:eastAsia="仿宋" w:cs="华文仿宋"/>
                <w:sz w:val="32"/>
                <w:szCs w:val="32"/>
                <w:lang w:eastAsia="zh-CN"/>
              </w:rPr>
              <w:t>科长</w:t>
            </w:r>
          </w:p>
        </w:tc>
        <w:tc>
          <w:tcPr>
            <w:tcW w:w="2210" w:type="dxa"/>
            <w:noWrap w:val="0"/>
            <w:vAlign w:val="top"/>
          </w:tcPr>
          <w:p w14:paraId="5EFDEBF1">
            <w:pPr>
              <w:autoSpaceDN w:val="0"/>
              <w:spacing w:line="360" w:lineRule="auto"/>
              <w:contextualSpacing/>
              <w:jc w:val="center"/>
              <w:textAlignment w:val="center"/>
              <w:rPr>
                <w:rFonts w:ascii="仿宋" w:hAnsi="仿宋" w:eastAsia="仿宋" w:cs="华文仿宋"/>
                <w:sz w:val="32"/>
                <w:szCs w:val="32"/>
              </w:rPr>
            </w:pPr>
          </w:p>
        </w:tc>
      </w:tr>
      <w:tr w14:paraId="54ABB0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60" w:type="dxa"/>
            <w:noWrap w:val="0"/>
            <w:vAlign w:val="top"/>
          </w:tcPr>
          <w:p w14:paraId="31E4F103">
            <w:pPr>
              <w:autoSpaceDN w:val="0"/>
              <w:spacing w:line="360" w:lineRule="auto"/>
              <w:contextualSpacing/>
              <w:jc w:val="center"/>
              <w:textAlignment w:val="center"/>
              <w:rPr>
                <w:rFonts w:hint="eastAsia" w:ascii="仿宋" w:hAnsi="仿宋" w:eastAsia="仿宋" w:cs="华文仿宋"/>
                <w:sz w:val="32"/>
                <w:szCs w:val="32"/>
                <w:lang w:eastAsia="zh-CN"/>
              </w:rPr>
            </w:pPr>
            <w:r>
              <w:rPr>
                <w:rFonts w:hint="eastAsia" w:ascii="仿宋" w:hAnsi="仿宋" w:eastAsia="仿宋" w:cs="华文仿宋"/>
                <w:sz w:val="32"/>
                <w:szCs w:val="32"/>
                <w:lang w:eastAsia="zh-CN"/>
              </w:rPr>
              <w:t>梁海波</w:t>
            </w:r>
          </w:p>
        </w:tc>
        <w:tc>
          <w:tcPr>
            <w:tcW w:w="4140" w:type="dxa"/>
            <w:noWrap w:val="0"/>
            <w:vAlign w:val="top"/>
          </w:tcPr>
          <w:p w14:paraId="0995E535">
            <w:pPr>
              <w:autoSpaceDN w:val="0"/>
              <w:spacing w:line="360" w:lineRule="auto"/>
              <w:contextualSpacing/>
              <w:jc w:val="center"/>
              <w:textAlignment w:val="center"/>
              <w:rPr>
                <w:rFonts w:hint="eastAsia" w:ascii="仿宋" w:hAnsi="仿宋" w:eastAsia="仿宋" w:cs="华文仿宋"/>
                <w:sz w:val="32"/>
                <w:szCs w:val="32"/>
                <w:lang w:eastAsia="zh-CN"/>
              </w:rPr>
            </w:pPr>
            <w:r>
              <w:rPr>
                <w:rFonts w:hint="eastAsia" w:ascii="仿宋" w:hAnsi="仿宋" w:eastAsia="仿宋" w:cs="华文仿宋"/>
                <w:sz w:val="32"/>
                <w:szCs w:val="32"/>
                <w:lang w:eastAsia="zh-CN"/>
              </w:rPr>
              <w:t>石家庄市藁城区水利局</w:t>
            </w:r>
          </w:p>
        </w:tc>
        <w:tc>
          <w:tcPr>
            <w:tcW w:w="1218" w:type="dxa"/>
            <w:noWrap w:val="0"/>
            <w:vAlign w:val="top"/>
          </w:tcPr>
          <w:p w14:paraId="12BAE84B">
            <w:pPr>
              <w:autoSpaceDN w:val="0"/>
              <w:spacing w:line="360" w:lineRule="auto"/>
              <w:contextualSpacing/>
              <w:jc w:val="center"/>
              <w:textAlignment w:val="center"/>
              <w:rPr>
                <w:rFonts w:ascii="仿宋" w:hAnsi="仿宋" w:eastAsia="仿宋" w:cs="华文仿宋"/>
                <w:sz w:val="32"/>
                <w:szCs w:val="32"/>
              </w:rPr>
            </w:pPr>
            <w:r>
              <w:rPr>
                <w:rFonts w:hint="eastAsia" w:ascii="仿宋" w:hAnsi="仿宋" w:eastAsia="仿宋" w:cs="华文仿宋"/>
                <w:sz w:val="32"/>
                <w:szCs w:val="32"/>
                <w:lang w:eastAsia="zh-CN"/>
              </w:rPr>
              <w:t>科长</w:t>
            </w:r>
          </w:p>
        </w:tc>
        <w:tc>
          <w:tcPr>
            <w:tcW w:w="2210" w:type="dxa"/>
            <w:noWrap w:val="0"/>
            <w:vAlign w:val="top"/>
          </w:tcPr>
          <w:p w14:paraId="593598A4">
            <w:pPr>
              <w:autoSpaceDN w:val="0"/>
              <w:spacing w:line="360" w:lineRule="auto"/>
              <w:contextualSpacing/>
              <w:jc w:val="center"/>
              <w:textAlignment w:val="center"/>
              <w:rPr>
                <w:rFonts w:ascii="仿宋" w:hAnsi="仿宋" w:eastAsia="仿宋" w:cs="华文仿宋"/>
                <w:sz w:val="32"/>
                <w:szCs w:val="32"/>
              </w:rPr>
            </w:pPr>
          </w:p>
        </w:tc>
      </w:tr>
      <w:tr w14:paraId="622401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60" w:type="dxa"/>
            <w:noWrap w:val="0"/>
            <w:vAlign w:val="top"/>
          </w:tcPr>
          <w:p w14:paraId="31AC7D83">
            <w:pPr>
              <w:autoSpaceDN w:val="0"/>
              <w:spacing w:line="360" w:lineRule="auto"/>
              <w:contextualSpacing/>
              <w:jc w:val="center"/>
              <w:textAlignment w:val="center"/>
              <w:rPr>
                <w:rFonts w:hint="eastAsia" w:ascii="仿宋" w:hAnsi="仿宋" w:eastAsia="仿宋" w:cs="华文仿宋"/>
                <w:sz w:val="32"/>
                <w:szCs w:val="32"/>
                <w:lang w:eastAsia="zh-CN"/>
              </w:rPr>
            </w:pPr>
            <w:r>
              <w:rPr>
                <w:rFonts w:hint="eastAsia" w:ascii="仿宋" w:hAnsi="仿宋" w:eastAsia="仿宋" w:cs="华文仿宋"/>
                <w:sz w:val="32"/>
                <w:szCs w:val="32"/>
                <w:lang w:eastAsia="zh-CN"/>
              </w:rPr>
              <w:t>王伟</w:t>
            </w:r>
          </w:p>
        </w:tc>
        <w:tc>
          <w:tcPr>
            <w:tcW w:w="4140" w:type="dxa"/>
            <w:noWrap w:val="0"/>
            <w:vAlign w:val="top"/>
          </w:tcPr>
          <w:p w14:paraId="20B3FE83">
            <w:pPr>
              <w:autoSpaceDN w:val="0"/>
              <w:spacing w:line="360" w:lineRule="auto"/>
              <w:contextualSpacing/>
              <w:jc w:val="center"/>
              <w:textAlignment w:val="center"/>
              <w:rPr>
                <w:rFonts w:hint="eastAsia" w:ascii="仿宋" w:hAnsi="仿宋" w:eastAsia="仿宋" w:cs="华文仿宋"/>
                <w:kern w:val="2"/>
                <w:sz w:val="32"/>
                <w:szCs w:val="32"/>
                <w:lang w:val="en-US" w:eastAsia="zh-CN" w:bidi="ar-SA"/>
              </w:rPr>
            </w:pPr>
            <w:r>
              <w:rPr>
                <w:rFonts w:hint="eastAsia" w:ascii="仿宋" w:hAnsi="仿宋" w:eastAsia="仿宋" w:cs="华文仿宋"/>
                <w:sz w:val="32"/>
                <w:szCs w:val="32"/>
                <w:lang w:eastAsia="zh-CN"/>
              </w:rPr>
              <w:t>石家庄市藁城区水利局</w:t>
            </w:r>
          </w:p>
        </w:tc>
        <w:tc>
          <w:tcPr>
            <w:tcW w:w="1218" w:type="dxa"/>
            <w:noWrap w:val="0"/>
            <w:vAlign w:val="top"/>
          </w:tcPr>
          <w:p w14:paraId="338C2528">
            <w:pPr>
              <w:autoSpaceDN w:val="0"/>
              <w:spacing w:line="360" w:lineRule="auto"/>
              <w:contextualSpacing/>
              <w:jc w:val="center"/>
              <w:textAlignment w:val="center"/>
              <w:rPr>
                <w:rFonts w:ascii="仿宋" w:hAnsi="仿宋" w:eastAsia="仿宋" w:cs="华文仿宋"/>
                <w:sz w:val="32"/>
                <w:szCs w:val="32"/>
              </w:rPr>
            </w:pPr>
            <w:r>
              <w:rPr>
                <w:rFonts w:hint="eastAsia" w:ascii="仿宋" w:hAnsi="仿宋" w:eastAsia="仿宋" w:cs="华文仿宋"/>
                <w:sz w:val="32"/>
                <w:szCs w:val="32"/>
                <w:lang w:eastAsia="zh-CN"/>
              </w:rPr>
              <w:t>科长</w:t>
            </w:r>
          </w:p>
        </w:tc>
        <w:tc>
          <w:tcPr>
            <w:tcW w:w="2210" w:type="dxa"/>
            <w:noWrap w:val="0"/>
            <w:vAlign w:val="top"/>
          </w:tcPr>
          <w:p w14:paraId="6625A17B">
            <w:pPr>
              <w:autoSpaceDN w:val="0"/>
              <w:spacing w:line="360" w:lineRule="auto"/>
              <w:contextualSpacing/>
              <w:jc w:val="center"/>
              <w:textAlignment w:val="center"/>
              <w:rPr>
                <w:rFonts w:ascii="仿宋" w:hAnsi="仿宋" w:eastAsia="仿宋" w:cs="华文仿宋"/>
                <w:sz w:val="32"/>
                <w:szCs w:val="32"/>
              </w:rPr>
            </w:pPr>
          </w:p>
        </w:tc>
      </w:tr>
      <w:tr w14:paraId="7A1739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60" w:type="dxa"/>
            <w:noWrap w:val="0"/>
            <w:vAlign w:val="top"/>
          </w:tcPr>
          <w:p w14:paraId="4BE5B986">
            <w:pPr>
              <w:autoSpaceDN w:val="0"/>
              <w:spacing w:line="360" w:lineRule="auto"/>
              <w:contextualSpacing/>
              <w:jc w:val="center"/>
              <w:textAlignment w:val="center"/>
              <w:rPr>
                <w:rFonts w:hint="eastAsia" w:ascii="仿宋" w:hAnsi="仿宋" w:eastAsia="仿宋" w:cs="华文仿宋"/>
                <w:sz w:val="32"/>
                <w:szCs w:val="32"/>
                <w:lang w:eastAsia="zh-CN"/>
              </w:rPr>
            </w:pPr>
            <w:r>
              <w:rPr>
                <w:rFonts w:hint="eastAsia" w:ascii="仿宋" w:hAnsi="仿宋" w:eastAsia="仿宋" w:cs="华文仿宋"/>
                <w:sz w:val="32"/>
                <w:szCs w:val="32"/>
                <w:lang w:eastAsia="zh-CN"/>
              </w:rPr>
              <w:t>董军涛</w:t>
            </w:r>
          </w:p>
        </w:tc>
        <w:tc>
          <w:tcPr>
            <w:tcW w:w="4140" w:type="dxa"/>
            <w:noWrap w:val="0"/>
            <w:vAlign w:val="top"/>
          </w:tcPr>
          <w:p w14:paraId="6A57DE39">
            <w:pPr>
              <w:autoSpaceDN w:val="0"/>
              <w:spacing w:line="360" w:lineRule="auto"/>
              <w:contextualSpacing/>
              <w:jc w:val="center"/>
              <w:textAlignment w:val="center"/>
              <w:rPr>
                <w:rFonts w:hint="eastAsia" w:ascii="仿宋" w:hAnsi="仿宋" w:eastAsia="仿宋" w:cs="华文仿宋"/>
                <w:kern w:val="2"/>
                <w:sz w:val="32"/>
                <w:szCs w:val="32"/>
                <w:lang w:val="en-US" w:eastAsia="zh-CN" w:bidi="ar-SA"/>
              </w:rPr>
            </w:pPr>
            <w:r>
              <w:rPr>
                <w:rFonts w:hint="eastAsia" w:ascii="仿宋" w:hAnsi="仿宋" w:eastAsia="仿宋" w:cs="华文仿宋"/>
                <w:sz w:val="32"/>
                <w:szCs w:val="32"/>
                <w:lang w:eastAsia="zh-CN"/>
              </w:rPr>
              <w:t>石家庄市藁城区水利局</w:t>
            </w:r>
          </w:p>
        </w:tc>
        <w:tc>
          <w:tcPr>
            <w:tcW w:w="1218" w:type="dxa"/>
            <w:noWrap w:val="0"/>
            <w:vAlign w:val="top"/>
          </w:tcPr>
          <w:p w14:paraId="1CEB366A">
            <w:pPr>
              <w:autoSpaceDN w:val="0"/>
              <w:spacing w:line="360" w:lineRule="auto"/>
              <w:contextualSpacing/>
              <w:jc w:val="center"/>
              <w:textAlignment w:val="center"/>
              <w:rPr>
                <w:rFonts w:hint="eastAsia" w:ascii="仿宋" w:hAnsi="仿宋" w:eastAsia="仿宋" w:cs="华文仿宋"/>
                <w:sz w:val="32"/>
                <w:szCs w:val="32"/>
                <w:lang w:eastAsia="zh-CN"/>
              </w:rPr>
            </w:pPr>
            <w:r>
              <w:rPr>
                <w:rFonts w:hint="eastAsia" w:ascii="仿宋" w:hAnsi="仿宋" w:eastAsia="仿宋" w:cs="华文仿宋"/>
                <w:sz w:val="32"/>
                <w:szCs w:val="32"/>
                <w:lang w:eastAsia="zh-CN"/>
              </w:rPr>
              <w:t>科长</w:t>
            </w:r>
          </w:p>
        </w:tc>
        <w:tc>
          <w:tcPr>
            <w:tcW w:w="2210" w:type="dxa"/>
            <w:noWrap w:val="0"/>
            <w:vAlign w:val="top"/>
          </w:tcPr>
          <w:p w14:paraId="3CC8E9A9">
            <w:pPr>
              <w:autoSpaceDN w:val="0"/>
              <w:spacing w:line="360" w:lineRule="auto"/>
              <w:contextualSpacing/>
              <w:jc w:val="center"/>
              <w:textAlignment w:val="center"/>
              <w:rPr>
                <w:rFonts w:ascii="仿宋" w:hAnsi="仿宋" w:eastAsia="仿宋" w:cs="华文仿宋"/>
                <w:sz w:val="32"/>
                <w:szCs w:val="32"/>
              </w:rPr>
            </w:pPr>
          </w:p>
        </w:tc>
      </w:tr>
      <w:tr w14:paraId="3BD2A1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60" w:type="dxa"/>
            <w:noWrap w:val="0"/>
            <w:vAlign w:val="top"/>
          </w:tcPr>
          <w:p w14:paraId="0F68BF52">
            <w:pPr>
              <w:autoSpaceDN w:val="0"/>
              <w:spacing w:line="360" w:lineRule="auto"/>
              <w:contextualSpacing/>
              <w:jc w:val="center"/>
              <w:textAlignment w:val="center"/>
              <w:rPr>
                <w:rFonts w:hint="default" w:ascii="仿宋" w:hAnsi="仿宋" w:eastAsia="仿宋" w:cs="华文仿宋"/>
                <w:sz w:val="32"/>
                <w:szCs w:val="32"/>
                <w:lang w:val="en-US" w:eastAsia="zh-CN"/>
              </w:rPr>
            </w:pPr>
            <w:r>
              <w:rPr>
                <w:rFonts w:hint="eastAsia" w:ascii="仿宋" w:hAnsi="仿宋" w:eastAsia="仿宋" w:cs="华文仿宋"/>
                <w:sz w:val="32"/>
                <w:szCs w:val="32"/>
                <w:lang w:val="en-US" w:eastAsia="zh-CN"/>
              </w:rPr>
              <w:t>黄希希</w:t>
            </w:r>
          </w:p>
        </w:tc>
        <w:tc>
          <w:tcPr>
            <w:tcW w:w="4140" w:type="dxa"/>
            <w:noWrap w:val="0"/>
            <w:vAlign w:val="top"/>
          </w:tcPr>
          <w:p w14:paraId="36099005">
            <w:pPr>
              <w:autoSpaceDN w:val="0"/>
              <w:spacing w:line="360" w:lineRule="auto"/>
              <w:contextualSpacing/>
              <w:jc w:val="center"/>
              <w:textAlignment w:val="center"/>
              <w:rPr>
                <w:rFonts w:hint="eastAsia" w:ascii="仿宋" w:hAnsi="仿宋" w:eastAsia="仿宋" w:cs="华文仿宋"/>
                <w:sz w:val="32"/>
                <w:szCs w:val="32"/>
                <w:lang w:eastAsia="zh-CN"/>
              </w:rPr>
            </w:pPr>
            <w:r>
              <w:rPr>
                <w:rFonts w:hint="eastAsia" w:ascii="仿宋" w:hAnsi="仿宋" w:eastAsia="仿宋" w:cs="华文仿宋"/>
                <w:sz w:val="32"/>
                <w:szCs w:val="32"/>
                <w:lang w:eastAsia="zh-CN"/>
              </w:rPr>
              <w:t>石家庄市藁城区水利局</w:t>
            </w:r>
          </w:p>
        </w:tc>
        <w:tc>
          <w:tcPr>
            <w:tcW w:w="1218" w:type="dxa"/>
            <w:noWrap w:val="0"/>
            <w:vAlign w:val="top"/>
          </w:tcPr>
          <w:p w14:paraId="4C858B87">
            <w:pPr>
              <w:autoSpaceDN w:val="0"/>
              <w:spacing w:line="360" w:lineRule="auto"/>
              <w:contextualSpacing/>
              <w:jc w:val="center"/>
              <w:textAlignment w:val="center"/>
              <w:rPr>
                <w:rFonts w:hint="eastAsia" w:ascii="仿宋" w:hAnsi="仿宋" w:eastAsia="仿宋" w:cs="华文仿宋"/>
                <w:sz w:val="32"/>
                <w:szCs w:val="32"/>
                <w:lang w:eastAsia="zh-CN"/>
              </w:rPr>
            </w:pPr>
            <w:r>
              <w:rPr>
                <w:rFonts w:hint="eastAsia" w:ascii="仿宋" w:hAnsi="仿宋" w:eastAsia="仿宋" w:cs="华文仿宋"/>
                <w:sz w:val="32"/>
                <w:szCs w:val="32"/>
                <w:lang w:eastAsia="zh-CN"/>
              </w:rPr>
              <w:t>科员</w:t>
            </w:r>
          </w:p>
        </w:tc>
        <w:tc>
          <w:tcPr>
            <w:tcW w:w="2210" w:type="dxa"/>
            <w:noWrap w:val="0"/>
            <w:vAlign w:val="top"/>
          </w:tcPr>
          <w:p w14:paraId="78EC103C">
            <w:pPr>
              <w:autoSpaceDN w:val="0"/>
              <w:spacing w:line="360" w:lineRule="auto"/>
              <w:contextualSpacing/>
              <w:jc w:val="center"/>
              <w:textAlignment w:val="center"/>
              <w:rPr>
                <w:rFonts w:ascii="仿宋" w:hAnsi="仿宋" w:eastAsia="仿宋" w:cs="华文仿宋"/>
                <w:sz w:val="32"/>
                <w:szCs w:val="32"/>
              </w:rPr>
            </w:pPr>
          </w:p>
        </w:tc>
      </w:tr>
    </w:tbl>
    <w:p w14:paraId="488074EA">
      <w:pPr>
        <w:widowControl w:val="0"/>
        <w:numPr>
          <w:ilvl w:val="0"/>
          <w:numId w:val="0"/>
        </w:numPr>
        <w:wordWrap/>
        <w:adjustRightInd/>
        <w:snapToGrid w:val="0"/>
        <w:spacing w:line="560" w:lineRule="exact"/>
        <w:ind w:left="630" w:leftChars="0" w:right="0" w:rightChars="0"/>
        <w:jc w:val="right"/>
        <w:textAlignment w:val="auto"/>
        <w:outlineLvl w:val="9"/>
        <w:rPr>
          <w:rFonts w:hint="eastAsia" w:ascii="仿宋" w:hAnsi="仿宋" w:eastAsia="仿宋" w:cs="仿宋"/>
          <w:sz w:val="32"/>
          <w:szCs w:val="32"/>
          <w:lang w:eastAsia="zh-CN"/>
        </w:rPr>
      </w:pPr>
    </w:p>
    <w:p w14:paraId="648BADE9">
      <w:pPr>
        <w:pStyle w:val="2"/>
        <w:rPr>
          <w:rFonts w:hint="eastAsia"/>
          <w:lang w:eastAsia="zh-CN"/>
        </w:rPr>
      </w:pPr>
    </w:p>
    <w:p w14:paraId="7213A397">
      <w:pPr>
        <w:pStyle w:val="2"/>
        <w:rPr>
          <w:rFonts w:hint="eastAsia"/>
          <w:lang w:eastAsia="zh-CN"/>
        </w:rPr>
      </w:pPr>
    </w:p>
    <w:p w14:paraId="7E8320E2">
      <w:pPr>
        <w:widowControl w:val="0"/>
        <w:numPr>
          <w:ilvl w:val="0"/>
          <w:numId w:val="0"/>
        </w:numPr>
        <w:wordWrap w:val="0"/>
        <w:adjustRightInd/>
        <w:snapToGrid w:val="0"/>
        <w:spacing w:line="560" w:lineRule="exact"/>
        <w:ind w:right="0" w:rightChars="0"/>
        <w:jc w:val="right"/>
        <w:textAlignment w:val="auto"/>
        <w:outlineLvl w:val="9"/>
        <w:rPr>
          <w:rFonts w:hint="default"/>
          <w:lang w:val="en-US" w:eastAsia="zh-CN"/>
        </w:rPr>
      </w:pPr>
      <w:r>
        <w:rPr>
          <w:rFonts w:hint="eastAsia" w:ascii="仿宋" w:hAnsi="仿宋" w:eastAsia="仿宋" w:cs="仿宋"/>
          <w:sz w:val="32"/>
          <w:szCs w:val="32"/>
          <w:lang w:eastAsia="zh-CN"/>
        </w:rPr>
        <w:t>2023年4月2</w:t>
      </w:r>
      <w:r>
        <w:rPr>
          <w:rFonts w:hint="eastAsia" w:ascii="仿宋" w:hAnsi="仿宋" w:eastAsia="仿宋" w:cs="仿宋"/>
          <w:sz w:val="32"/>
          <w:szCs w:val="32"/>
          <w:lang w:val="en-US" w:eastAsia="zh-CN"/>
        </w:rPr>
        <w:t>5</w:t>
      </w:r>
      <w:r>
        <w:rPr>
          <w:rFonts w:hint="eastAsia" w:ascii="仿宋" w:hAnsi="仿宋" w:eastAsia="仿宋" w:cs="仿宋"/>
          <w:sz w:val="32"/>
          <w:szCs w:val="32"/>
          <w:lang w:eastAsia="zh-CN"/>
        </w:rPr>
        <w:t>日</w:t>
      </w:r>
      <w:r>
        <w:rPr>
          <w:rFonts w:hint="eastAsia" w:ascii="仿宋" w:hAnsi="仿宋" w:eastAsia="仿宋" w:cs="仿宋"/>
          <w:sz w:val="32"/>
          <w:szCs w:val="32"/>
          <w:lang w:val="en-US" w:eastAsia="zh-CN"/>
        </w:rPr>
        <w:t xml:space="preserve">    </w:t>
      </w:r>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华文仿宋">
    <w:panose1 w:val="02010600040101010101"/>
    <w:charset w:val="86"/>
    <w:family w:val="auto"/>
    <w:pitch w:val="default"/>
    <w:sig w:usb0="00000287" w:usb1="080F0000" w:usb2="00000000" w:usb3="00000000" w:csb0="0004009F" w:csb1="DFD7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001133">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57DBA82">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757DBA82">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133D96">
    <w:pPr>
      <w:pStyle w:val="5"/>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79F1EC4"/>
    <w:multiLevelType w:val="singleLevel"/>
    <w:tmpl w:val="B79F1EC4"/>
    <w:lvl w:ilvl="0" w:tentative="0">
      <w:start w:val="3"/>
      <w:numFmt w:val="chineseCounting"/>
      <w:suff w:val="nothing"/>
      <w:lvlText w:val="%1、"/>
      <w:lvlJc w:val="left"/>
      <w:pPr>
        <w:ind w:left="-1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31B24"/>
    <w:rsid w:val="00AB70A8"/>
    <w:rsid w:val="00AF5C06"/>
    <w:rsid w:val="00B723C7"/>
    <w:rsid w:val="00B8177D"/>
    <w:rsid w:val="00B86365"/>
    <w:rsid w:val="00BE032C"/>
    <w:rsid w:val="00C242EC"/>
    <w:rsid w:val="00CE156F"/>
    <w:rsid w:val="00D91EDB"/>
    <w:rsid w:val="00DE50A2"/>
    <w:rsid w:val="00DF6FF4"/>
    <w:rsid w:val="00E03726"/>
    <w:rsid w:val="00E17D5D"/>
    <w:rsid w:val="00E61BFC"/>
    <w:rsid w:val="00E841B7"/>
    <w:rsid w:val="00ED5E84"/>
    <w:rsid w:val="00EF16A3"/>
    <w:rsid w:val="00F57E52"/>
    <w:rsid w:val="00FB4297"/>
    <w:rsid w:val="018A3576"/>
    <w:rsid w:val="01B15800"/>
    <w:rsid w:val="024A6BE2"/>
    <w:rsid w:val="048B7990"/>
    <w:rsid w:val="051D4810"/>
    <w:rsid w:val="055B525F"/>
    <w:rsid w:val="05710988"/>
    <w:rsid w:val="08FB13EE"/>
    <w:rsid w:val="0B04049C"/>
    <w:rsid w:val="0C47674B"/>
    <w:rsid w:val="0CA535B9"/>
    <w:rsid w:val="0D2A5FE4"/>
    <w:rsid w:val="0DDC300B"/>
    <w:rsid w:val="0DED3F7D"/>
    <w:rsid w:val="0E072590"/>
    <w:rsid w:val="0FBA381F"/>
    <w:rsid w:val="107016D3"/>
    <w:rsid w:val="10B4026F"/>
    <w:rsid w:val="135B2C24"/>
    <w:rsid w:val="13B61930"/>
    <w:rsid w:val="13F212C9"/>
    <w:rsid w:val="141212D2"/>
    <w:rsid w:val="143F42F3"/>
    <w:rsid w:val="147F6DE6"/>
    <w:rsid w:val="14E07D19"/>
    <w:rsid w:val="154E2DFB"/>
    <w:rsid w:val="159A15BB"/>
    <w:rsid w:val="15B917C7"/>
    <w:rsid w:val="1783099B"/>
    <w:rsid w:val="17EE7E67"/>
    <w:rsid w:val="191E097B"/>
    <w:rsid w:val="19704F4F"/>
    <w:rsid w:val="19872B15"/>
    <w:rsid w:val="1A0710D2"/>
    <w:rsid w:val="1A522CD0"/>
    <w:rsid w:val="1B3D2200"/>
    <w:rsid w:val="1BAF1154"/>
    <w:rsid w:val="1C510124"/>
    <w:rsid w:val="1C655171"/>
    <w:rsid w:val="1C816AA4"/>
    <w:rsid w:val="1D85546D"/>
    <w:rsid w:val="1E197963"/>
    <w:rsid w:val="1E557412"/>
    <w:rsid w:val="1F1545CE"/>
    <w:rsid w:val="20276775"/>
    <w:rsid w:val="20D67D8D"/>
    <w:rsid w:val="211865F8"/>
    <w:rsid w:val="212E6AFB"/>
    <w:rsid w:val="216728FD"/>
    <w:rsid w:val="21A82BBE"/>
    <w:rsid w:val="22806203"/>
    <w:rsid w:val="22C81958"/>
    <w:rsid w:val="23495B32"/>
    <w:rsid w:val="246C72BA"/>
    <w:rsid w:val="24912949"/>
    <w:rsid w:val="24FE5B05"/>
    <w:rsid w:val="25581738"/>
    <w:rsid w:val="257873C3"/>
    <w:rsid w:val="26962499"/>
    <w:rsid w:val="27830331"/>
    <w:rsid w:val="28341F69"/>
    <w:rsid w:val="28392256"/>
    <w:rsid w:val="28FC235B"/>
    <w:rsid w:val="29003B10"/>
    <w:rsid w:val="29E96760"/>
    <w:rsid w:val="2A426494"/>
    <w:rsid w:val="2D3B6280"/>
    <w:rsid w:val="2F5C6564"/>
    <w:rsid w:val="2F911A4F"/>
    <w:rsid w:val="30056460"/>
    <w:rsid w:val="307C26FF"/>
    <w:rsid w:val="307C42CD"/>
    <w:rsid w:val="30A752A2"/>
    <w:rsid w:val="32A36868"/>
    <w:rsid w:val="33DA31A0"/>
    <w:rsid w:val="35366BF5"/>
    <w:rsid w:val="354956FE"/>
    <w:rsid w:val="37437A57"/>
    <w:rsid w:val="37506EFF"/>
    <w:rsid w:val="380F3E59"/>
    <w:rsid w:val="389D1465"/>
    <w:rsid w:val="39581830"/>
    <w:rsid w:val="3A927D2B"/>
    <w:rsid w:val="3AEF6FE7"/>
    <w:rsid w:val="3BCF079D"/>
    <w:rsid w:val="3D173E74"/>
    <w:rsid w:val="3D2D16A6"/>
    <w:rsid w:val="3D5642D8"/>
    <w:rsid w:val="3DCD2E76"/>
    <w:rsid w:val="43F037D9"/>
    <w:rsid w:val="48A0686F"/>
    <w:rsid w:val="49271F07"/>
    <w:rsid w:val="49296D45"/>
    <w:rsid w:val="493B718D"/>
    <w:rsid w:val="4961203A"/>
    <w:rsid w:val="498E01C0"/>
    <w:rsid w:val="49C84105"/>
    <w:rsid w:val="4B1A78D1"/>
    <w:rsid w:val="4B7E1D99"/>
    <w:rsid w:val="4C7E4CB1"/>
    <w:rsid w:val="4E375A60"/>
    <w:rsid w:val="4F041DE6"/>
    <w:rsid w:val="4F0E056F"/>
    <w:rsid w:val="50C730CB"/>
    <w:rsid w:val="50DD7E13"/>
    <w:rsid w:val="52147B4A"/>
    <w:rsid w:val="52AA3C85"/>
    <w:rsid w:val="52B256B5"/>
    <w:rsid w:val="533D0066"/>
    <w:rsid w:val="53A42ADD"/>
    <w:rsid w:val="550C37A2"/>
    <w:rsid w:val="561F1B73"/>
    <w:rsid w:val="567333AD"/>
    <w:rsid w:val="56811F6E"/>
    <w:rsid w:val="57A31A70"/>
    <w:rsid w:val="582C0714"/>
    <w:rsid w:val="58810003"/>
    <w:rsid w:val="5AB20948"/>
    <w:rsid w:val="5C4A315B"/>
    <w:rsid w:val="5C6D46F8"/>
    <w:rsid w:val="5CD32DD4"/>
    <w:rsid w:val="5D2F3B26"/>
    <w:rsid w:val="5EFD23AE"/>
    <w:rsid w:val="5F406D0F"/>
    <w:rsid w:val="60C70EC5"/>
    <w:rsid w:val="61665FE8"/>
    <w:rsid w:val="61AE798F"/>
    <w:rsid w:val="62BF1D86"/>
    <w:rsid w:val="64AE12EC"/>
    <w:rsid w:val="657C1028"/>
    <w:rsid w:val="661D3074"/>
    <w:rsid w:val="66851B21"/>
    <w:rsid w:val="67915603"/>
    <w:rsid w:val="67BC11E0"/>
    <w:rsid w:val="67D04A4E"/>
    <w:rsid w:val="68D91796"/>
    <w:rsid w:val="69DC26B1"/>
    <w:rsid w:val="6A1B7B8C"/>
    <w:rsid w:val="6A4C66F2"/>
    <w:rsid w:val="6BBF2306"/>
    <w:rsid w:val="6BDE7164"/>
    <w:rsid w:val="6BFC1AEE"/>
    <w:rsid w:val="6C0134DD"/>
    <w:rsid w:val="6C7B176F"/>
    <w:rsid w:val="6CBD4F2A"/>
    <w:rsid w:val="6D10572C"/>
    <w:rsid w:val="6DD0455B"/>
    <w:rsid w:val="6DDE33AA"/>
    <w:rsid w:val="70A66C1F"/>
    <w:rsid w:val="71BA1E65"/>
    <w:rsid w:val="72B56DCF"/>
    <w:rsid w:val="73756254"/>
    <w:rsid w:val="73C1117C"/>
    <w:rsid w:val="73C179F6"/>
    <w:rsid w:val="744F7D41"/>
    <w:rsid w:val="746A66E1"/>
    <w:rsid w:val="768A0132"/>
    <w:rsid w:val="77FE2796"/>
    <w:rsid w:val="78872DF4"/>
    <w:rsid w:val="78D6184E"/>
    <w:rsid w:val="7A923E9A"/>
    <w:rsid w:val="7DF12C86"/>
    <w:rsid w:val="7E2117BD"/>
    <w:rsid w:val="7E48158B"/>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qFormat="1" w:uiPriority="99"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qFormat="1" w:unhideWhenUsed="0" w:uiPriority="0" w:semiHidden="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8">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2">
    <w:name w:val="table of authorities"/>
    <w:basedOn w:val="1"/>
    <w:next w:val="1"/>
    <w:semiHidden/>
    <w:unhideWhenUsed/>
    <w:qFormat/>
    <w:uiPriority w:val="99"/>
    <w:pPr>
      <w:ind w:left="420" w:leftChars="200"/>
    </w:pPr>
  </w:style>
  <w:style w:type="paragraph" w:styleId="3">
    <w:name w:val="Body Text Indent"/>
    <w:basedOn w:val="1"/>
    <w:qFormat/>
    <w:uiPriority w:val="0"/>
    <w:pPr>
      <w:spacing w:after="120" w:afterLines="0"/>
      <w:ind w:left="420" w:leftChars="200"/>
    </w:pPr>
    <w:rPr>
      <w:rFonts w:hint="eastAsia"/>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 w:type="character" w:customStyle="1" w:styleId="9">
    <w:name w:val="页眉 Char"/>
    <w:basedOn w:val="8"/>
    <w:link w:val="5"/>
    <w:qFormat/>
    <w:uiPriority w:val="99"/>
    <w:rPr>
      <w:sz w:val="18"/>
      <w:szCs w:val="18"/>
    </w:rPr>
  </w:style>
  <w:style w:type="character" w:customStyle="1" w:styleId="10">
    <w:name w:val="页脚 Char"/>
    <w:basedOn w:val="8"/>
    <w:link w:val="4"/>
    <w:qFormat/>
    <w:uiPriority w:val="99"/>
    <w:rPr>
      <w:sz w:val="18"/>
      <w:szCs w:val="18"/>
    </w:rPr>
  </w:style>
  <w:style w:type="paragraph" w:customStyle="1" w:styleId="1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8</Pages>
  <Words>3788</Words>
  <Characters>4114</Characters>
  <Lines>3</Lines>
  <Paragraphs>1</Paragraphs>
  <TotalTime>10</TotalTime>
  <ScaleCrop>false</ScaleCrop>
  <LinksUpToDate>false</LinksUpToDate>
  <CharactersWithSpaces>4148</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 </cp:lastModifiedBy>
  <cp:lastPrinted>2021-02-24T05:43:00Z</cp:lastPrinted>
  <dcterms:modified xsi:type="dcterms:W3CDTF">2024-09-19T11:18:04Z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900BEBBF185E423FAB84D29AAD053213_12</vt:lpwstr>
  </property>
</Properties>
</file>