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 w:val="0"/>
        <w:wordWrap/>
        <w:adjustRightInd/>
        <w:snapToGrid w:val="0"/>
        <w:spacing w:line="560" w:lineRule="exact"/>
        <w:ind w:left="0" w:leftChars="0" w:right="0"/>
        <w:textAlignment w:val="auto"/>
        <w:outlineLvl w:val="9"/>
        <w:rPr>
          <w:rFonts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附件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/>
        <w:jc w:val="center"/>
        <w:textAlignment w:val="auto"/>
        <w:outlineLvl w:val="9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kern w:val="0"/>
          <w:sz w:val="44"/>
          <w:szCs w:val="44"/>
        </w:rPr>
        <w:t>部门年度</w:t>
      </w:r>
      <w:r>
        <w:rPr>
          <w:rFonts w:hint="eastAsia" w:ascii="宋体" w:hAnsi="宋体" w:cs="宋体"/>
          <w:b/>
          <w:bCs/>
          <w:kern w:val="0"/>
          <w:sz w:val="44"/>
          <w:szCs w:val="44"/>
          <w:lang w:eastAsia="zh-CN"/>
        </w:rPr>
        <w:t>整体支出</w:t>
      </w:r>
      <w:r>
        <w:rPr>
          <w:rFonts w:hint="eastAsia" w:ascii="宋体" w:hAnsi="宋体" w:cs="宋体"/>
          <w:b/>
          <w:bCs/>
          <w:sz w:val="44"/>
          <w:szCs w:val="44"/>
        </w:rPr>
        <w:t>绩效自评工作报告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一、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部门基本情况</w:t>
      </w:r>
    </w:p>
    <w:p>
      <w:pPr>
        <w:pStyle w:val="2"/>
        <w:spacing w:before="0" w:beforeLines="0" w:after="0" w:afterLines="0" w:line="600" w:lineRule="exact"/>
        <w:jc w:val="left"/>
        <w:rPr>
          <w:rFonts w:hint="eastAsia" w:ascii="宋体" w:hAnsi="宋体" w:eastAsia="宋体" w:cs="宋体"/>
          <w:b w:val="0"/>
          <w:bCs w:val="0"/>
          <w:color w:val="auto"/>
          <w:kern w:val="0"/>
          <w:sz w:val="28"/>
          <w:szCs w:val="28"/>
        </w:rPr>
      </w:pPr>
      <w:r>
        <w:rPr>
          <w:rFonts w:hint="eastAsia" w:ascii="宋体" w:hAnsi="宋体" w:cs="宋体"/>
          <w:b w:val="0"/>
          <w:bCs w:val="0"/>
          <w:color w:val="auto"/>
          <w:sz w:val="28"/>
          <w:szCs w:val="28"/>
          <w:lang w:val="en-US" w:eastAsia="zh-CN"/>
        </w:rPr>
        <w:t xml:space="preserve">   </w:t>
      </w:r>
      <w:r>
        <w:rPr>
          <w:rFonts w:hint="eastAsia" w:ascii="宋体" w:hAnsi="宋体" w:eastAsia="宋体" w:cs="宋体"/>
          <w:b w:val="0"/>
          <w:bCs w:val="0"/>
          <w:color w:val="auto"/>
          <w:sz w:val="28"/>
          <w:szCs w:val="28"/>
          <w:lang w:eastAsia="zh-CN"/>
        </w:rPr>
        <w:t>（</w:t>
      </w:r>
      <w:r>
        <w:rPr>
          <w:rFonts w:hint="eastAsia" w:ascii="宋体" w:hAnsi="宋体" w:eastAsia="宋体" w:cs="宋体"/>
          <w:b w:val="0"/>
          <w:bCs w:val="0"/>
          <w:color w:val="auto"/>
          <w:sz w:val="28"/>
          <w:szCs w:val="28"/>
          <w:lang w:val="en-US" w:eastAsia="zh-CN"/>
        </w:rPr>
        <w:t>1</w:t>
      </w:r>
      <w:r>
        <w:rPr>
          <w:rFonts w:hint="eastAsia" w:ascii="宋体" w:hAnsi="宋体" w:eastAsia="宋体" w:cs="宋体"/>
          <w:b w:val="0"/>
          <w:bCs w:val="0"/>
          <w:color w:val="auto"/>
          <w:sz w:val="28"/>
          <w:szCs w:val="28"/>
          <w:lang w:eastAsia="zh-CN"/>
        </w:rPr>
        <w:t>）</w:t>
      </w:r>
      <w:r>
        <w:rPr>
          <w:rFonts w:hint="eastAsia" w:ascii="宋体" w:hAnsi="宋体" w:eastAsia="宋体" w:cs="宋体"/>
          <w:b w:val="0"/>
          <w:bCs w:val="0"/>
          <w:color w:val="auto"/>
          <w:sz w:val="28"/>
          <w:szCs w:val="28"/>
        </w:rPr>
        <w:t>部门职责</w:t>
      </w:r>
    </w:p>
    <w:p>
      <w:pPr>
        <w:pStyle w:val="10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jc w:val="both"/>
        <w:textAlignment w:val="auto"/>
        <w:outlineLvl w:val="9"/>
        <w:rPr>
          <w:rFonts w:ascii="宋体" w:hAnsi="宋体"/>
          <w:sz w:val="28"/>
        </w:rPr>
      </w:pPr>
      <w:r>
        <w:rPr>
          <w:rFonts w:ascii="宋体" w:hAnsi="宋体"/>
          <w:sz w:val="32"/>
          <w:szCs w:val="32"/>
        </w:rPr>
        <w:t>1、</w:t>
      </w:r>
      <w:r>
        <w:rPr>
          <w:rFonts w:ascii="宋体" w:hAnsi="宋体"/>
          <w:sz w:val="28"/>
        </w:rPr>
        <w:t>组织、协调、监督、管理各成员单位有关事宜的审批</w:t>
      </w:r>
    </w:p>
    <w:p>
      <w:pPr>
        <w:pStyle w:val="10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jc w:val="both"/>
        <w:textAlignment w:val="auto"/>
        <w:outlineLvl w:val="9"/>
        <w:rPr>
          <w:rFonts w:ascii="宋体" w:hAnsi="宋体"/>
          <w:sz w:val="28"/>
        </w:rPr>
      </w:pPr>
      <w:r>
        <w:rPr>
          <w:rFonts w:hint="eastAsia" w:ascii="宋体" w:hAnsi="宋体"/>
          <w:sz w:val="32"/>
          <w:szCs w:val="32"/>
        </w:rPr>
        <w:t>2、</w:t>
      </w:r>
      <w:r>
        <w:rPr>
          <w:rFonts w:ascii="宋体" w:hAnsi="宋体"/>
          <w:sz w:val="28"/>
        </w:rPr>
        <w:t>监督检查单位窗口和工作人员执行规章制度的情况，分析研究实施中遇到的问题，提出解决问题的具体措施。</w:t>
      </w:r>
    </w:p>
    <w:p>
      <w:pPr>
        <w:pStyle w:val="10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jc w:val="both"/>
        <w:textAlignment w:val="auto"/>
        <w:outlineLvl w:val="9"/>
        <w:rPr>
          <w:rFonts w:ascii="宋体" w:hAnsi="宋体"/>
          <w:sz w:val="28"/>
        </w:rPr>
      </w:pPr>
      <w:r>
        <w:rPr>
          <w:rFonts w:hint="eastAsia" w:ascii="宋体" w:hAnsi="宋体"/>
          <w:sz w:val="32"/>
          <w:szCs w:val="32"/>
        </w:rPr>
        <w:t>3、</w:t>
      </w:r>
      <w:r>
        <w:rPr>
          <w:rFonts w:ascii="宋体" w:hAnsi="宋体"/>
          <w:sz w:val="28"/>
        </w:rPr>
        <w:t>协调联合审批事项，跟踪重点审批事项的运行情况。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420" w:firstLineChars="200"/>
        <w:jc w:val="both"/>
        <w:textAlignment w:val="auto"/>
        <w:outlineLvl w:val="9"/>
        <w:rPr>
          <w:rFonts w:hint="eastAsia" w:ascii="宋体" w:hAnsi="宋体"/>
          <w:sz w:val="28"/>
          <w:lang w:eastAsia="zh-CN"/>
        </w:rPr>
      </w:pPr>
      <w:r>
        <w:rPr>
          <w:rFonts w:hint="eastAsia"/>
          <w:lang w:val="en-US" w:eastAsia="zh-CN"/>
        </w:rPr>
        <w:t xml:space="preserve">  </w:t>
      </w: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4、</w:t>
      </w:r>
      <w:r>
        <w:rPr>
          <w:rFonts w:hint="eastAsia" w:ascii="宋体" w:hAnsi="宋体"/>
          <w:sz w:val="28"/>
        </w:rPr>
        <w:t>机关行政事务和公文运转</w:t>
      </w:r>
      <w:r>
        <w:rPr>
          <w:rFonts w:hint="eastAsia" w:ascii="宋体" w:hAnsi="宋体"/>
          <w:sz w:val="28"/>
          <w:lang w:eastAsia="zh-CN"/>
        </w:rPr>
        <w:t>。</w:t>
      </w:r>
      <w:r>
        <w:rPr>
          <w:rFonts w:hint="eastAsia" w:ascii="宋体" w:hAnsi="宋体"/>
          <w:sz w:val="28"/>
        </w:rPr>
        <w:t>负责区委、区政府公文承办、落实.结合机关内部的具体情况，研究拟定关于机关事务工作的方针和规章制度</w:t>
      </w:r>
      <w:r>
        <w:rPr>
          <w:rFonts w:hint="eastAsia" w:ascii="宋体" w:hAnsi="宋体"/>
          <w:sz w:val="28"/>
          <w:lang w:eastAsia="zh-CN"/>
        </w:rPr>
        <w:t>。</w:t>
      </w:r>
      <w:r>
        <w:rPr>
          <w:rFonts w:hint="eastAsia" w:ascii="宋体" w:hAnsi="宋体"/>
          <w:sz w:val="28"/>
        </w:rPr>
        <w:t>保障区委、区政府指示精神的落实到位，保障中心正常运</w:t>
      </w:r>
      <w:r>
        <w:rPr>
          <w:rFonts w:hint="eastAsia" w:ascii="宋体" w:hAnsi="宋体"/>
          <w:sz w:val="28"/>
          <w:lang w:eastAsia="zh-CN"/>
        </w:rPr>
        <w:t>转。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560" w:firstLineChars="200"/>
        <w:jc w:val="both"/>
        <w:textAlignment w:val="auto"/>
        <w:outlineLvl w:val="9"/>
        <w:rPr>
          <w:rFonts w:hint="eastAsia" w:ascii="宋体" w:hAnsi="宋体"/>
          <w:sz w:val="28"/>
          <w:lang w:eastAsia="zh-CN"/>
        </w:rPr>
      </w:pPr>
      <w:r>
        <w:rPr>
          <w:rFonts w:hint="eastAsia" w:ascii="宋体" w:hAnsi="宋体"/>
          <w:sz w:val="28"/>
          <w:lang w:val="en-US" w:eastAsia="zh-CN"/>
        </w:rPr>
        <w:t>5、</w:t>
      </w:r>
      <w:r>
        <w:rPr>
          <w:rFonts w:hint="eastAsia" w:ascii="宋体" w:hAnsi="宋体"/>
          <w:sz w:val="28"/>
        </w:rPr>
        <w:t>协调窗口事务及信息档案工作</w:t>
      </w:r>
      <w:r>
        <w:rPr>
          <w:rFonts w:hint="eastAsia" w:ascii="宋体" w:hAnsi="宋体"/>
          <w:sz w:val="28"/>
          <w:lang w:eastAsia="zh-CN"/>
        </w:rPr>
        <w:t>。</w:t>
      </w:r>
      <w:r>
        <w:rPr>
          <w:rFonts w:hint="eastAsia" w:ascii="宋体" w:hAnsi="宋体"/>
          <w:sz w:val="28"/>
        </w:rPr>
        <w:t>负责安排各单位入驻审批服务项目、进驻大厅工作人员,对涉及多部门的审批事项进行协调</w:t>
      </w:r>
      <w:r>
        <w:rPr>
          <w:rFonts w:hint="eastAsia" w:ascii="宋体" w:hAnsi="宋体"/>
          <w:sz w:val="28"/>
          <w:lang w:eastAsia="zh-CN"/>
        </w:rPr>
        <w:t>。</w:t>
      </w:r>
      <w:r>
        <w:rPr>
          <w:rFonts w:hint="eastAsia" w:ascii="宋体" w:hAnsi="宋体"/>
          <w:sz w:val="28"/>
        </w:rPr>
        <w:t>确保各单位入驻事项应进必进，重点项目并联审批事项顺利进行</w:t>
      </w:r>
      <w:r>
        <w:rPr>
          <w:rFonts w:hint="eastAsia" w:ascii="宋体" w:hAnsi="宋体"/>
          <w:sz w:val="28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560" w:firstLineChars="200"/>
        <w:jc w:val="both"/>
        <w:textAlignment w:val="auto"/>
        <w:outlineLvl w:val="9"/>
        <w:rPr>
          <w:rFonts w:hint="eastAsia" w:ascii="宋体" w:hAnsi="宋体"/>
          <w:sz w:val="28"/>
          <w:lang w:eastAsia="zh-CN"/>
        </w:rPr>
      </w:pPr>
      <w:r>
        <w:rPr>
          <w:rFonts w:hint="eastAsia" w:ascii="宋体" w:hAnsi="宋体"/>
          <w:sz w:val="28"/>
          <w:lang w:val="en-US" w:eastAsia="zh-CN"/>
        </w:rPr>
        <w:t>6、</w:t>
      </w:r>
      <w:r>
        <w:rPr>
          <w:rFonts w:hint="eastAsia" w:ascii="宋体" w:hAnsi="宋体"/>
          <w:sz w:val="28"/>
        </w:rPr>
        <w:t>对窗口工作人员管理和考核</w:t>
      </w:r>
      <w:r>
        <w:rPr>
          <w:rFonts w:hint="eastAsia" w:ascii="宋体" w:hAnsi="宋体"/>
          <w:sz w:val="28"/>
          <w:lang w:eastAsia="zh-CN"/>
        </w:rPr>
        <w:t>。</w:t>
      </w:r>
      <w:r>
        <w:rPr>
          <w:rFonts w:hint="eastAsia" w:ascii="宋体" w:hAnsi="宋体"/>
          <w:sz w:val="28"/>
        </w:rPr>
        <w:t>负责对窗口单位及窗口工作人员进行考核，采取量化考核和民主评议相结合的方式进行</w:t>
      </w:r>
      <w:r>
        <w:rPr>
          <w:rFonts w:hint="eastAsia" w:ascii="宋体" w:hAnsi="宋体"/>
          <w:sz w:val="28"/>
          <w:lang w:eastAsia="zh-CN"/>
        </w:rPr>
        <w:t>。</w:t>
      </w:r>
      <w:r>
        <w:rPr>
          <w:rFonts w:hint="eastAsia" w:ascii="宋体" w:hAnsi="宋体"/>
          <w:sz w:val="28"/>
        </w:rPr>
        <w:t>确保窗口工作人员爱岗敬业、遵守纪律、精通业务，为服务对象提供优质服务</w:t>
      </w:r>
      <w:r>
        <w:rPr>
          <w:rFonts w:hint="eastAsia" w:ascii="宋体" w:hAnsi="宋体"/>
          <w:sz w:val="28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560" w:firstLineChars="200"/>
        <w:jc w:val="both"/>
        <w:textAlignment w:val="auto"/>
        <w:outlineLvl w:val="9"/>
        <w:rPr>
          <w:rFonts w:hint="eastAsia" w:ascii="宋体" w:hAnsi="宋体"/>
          <w:sz w:val="28"/>
          <w:lang w:eastAsia="zh-CN"/>
        </w:rPr>
      </w:pPr>
      <w:r>
        <w:rPr>
          <w:rFonts w:hint="eastAsia" w:ascii="宋体" w:hAnsi="宋体"/>
          <w:sz w:val="28"/>
          <w:lang w:val="en-US" w:eastAsia="zh-CN"/>
        </w:rPr>
        <w:t>7、</w:t>
      </w:r>
      <w:r>
        <w:rPr>
          <w:rFonts w:hint="eastAsia" w:ascii="宋体" w:hAnsi="宋体"/>
          <w:sz w:val="28"/>
        </w:rPr>
        <w:t>协调窗口办件</w:t>
      </w:r>
      <w:r>
        <w:rPr>
          <w:rFonts w:hint="eastAsia" w:ascii="宋体" w:hAnsi="宋体"/>
          <w:sz w:val="28"/>
          <w:lang w:eastAsia="zh-CN"/>
        </w:rPr>
        <w:t>。</w:t>
      </w:r>
      <w:r>
        <w:rPr>
          <w:rFonts w:hint="eastAsia" w:ascii="宋体" w:hAnsi="宋体"/>
          <w:sz w:val="28"/>
        </w:rPr>
        <w:t>及时准确地提供相关政策、法律法规查询，完善“三证合一”登记管理制度</w:t>
      </w:r>
      <w:r>
        <w:rPr>
          <w:rFonts w:hint="eastAsia" w:ascii="宋体" w:hAnsi="宋体"/>
          <w:sz w:val="28"/>
          <w:lang w:eastAsia="zh-CN"/>
        </w:rPr>
        <w:t>。</w:t>
      </w:r>
      <w:r>
        <w:rPr>
          <w:rFonts w:hint="eastAsia" w:ascii="宋体" w:hAnsi="宋体"/>
          <w:sz w:val="28"/>
        </w:rPr>
        <w:t>及时准确地提供相关政策、法律法规查询。确保规定时间内完成三证合一登记出证工作</w:t>
      </w:r>
      <w:r>
        <w:rPr>
          <w:rFonts w:hint="eastAsia" w:ascii="宋体" w:hAnsi="宋体"/>
          <w:sz w:val="28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560" w:firstLineChars="200"/>
        <w:jc w:val="both"/>
        <w:textAlignment w:val="auto"/>
        <w:outlineLvl w:val="9"/>
        <w:rPr>
          <w:rFonts w:hint="eastAsia" w:ascii="宋体" w:hAnsi="宋体"/>
          <w:sz w:val="28"/>
          <w:lang w:eastAsia="zh-CN"/>
        </w:rPr>
      </w:pPr>
      <w:r>
        <w:rPr>
          <w:rFonts w:hint="eastAsia" w:ascii="宋体" w:hAnsi="宋体"/>
          <w:sz w:val="28"/>
          <w:lang w:val="en-US" w:eastAsia="zh-CN"/>
        </w:rPr>
        <w:t>8、</w:t>
      </w:r>
      <w:r>
        <w:rPr>
          <w:rFonts w:hint="eastAsia" w:ascii="宋体" w:hAnsi="宋体"/>
          <w:sz w:val="28"/>
        </w:rPr>
        <w:t>服务保障</w:t>
      </w:r>
      <w:r>
        <w:rPr>
          <w:rFonts w:hint="eastAsia" w:ascii="宋体" w:hAnsi="宋体"/>
          <w:sz w:val="28"/>
          <w:lang w:eastAsia="zh-CN"/>
        </w:rPr>
        <w:t>。</w:t>
      </w:r>
      <w:r>
        <w:rPr>
          <w:rFonts w:hint="eastAsia" w:ascii="宋体" w:hAnsi="宋体"/>
          <w:sz w:val="28"/>
        </w:rPr>
        <w:t>中心的环境卫生、绿化、美化以及大厅办公设施的维护管理购置工作。信息真实完整，线路畅通、运行稳定</w:t>
      </w:r>
      <w:r>
        <w:rPr>
          <w:rFonts w:hint="eastAsia" w:ascii="宋体" w:hAnsi="宋体"/>
          <w:sz w:val="28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560" w:firstLineChars="200"/>
        <w:jc w:val="both"/>
        <w:textAlignment w:val="auto"/>
        <w:outlineLvl w:val="9"/>
        <w:rPr>
          <w:rFonts w:hint="eastAsia" w:ascii="宋体" w:hAnsi="宋体"/>
          <w:sz w:val="28"/>
        </w:rPr>
      </w:pPr>
      <w:r>
        <w:rPr>
          <w:rFonts w:hint="eastAsia" w:ascii="宋体" w:hAnsi="宋体"/>
          <w:sz w:val="28"/>
          <w:lang w:val="en-US" w:eastAsia="zh-CN"/>
        </w:rPr>
        <w:t>9、</w:t>
      </w:r>
      <w:r>
        <w:rPr>
          <w:rFonts w:hint="eastAsia" w:ascii="宋体" w:hAnsi="宋体"/>
          <w:sz w:val="28"/>
        </w:rPr>
        <w:t>安全保卫工作</w:t>
      </w:r>
      <w:r>
        <w:rPr>
          <w:rFonts w:hint="eastAsia" w:ascii="宋体" w:hAnsi="宋体"/>
          <w:sz w:val="28"/>
          <w:lang w:eastAsia="zh-CN"/>
        </w:rPr>
        <w:t>。</w:t>
      </w:r>
      <w:r>
        <w:rPr>
          <w:rFonts w:hint="eastAsia" w:ascii="宋体" w:hAnsi="宋体"/>
          <w:sz w:val="28"/>
        </w:rPr>
        <w:t>大厅的工作场所的安全保卫、消防工作，制定各项安全防范制度和措施。协助窗口单位做好文件保管及保密工作。维护机关正常工作秩序。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560" w:firstLineChars="200"/>
        <w:jc w:val="both"/>
        <w:textAlignment w:val="auto"/>
        <w:outlineLvl w:val="9"/>
        <w:rPr>
          <w:rFonts w:hint="eastAsia" w:ascii="宋体" w:hAnsi="宋体"/>
          <w:sz w:val="28"/>
        </w:rPr>
      </w:pPr>
      <w:r>
        <w:rPr>
          <w:rFonts w:hint="eastAsia" w:ascii="宋体" w:hAnsi="宋体"/>
          <w:sz w:val="28"/>
          <w:lang w:val="en-US" w:eastAsia="zh-CN"/>
        </w:rPr>
        <w:t>10、</w:t>
      </w:r>
      <w:r>
        <w:rPr>
          <w:rFonts w:hint="eastAsia" w:ascii="宋体" w:hAnsi="宋体"/>
          <w:sz w:val="28"/>
        </w:rPr>
        <w:t>机关行政事务和机关会务信息档案工作</w:t>
      </w:r>
      <w:r>
        <w:rPr>
          <w:rFonts w:hint="eastAsia" w:ascii="宋体" w:hAnsi="宋体"/>
          <w:sz w:val="28"/>
          <w:lang w:eastAsia="zh-CN"/>
        </w:rPr>
        <w:t>。</w:t>
      </w:r>
      <w:r>
        <w:rPr>
          <w:rFonts w:hint="eastAsia" w:ascii="宋体" w:hAnsi="宋体"/>
          <w:sz w:val="28"/>
        </w:rPr>
        <w:t>根据党和国家及区委、区政府的有关方针政策，结合机关内部的具体情况，研究拟定关于机关事务工作的方针和规章制度</w:t>
      </w:r>
      <w:r>
        <w:rPr>
          <w:rFonts w:hint="eastAsia" w:ascii="宋体" w:hAnsi="宋体"/>
          <w:sz w:val="28"/>
          <w:lang w:eastAsia="zh-CN"/>
        </w:rPr>
        <w:t>。</w:t>
      </w:r>
      <w:r>
        <w:rPr>
          <w:rFonts w:hint="eastAsia" w:ascii="宋体" w:hAnsi="宋体"/>
          <w:sz w:val="28"/>
        </w:rPr>
        <w:t>保障中心各项后勤工作有序开展，为各窗口服务。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560" w:firstLineChars="200"/>
        <w:jc w:val="both"/>
        <w:textAlignment w:val="auto"/>
        <w:outlineLvl w:val="9"/>
        <w:rPr>
          <w:rFonts w:hint="eastAsia" w:ascii="宋体" w:hAnsi="宋体"/>
          <w:sz w:val="28"/>
        </w:rPr>
      </w:pPr>
      <w:r>
        <w:rPr>
          <w:rFonts w:hint="eastAsia" w:ascii="宋体" w:hAnsi="宋体"/>
          <w:sz w:val="28"/>
          <w:lang w:val="en-US" w:eastAsia="zh-CN"/>
        </w:rPr>
        <w:t>11、</w:t>
      </w:r>
      <w:r>
        <w:rPr>
          <w:rFonts w:hint="eastAsia" w:ascii="宋体" w:hAnsi="宋体"/>
          <w:sz w:val="28"/>
        </w:rPr>
        <w:t>服务保障</w:t>
      </w:r>
      <w:r>
        <w:rPr>
          <w:rFonts w:hint="eastAsia" w:ascii="宋体" w:hAnsi="宋体"/>
          <w:sz w:val="28"/>
          <w:lang w:eastAsia="zh-CN"/>
        </w:rPr>
        <w:t>。</w:t>
      </w:r>
      <w:r>
        <w:rPr>
          <w:rFonts w:hint="eastAsia" w:ascii="宋体" w:hAnsi="宋体"/>
          <w:sz w:val="28"/>
        </w:rPr>
        <w:t>中心的环境卫生、绿化、美化以及大厅办公设施的维护管理购置工作。为窗口工作人员提供良好的工作环境。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560" w:firstLineChars="200"/>
        <w:jc w:val="both"/>
        <w:textAlignment w:val="auto"/>
        <w:outlineLvl w:val="9"/>
        <w:rPr>
          <w:rFonts w:hint="eastAsia" w:ascii="宋体" w:hAnsi="宋体"/>
          <w:sz w:val="28"/>
        </w:rPr>
      </w:pPr>
      <w:r>
        <w:rPr>
          <w:rFonts w:hint="eastAsia" w:ascii="宋体" w:hAnsi="宋体"/>
          <w:sz w:val="28"/>
          <w:lang w:val="en-US" w:eastAsia="zh-CN"/>
        </w:rPr>
        <w:t>12、</w:t>
      </w:r>
      <w:r>
        <w:rPr>
          <w:rFonts w:hint="eastAsia" w:ascii="宋体" w:hAnsi="宋体"/>
          <w:sz w:val="28"/>
        </w:rPr>
        <w:t>基建维修</w:t>
      </w:r>
      <w:r>
        <w:rPr>
          <w:rFonts w:hint="eastAsia" w:ascii="宋体" w:hAnsi="宋体"/>
          <w:sz w:val="28"/>
          <w:lang w:eastAsia="zh-CN"/>
        </w:rPr>
        <w:t>。</w:t>
      </w:r>
      <w:r>
        <w:rPr>
          <w:rFonts w:hint="eastAsia" w:ascii="宋体" w:hAnsi="宋体"/>
          <w:sz w:val="28"/>
        </w:rPr>
        <w:t>负责中心的房屋维修，水电暖通讯设备使用、管理及维修，对中央空调等大型设备进行定期维护。为各窗口工作人员提供良好的工作保障，做好各种大型设备的维修保养工作</w:t>
      </w:r>
      <w:r>
        <w:rPr>
          <w:rFonts w:hint="eastAsia" w:ascii="宋体" w:hAnsi="宋体"/>
          <w:sz w:val="28"/>
          <w:lang w:eastAsia="zh-CN"/>
        </w:rPr>
        <w:t>，</w:t>
      </w:r>
      <w:r>
        <w:rPr>
          <w:rFonts w:hint="eastAsia" w:ascii="宋体" w:hAnsi="宋体"/>
          <w:sz w:val="28"/>
        </w:rPr>
        <w:t>确保正常运转。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560" w:firstLineChars="200"/>
        <w:jc w:val="both"/>
        <w:textAlignment w:val="auto"/>
        <w:outlineLvl w:val="9"/>
        <w:rPr>
          <w:rFonts w:hint="eastAsia" w:ascii="宋体" w:hAnsi="宋体"/>
          <w:sz w:val="28"/>
          <w:lang w:eastAsia="zh-CN"/>
        </w:rPr>
      </w:pPr>
      <w:r>
        <w:rPr>
          <w:rFonts w:hint="eastAsia" w:ascii="宋体" w:hAnsi="宋体"/>
          <w:sz w:val="28"/>
          <w:lang w:val="en-US" w:eastAsia="zh-CN"/>
        </w:rPr>
        <w:t>13、</w:t>
      </w:r>
      <w:r>
        <w:rPr>
          <w:rFonts w:hint="eastAsia" w:ascii="宋体" w:hAnsi="宋体"/>
          <w:sz w:val="28"/>
        </w:rPr>
        <w:t>办公用品采购</w:t>
      </w:r>
      <w:r>
        <w:rPr>
          <w:rFonts w:hint="eastAsia" w:ascii="宋体" w:hAnsi="宋体"/>
          <w:sz w:val="28"/>
          <w:lang w:eastAsia="zh-CN"/>
        </w:rPr>
        <w:t>。</w:t>
      </w:r>
      <w:r>
        <w:rPr>
          <w:rFonts w:hint="eastAsia" w:ascii="宋体" w:hAnsi="宋体"/>
          <w:sz w:val="28"/>
        </w:rPr>
        <w:t>负责中心水、电、暖、网、办公用品等硬、软件的管理工作的方针和规章制度</w:t>
      </w:r>
      <w:r>
        <w:rPr>
          <w:rFonts w:hint="eastAsia" w:ascii="宋体" w:hAnsi="宋体"/>
          <w:sz w:val="28"/>
          <w:lang w:eastAsia="zh-CN"/>
        </w:rPr>
        <w:t>。</w:t>
      </w:r>
      <w:r>
        <w:rPr>
          <w:rFonts w:hint="eastAsia" w:ascii="宋体" w:hAnsi="宋体"/>
          <w:sz w:val="28"/>
        </w:rPr>
        <w:t>保障中心正常开展各项业务</w:t>
      </w:r>
      <w:r>
        <w:rPr>
          <w:rFonts w:hint="eastAsia" w:ascii="宋体" w:hAnsi="宋体"/>
          <w:sz w:val="28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560" w:firstLineChars="200"/>
        <w:jc w:val="both"/>
        <w:textAlignment w:val="auto"/>
        <w:outlineLvl w:val="9"/>
        <w:rPr>
          <w:rFonts w:hint="eastAsia" w:ascii="宋体" w:hAnsi="宋体"/>
          <w:sz w:val="28"/>
        </w:rPr>
      </w:pPr>
      <w:r>
        <w:rPr>
          <w:rFonts w:hint="eastAsia" w:ascii="宋体" w:hAnsi="宋体"/>
          <w:sz w:val="28"/>
          <w:lang w:val="en-US" w:eastAsia="zh-CN"/>
        </w:rPr>
        <w:t>14、</w:t>
      </w:r>
      <w:r>
        <w:rPr>
          <w:rFonts w:hint="eastAsia" w:ascii="宋体" w:hAnsi="宋体"/>
          <w:sz w:val="28"/>
        </w:rPr>
        <w:t>信息化建设</w:t>
      </w:r>
      <w:r>
        <w:rPr>
          <w:rFonts w:hint="eastAsia" w:ascii="宋体" w:hAnsi="宋体"/>
          <w:sz w:val="28"/>
          <w:lang w:eastAsia="zh-CN"/>
        </w:rPr>
        <w:t>。</w:t>
      </w:r>
      <w:r>
        <w:rPr>
          <w:rFonts w:hint="eastAsia" w:ascii="宋体" w:hAnsi="宋体"/>
          <w:sz w:val="28"/>
        </w:rPr>
        <w:t>负责全区行政审批、政务服务体系的信息化建设</w:t>
      </w:r>
      <w:r>
        <w:rPr>
          <w:rFonts w:hint="eastAsia" w:ascii="宋体" w:hAnsi="宋体"/>
          <w:sz w:val="28"/>
          <w:lang w:eastAsia="zh-CN"/>
        </w:rPr>
        <w:t>，</w:t>
      </w:r>
      <w:r>
        <w:rPr>
          <w:rFonts w:hint="eastAsia" w:ascii="宋体" w:hAnsi="宋体"/>
          <w:sz w:val="28"/>
        </w:rPr>
        <w:t>各项配套电子设备，保障高效办公。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560" w:firstLineChars="200"/>
        <w:jc w:val="both"/>
        <w:textAlignment w:val="auto"/>
        <w:outlineLvl w:val="9"/>
        <w:rPr>
          <w:rFonts w:hint="eastAsia" w:ascii="宋体" w:hAnsi="宋体"/>
          <w:sz w:val="28"/>
          <w:lang w:eastAsia="zh-CN"/>
        </w:rPr>
      </w:pPr>
      <w:r>
        <w:rPr>
          <w:rFonts w:hint="eastAsia" w:ascii="宋体" w:hAnsi="宋体"/>
          <w:sz w:val="28"/>
          <w:lang w:val="en-US" w:eastAsia="zh-CN"/>
        </w:rPr>
        <w:t>15、</w:t>
      </w:r>
      <w:r>
        <w:rPr>
          <w:rFonts w:hint="eastAsia" w:ascii="宋体" w:hAnsi="宋体"/>
          <w:sz w:val="28"/>
        </w:rPr>
        <w:t>其他事项</w:t>
      </w:r>
      <w:r>
        <w:rPr>
          <w:rFonts w:hint="eastAsia" w:ascii="宋体" w:hAnsi="宋体"/>
          <w:sz w:val="28"/>
          <w:lang w:eastAsia="zh-CN"/>
        </w:rPr>
        <w:t>。</w:t>
      </w:r>
      <w:r>
        <w:rPr>
          <w:rFonts w:hint="eastAsia" w:ascii="宋体" w:hAnsi="宋体"/>
          <w:sz w:val="28"/>
        </w:rPr>
        <w:t>承办区委、区政府交办的其他事项</w:t>
      </w:r>
      <w:r>
        <w:rPr>
          <w:rFonts w:hint="eastAsia" w:ascii="宋体" w:hAnsi="宋体"/>
          <w:sz w:val="28"/>
          <w:lang w:eastAsia="zh-CN"/>
        </w:rPr>
        <w:t>。</w:t>
      </w:r>
      <w:r>
        <w:rPr>
          <w:rFonts w:hint="eastAsia" w:ascii="宋体" w:hAnsi="宋体"/>
          <w:sz w:val="28"/>
        </w:rPr>
        <w:t>做好区委、区政府安排的突发及临时性工作</w:t>
      </w:r>
      <w:r>
        <w:rPr>
          <w:rFonts w:hint="eastAsia" w:ascii="宋体" w:hAnsi="宋体"/>
          <w:sz w:val="28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560" w:firstLineChars="200"/>
        <w:jc w:val="both"/>
        <w:textAlignment w:val="auto"/>
        <w:outlineLvl w:val="9"/>
        <w:rPr>
          <w:rFonts w:hint="eastAsia" w:ascii="宋体" w:hAnsi="宋体"/>
          <w:sz w:val="28"/>
        </w:rPr>
      </w:pPr>
      <w:r>
        <w:rPr>
          <w:rFonts w:hint="eastAsia" w:ascii="宋体" w:hAnsi="宋体"/>
          <w:sz w:val="28"/>
          <w:lang w:val="en-US" w:eastAsia="zh-CN"/>
        </w:rPr>
        <w:t>16、</w:t>
      </w:r>
      <w:r>
        <w:rPr>
          <w:rFonts w:hint="eastAsia" w:ascii="宋体" w:hAnsi="宋体"/>
          <w:sz w:val="28"/>
        </w:rPr>
        <w:t>公共资源交易中心</w:t>
      </w:r>
      <w:r>
        <w:rPr>
          <w:rFonts w:hint="eastAsia" w:ascii="宋体" w:hAnsi="宋体"/>
          <w:sz w:val="28"/>
          <w:lang w:eastAsia="zh-CN"/>
        </w:rPr>
        <w:t>。</w:t>
      </w:r>
      <w:r>
        <w:rPr>
          <w:rFonts w:hint="eastAsia" w:ascii="宋体" w:hAnsi="宋体"/>
          <w:sz w:val="28"/>
        </w:rPr>
        <w:t>行使政府采购、住建局建筑市场交易、国土局地产交易等公共资源交易职能。收集和发布各类交易信息，为交易活动提供场所、设施和服务；负责公共资源交易程序的组织实施，发放中标(成交)通知书、收退相关费用等；综合使用社会中介服务机构库、各类评审专家库等；见证公共资源交易项目交易过程，为有关部门对公共资源交易活动进行监管提供依据；建立公共资源交易主体信誉评价制度，协助有关部门推进公共资源主体信誉管理体系建设等。建立公共资源交易主体信誉评价制度，协助有关部门推进公共资源主体信誉管理体系建设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560" w:firstLineChars="200"/>
        <w:jc w:val="both"/>
        <w:textAlignment w:val="auto"/>
        <w:outlineLvl w:val="9"/>
        <w:rPr>
          <w:rFonts w:hint="eastAsia" w:ascii="宋体" w:hAnsi="宋体"/>
          <w:sz w:val="28"/>
          <w:lang w:val="en-US" w:eastAsia="zh-CN"/>
        </w:rPr>
      </w:pPr>
      <w:r>
        <w:rPr>
          <w:rFonts w:hint="eastAsia" w:ascii="宋体" w:hAnsi="宋体"/>
          <w:sz w:val="28"/>
          <w:lang w:val="en-US" w:eastAsia="zh-CN"/>
        </w:rPr>
        <w:t>17、</w:t>
      </w:r>
      <w:r>
        <w:rPr>
          <w:rFonts w:hint="eastAsia" w:ascii="宋体" w:hAnsi="宋体"/>
          <w:sz w:val="28"/>
        </w:rPr>
        <w:t>行政审批服务中心</w:t>
      </w:r>
      <w:r>
        <w:rPr>
          <w:rFonts w:hint="eastAsia" w:ascii="宋体" w:hAnsi="宋体"/>
          <w:sz w:val="28"/>
          <w:lang w:eastAsia="zh-CN"/>
        </w:rPr>
        <w:t>。</w:t>
      </w:r>
      <w:r>
        <w:rPr>
          <w:rFonts w:hint="eastAsia" w:ascii="宋体" w:hAnsi="宋体"/>
          <w:sz w:val="28"/>
        </w:rPr>
        <w:t>对行政审批事项和政务服务事项提供咨询、领办、代办等服务，对全区重点项目提供全程帮办、无偿代办服务；负责行政审批局电子政务网络建设维护、平台运行和工作人员的技术培训、指导工作；承接省、市电子政务网络建设的有关工作，推行“互联网+政务服务”模式，建立实体服务大厅、网上办事大厅、移动客户端、自动终端等多种形式相结合的公共服务平台，构建区乡一体化的网上在线审批平台；建立完善行政审批服务中心的各项规章制度，提供各项优质服务；完成行政审批局交办的其他工作。审批事项代办、互联网络+政务服务模式建立。及局领导交办的各项工作。</w:t>
      </w:r>
    </w:p>
    <w:p>
      <w:pPr>
        <w:keepNext/>
        <w:keepLines/>
        <w:spacing w:line="580" w:lineRule="exact"/>
        <w:jc w:val="left"/>
        <w:outlineLvl w:val="0"/>
        <w:rPr>
          <w:rFonts w:hint="eastAsia" w:ascii="宋体" w:hAnsi="宋体" w:eastAsia="宋体" w:cs="宋体"/>
          <w:b w:val="0"/>
          <w:bCs w:val="0"/>
          <w:kern w:val="0"/>
          <w:sz w:val="28"/>
          <w:szCs w:val="28"/>
        </w:rPr>
      </w:pPr>
      <w:r>
        <w:rPr>
          <w:rFonts w:hint="eastAsia" w:ascii="宋体" w:hAnsi="宋体" w:cs="宋体"/>
          <w:b w:val="0"/>
          <w:bCs w:val="0"/>
          <w:kern w:val="0"/>
          <w:sz w:val="28"/>
          <w:szCs w:val="28"/>
          <w:lang w:eastAsia="zh-CN"/>
        </w:rPr>
        <w:t>（</w:t>
      </w:r>
      <w:r>
        <w:rPr>
          <w:rFonts w:hint="eastAsia" w:ascii="宋体" w:hAnsi="宋体" w:cs="宋体"/>
          <w:b w:val="0"/>
          <w:bCs w:val="0"/>
          <w:kern w:val="0"/>
          <w:sz w:val="28"/>
          <w:szCs w:val="28"/>
          <w:lang w:val="en-US" w:eastAsia="zh-CN"/>
        </w:rPr>
        <w:t>2</w:t>
      </w:r>
      <w:r>
        <w:rPr>
          <w:rFonts w:hint="eastAsia" w:ascii="宋体" w:hAnsi="宋体" w:cs="宋体"/>
          <w:b w:val="0"/>
          <w:bCs w:val="0"/>
          <w:kern w:val="0"/>
          <w:sz w:val="28"/>
          <w:szCs w:val="28"/>
          <w:lang w:eastAsia="zh-CN"/>
        </w:rPr>
        <w:t>）</w:t>
      </w:r>
      <w:r>
        <w:rPr>
          <w:rFonts w:hint="eastAsia" w:ascii="宋体" w:hAnsi="宋体" w:eastAsia="宋体" w:cs="宋体"/>
          <w:b w:val="0"/>
          <w:bCs w:val="0"/>
          <w:kern w:val="0"/>
          <w:sz w:val="28"/>
          <w:szCs w:val="28"/>
        </w:rPr>
        <w:t>机构设置</w:t>
      </w:r>
    </w:p>
    <w:tbl>
      <w:tblPr>
        <w:tblStyle w:val="6"/>
        <w:tblpPr w:leftFromText="180" w:rightFromText="180" w:vertAnchor="text" w:horzAnchor="page" w:tblpXSpec="center" w:tblpY="10"/>
        <w:tblOverlap w:val="never"/>
        <w:tblW w:w="9580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85"/>
        <w:gridCol w:w="3485"/>
        <w:gridCol w:w="2445"/>
        <w:gridCol w:w="266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1" w:hRule="atLeast"/>
          <w:jc w:val="center"/>
        </w:trPr>
        <w:tc>
          <w:tcPr>
            <w:tcW w:w="985" w:type="dxa"/>
            <w:vAlign w:val="center"/>
          </w:tcPr>
          <w:p>
            <w:pPr>
              <w:spacing w:after="0" w:afterLines="0" w:line="560" w:lineRule="exact"/>
              <w:jc w:val="center"/>
              <w:rPr>
                <w:rFonts w:ascii="仿宋_GB2312" w:hAnsi="Cambria" w:eastAsia="仿宋_GB2312" w:cs="ArialUnicodeMS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仿宋_GB2312" w:hAnsi="Cambria" w:eastAsia="仿宋_GB2312" w:cs="ArialUnicodeMS"/>
                <w:b/>
                <w:bCs/>
                <w:kern w:val="0"/>
                <w:sz w:val="28"/>
                <w:szCs w:val="28"/>
              </w:rPr>
              <w:t>序号</w:t>
            </w:r>
          </w:p>
        </w:tc>
        <w:tc>
          <w:tcPr>
            <w:tcW w:w="3485" w:type="dxa"/>
            <w:vAlign w:val="center"/>
          </w:tcPr>
          <w:p>
            <w:pPr>
              <w:spacing w:after="0" w:afterLines="0" w:line="560" w:lineRule="exact"/>
              <w:jc w:val="center"/>
              <w:rPr>
                <w:rFonts w:ascii="仿宋_GB2312" w:hAnsi="Cambria" w:eastAsia="仿宋_GB2312" w:cs="ArialUnicodeMS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仿宋_GB2312" w:hAnsi="Cambria" w:eastAsia="仿宋_GB2312" w:cs="ArialUnicodeMS"/>
                <w:b/>
                <w:bCs/>
                <w:kern w:val="0"/>
                <w:sz w:val="28"/>
                <w:szCs w:val="28"/>
              </w:rPr>
              <w:t>单位名称</w:t>
            </w:r>
          </w:p>
        </w:tc>
        <w:tc>
          <w:tcPr>
            <w:tcW w:w="2445" w:type="dxa"/>
            <w:vAlign w:val="center"/>
          </w:tcPr>
          <w:p>
            <w:pPr>
              <w:spacing w:after="0" w:afterLines="0" w:line="560" w:lineRule="exact"/>
              <w:jc w:val="center"/>
              <w:rPr>
                <w:rFonts w:ascii="仿宋_GB2312" w:hAnsi="Cambria" w:eastAsia="仿宋_GB2312" w:cs="ArialUnicodeMS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仿宋_GB2312" w:hAnsi="Cambria" w:eastAsia="仿宋_GB2312" w:cs="ArialUnicodeMS"/>
                <w:b/>
                <w:bCs/>
                <w:kern w:val="0"/>
                <w:sz w:val="28"/>
                <w:szCs w:val="28"/>
              </w:rPr>
              <w:t>单位基本性质</w:t>
            </w:r>
          </w:p>
        </w:tc>
        <w:tc>
          <w:tcPr>
            <w:tcW w:w="2665" w:type="dxa"/>
            <w:vAlign w:val="center"/>
          </w:tcPr>
          <w:p>
            <w:pPr>
              <w:spacing w:after="0" w:afterLines="0" w:line="560" w:lineRule="exact"/>
              <w:jc w:val="center"/>
              <w:rPr>
                <w:rFonts w:ascii="仿宋_GB2312" w:hAnsi="Cambria" w:eastAsia="仿宋_GB2312" w:cs="ArialUnicodeMS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仿宋_GB2312" w:hAnsi="Cambria" w:eastAsia="仿宋_GB2312" w:cs="ArialUnicodeMS"/>
                <w:b/>
                <w:bCs/>
                <w:kern w:val="0"/>
                <w:sz w:val="28"/>
                <w:szCs w:val="28"/>
              </w:rPr>
              <w:t>经费形式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6" w:hRule="atLeast"/>
          <w:jc w:val="center"/>
        </w:trPr>
        <w:tc>
          <w:tcPr>
            <w:tcW w:w="985" w:type="dxa"/>
            <w:vAlign w:val="top"/>
          </w:tcPr>
          <w:p>
            <w:pPr>
              <w:spacing w:after="0" w:afterLines="0" w:line="560" w:lineRule="exact"/>
              <w:jc w:val="center"/>
              <w:rPr>
                <w:rFonts w:ascii="仿宋_GB2312" w:hAnsi="Cambria" w:eastAsia="仿宋_GB2312" w:cs="ArialUnicodeMS"/>
                <w:kern w:val="0"/>
                <w:sz w:val="28"/>
                <w:szCs w:val="28"/>
              </w:rPr>
            </w:pPr>
            <w:r>
              <w:rPr>
                <w:rFonts w:hint="eastAsia" w:ascii="仿宋_GB2312" w:hAnsi="Cambria" w:eastAsia="仿宋_GB2312" w:cs="ArialUnicodeMS"/>
                <w:kern w:val="0"/>
                <w:sz w:val="28"/>
                <w:szCs w:val="28"/>
              </w:rPr>
              <w:t>1</w:t>
            </w:r>
          </w:p>
        </w:tc>
        <w:tc>
          <w:tcPr>
            <w:tcW w:w="3485" w:type="dxa"/>
            <w:vAlign w:val="top"/>
          </w:tcPr>
          <w:p>
            <w:pPr>
              <w:spacing w:after="0" w:afterLines="0" w:line="560" w:lineRule="exact"/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  <w:t>藁城区行政审批局（本级）</w:t>
            </w:r>
          </w:p>
        </w:tc>
        <w:tc>
          <w:tcPr>
            <w:tcW w:w="2445" w:type="dxa"/>
            <w:vAlign w:val="top"/>
          </w:tcPr>
          <w:p>
            <w:pPr>
              <w:spacing w:after="0" w:afterLines="0" w:line="560" w:lineRule="exact"/>
              <w:jc w:val="center"/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  <w:t>行政单位</w:t>
            </w:r>
          </w:p>
        </w:tc>
        <w:tc>
          <w:tcPr>
            <w:tcW w:w="2665" w:type="dxa"/>
            <w:vAlign w:val="top"/>
          </w:tcPr>
          <w:p>
            <w:pPr>
              <w:spacing w:after="0" w:afterLines="0" w:line="560" w:lineRule="exact"/>
              <w:jc w:val="center"/>
              <w:rPr>
                <w:rFonts w:ascii="仿宋_GB2312" w:hAnsi="Cambria" w:eastAsia="仿宋_GB2312" w:cs="ArialUnicodeMS"/>
                <w:kern w:val="0"/>
                <w:sz w:val="28"/>
                <w:szCs w:val="28"/>
              </w:rPr>
            </w:pPr>
            <w:r>
              <w:rPr>
                <w:rFonts w:hint="eastAsia" w:ascii="仿宋_GB2312" w:hAnsi="Cambria" w:eastAsia="仿宋_GB2312" w:cs="ArialUnicodeMS"/>
                <w:kern w:val="0"/>
                <w:sz w:val="28"/>
                <w:szCs w:val="28"/>
              </w:rPr>
              <w:t>财政拨款</w:t>
            </w:r>
          </w:p>
        </w:tc>
      </w:tr>
    </w:tbl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二、绩效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自评工作开展</w:t>
      </w:r>
      <w:r>
        <w:rPr>
          <w:rFonts w:hint="eastAsia" w:ascii="黑体" w:hAnsi="黑体" w:eastAsia="黑体" w:cs="黑体"/>
          <w:sz w:val="32"/>
          <w:szCs w:val="32"/>
        </w:rPr>
        <w:t>情况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</w:rPr>
        <w:t>根据《石家庄市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财政局关于印发《石家庄市藁城区区级部门预算项目绩效自评管理办法》的通知（藁财字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[2020]23号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）部署要求，我单位召开会议，认真研究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2022年度预算项目支出绩效评价工作，此自评工作，我局严格按照年初设立的项目绩效目标和指标，对包括企业档案电子化管理费用在内的年初预算项目17个进行分析研究，得出此评价结果，撰写自评报告。</w:t>
      </w:r>
    </w:p>
    <w:p>
      <w:pPr>
        <w:widowControl w:val="0"/>
        <w:numPr>
          <w:ilvl w:val="0"/>
          <w:numId w:val="1"/>
        </w:numPr>
        <w:wordWrap/>
        <w:adjustRightInd/>
        <w:snapToGrid w:val="0"/>
        <w:spacing w:line="560" w:lineRule="exact"/>
        <w:ind w:left="-10" w:leftChars="0" w:right="0" w:firstLine="640" w:firstLineChars="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部门整体支出绩效目标实现情况及指标分析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eastAsia="zh-CN"/>
        </w:rPr>
        <w:t>我局作为窗口单位，各项绩效目标完成情况优秀，共有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企业档案电子化管理费用、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第三方中介服务费、租赁办公用房经费、政务服务中心运行维护经费等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17个项目，其中自评得分在90以上的，占所有参加绩效自评项目总数的100%，从整体上来看，我局各项目工作开展良好，保障了我局各项工作的正常开展，完成了年初设定的各项工作目标。</w:t>
      </w:r>
    </w:p>
    <w:p>
      <w:pPr>
        <w:widowControl w:val="0"/>
        <w:numPr>
          <w:ilvl w:val="0"/>
          <w:numId w:val="1"/>
        </w:numPr>
        <w:wordWrap/>
        <w:adjustRightInd/>
        <w:snapToGrid w:val="0"/>
        <w:spacing w:line="560" w:lineRule="exact"/>
        <w:ind w:left="-10" w:leftChars="0" w:right="0" w:firstLine="640" w:firstLineChars="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评价结论和评价等级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宋体" w:hAnsi="宋体" w:eastAsia="宋体" w:cs="宋体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2022年我局共17个项目，均达到年初设定目标，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各项绩效目标完成情况优秀。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城中村改造驻村工作组经费补助项目，预算执行进度100%，自评得分99分，评价等级为优秀。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第三方中介服务费项目，预算执行进度100%，自评得分99分，评价等级为优秀。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第三方中介服务费招标项目，预算执行进度100%，自评得分99分，评价等级为优秀。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各类印刷品经费项目，预算执行进度100%，自评得分99分，评价等级为优秀。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更换公共资源交易中心开评标设备资金项目，预算执行进度100%，自评得分99分，评价等级为优秀。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工作经费项目，预算执行进度100%，自评得分99分，评价等级为优秀。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购置政务公开专区设备资金项目，预算执行进度100%，自评得分99分，评价等级为优秀。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劳务派遣人员经费项目，预算执行进度100%，自评得分100分，评价等级为优秀。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企业档案电子化管理费用项目，预算执行进度100%，自评得分100分，评价等级为优秀。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日常维护、设备证照、印刷品等费用项目，预算执行进度100%，自评得分99分，评价等级为优秀。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社会信用体系建设工作经费项目，预算执行进度100%，自评得分99分，评价等级为优秀。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新设立企业免费刻章费用项目，预算执行进度100%，自评得分99分，评价等级为优秀。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政务服务大厅网上预约经费项目，预算执行进度100%，自评得分99分，评价等级为优秀。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政务服务中心人员劳务费项目，预算执行进度100%，自评得分98分，评价等级为优秀。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政务服务中心运行维护费项目，预算执行进度100%，自评得分100分，评价等级为优秀。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追加新企业开办公章刻制费用项目，预算执行进度100%，自评得分99分，评价等级为优秀。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租赁办公用房经费项目，预算执行进度100%，自评得分100分，评价等级为优秀。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五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、整改措</w:t>
      </w:r>
      <w:r>
        <w:rPr>
          <w:rFonts w:hint="eastAsia" w:ascii="黑体" w:hAnsi="黑体" w:eastAsia="黑体" w:cs="黑体"/>
          <w:sz w:val="32"/>
          <w:szCs w:val="32"/>
        </w:rPr>
        <w:t>施及结果应用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  <w:lang w:eastAsia="zh-CN"/>
        </w:rPr>
        <w:t>针对我局现有项目支付过程中出的问题，</w:t>
      </w:r>
      <w:r>
        <w:rPr>
          <w:rFonts w:hint="eastAsia" w:ascii="宋体" w:hAnsi="宋体" w:eastAsia="宋体" w:cs="宋体"/>
          <w:sz w:val="28"/>
          <w:szCs w:val="28"/>
        </w:rPr>
        <w:t>研究制定的整改思路和工作措施，在</w:t>
      </w:r>
      <w:r>
        <w:rPr>
          <w:rFonts w:hint="eastAsia" w:ascii="宋体" w:hAnsi="宋体" w:eastAsia="宋体" w:cs="宋体"/>
          <w:kern w:val="0"/>
          <w:sz w:val="28"/>
          <w:szCs w:val="28"/>
          <w:lang w:val="zh-CN"/>
        </w:rPr>
        <w:t>健全制度、完善政策、改进管理、优化</w:t>
      </w:r>
      <w:r>
        <w:rPr>
          <w:rFonts w:hint="eastAsia" w:ascii="宋体" w:hAnsi="宋体" w:eastAsia="宋体" w:cs="宋体"/>
          <w:sz w:val="28"/>
          <w:szCs w:val="28"/>
        </w:rPr>
        <w:t>流程等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都应该逐步改善</w:t>
      </w:r>
      <w:r>
        <w:rPr>
          <w:rFonts w:hint="eastAsia" w:ascii="宋体" w:hAnsi="宋体" w:eastAsia="宋体" w:cs="宋体"/>
          <w:sz w:val="28"/>
          <w:szCs w:val="28"/>
        </w:rPr>
        <w:t>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eastAsia="zh-CN"/>
        </w:rPr>
        <w:t>关于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2022年我局自评自述，根据年初预算列入的17项绩效自评得分平均分在99分。达到年初设定目标，完成率100%，实现社会治理现代化、提高窗口办事群众满意度。</w:t>
      </w:r>
    </w:p>
    <w:p>
      <w:pPr>
        <w:widowControl w:val="0"/>
        <w:numPr>
          <w:ilvl w:val="0"/>
          <w:numId w:val="2"/>
        </w:numPr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评价工作组人员名单及签字</w:t>
      </w:r>
    </w:p>
    <w:p>
      <w:pPr>
        <w:widowControl w:val="0"/>
        <w:numPr>
          <w:numId w:val="0"/>
        </w:numPr>
        <w:wordWrap/>
        <w:adjustRightInd/>
        <w:snapToGrid w:val="0"/>
        <w:spacing w:line="560" w:lineRule="exact"/>
        <w:ind w:leftChars="200" w:right="0" w:rightChars="0"/>
        <w:textAlignment w:val="auto"/>
        <w:outlineLvl w:val="9"/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</w:pPr>
    </w:p>
    <w:tbl>
      <w:tblPr>
        <w:tblStyle w:val="7"/>
        <w:tblW w:w="917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30"/>
        <w:gridCol w:w="1113"/>
        <w:gridCol w:w="2550"/>
        <w:gridCol w:w="2336"/>
        <w:gridCol w:w="234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830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eastAsia="zh-CN"/>
              </w:rPr>
              <w:t>序号</w:t>
            </w: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eastAsia="zh-CN"/>
              </w:rPr>
              <w:t>姓名</w:t>
            </w:r>
          </w:p>
        </w:tc>
        <w:tc>
          <w:tcPr>
            <w:tcW w:w="2550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eastAsia="zh-CN"/>
              </w:rPr>
              <w:t>工作单位</w:t>
            </w:r>
          </w:p>
        </w:tc>
        <w:tc>
          <w:tcPr>
            <w:tcW w:w="2336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eastAsia="zh-CN"/>
              </w:rPr>
              <w:t>职务</w:t>
            </w:r>
          </w:p>
        </w:tc>
        <w:tc>
          <w:tcPr>
            <w:tcW w:w="2349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eastAsia="zh-CN"/>
              </w:rPr>
              <w:t>签字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830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eastAsia="zh-CN"/>
              </w:rPr>
              <w:t>彭</w:t>
            </w:r>
            <w:r>
              <w:rPr>
                <w:rFonts w:hint="eastAsia" w:ascii="宋体" w:hAnsi="宋体" w:cs="宋体"/>
                <w:sz w:val="28"/>
                <w:szCs w:val="28"/>
                <w:vertAlign w:val="baseline"/>
                <w:lang w:eastAsia="zh-CN"/>
              </w:rPr>
              <w:t>建刚</w:t>
            </w:r>
          </w:p>
        </w:tc>
        <w:tc>
          <w:tcPr>
            <w:tcW w:w="2550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eastAsia="zh-CN"/>
              </w:rPr>
              <w:t>藁城区行政审批局</w:t>
            </w:r>
          </w:p>
        </w:tc>
        <w:tc>
          <w:tcPr>
            <w:tcW w:w="2336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eastAsia="zh-CN"/>
              </w:rPr>
              <w:t>党组成员</w:t>
            </w:r>
            <w:r>
              <w:rPr>
                <w:rFonts w:hint="eastAsia" w:ascii="宋体" w:hAnsi="宋体" w:cs="宋体"/>
                <w:sz w:val="28"/>
                <w:szCs w:val="28"/>
                <w:vertAlign w:val="baseline"/>
                <w:lang w:eastAsia="zh-CN"/>
              </w:rPr>
              <w:t>、副局长</w:t>
            </w:r>
          </w:p>
        </w:tc>
        <w:tc>
          <w:tcPr>
            <w:tcW w:w="2349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eastAsia="zh-CN"/>
              </w:rPr>
            </w:pPr>
            <w:bookmarkStart w:id="0" w:name="_GoBack"/>
            <w:bookmarkEnd w:id="0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9" w:hRule="atLeast"/>
        </w:trPr>
        <w:tc>
          <w:tcPr>
            <w:tcW w:w="830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  <w:t>2</w:t>
            </w: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宋体" w:hAnsi="宋体" w:cs="宋体"/>
                <w:sz w:val="28"/>
                <w:szCs w:val="28"/>
                <w:vertAlign w:val="baseline"/>
                <w:lang w:eastAsia="zh-CN"/>
              </w:rPr>
              <w:t>张改</w:t>
            </w:r>
          </w:p>
        </w:tc>
        <w:tc>
          <w:tcPr>
            <w:tcW w:w="2550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eastAsia="zh-CN"/>
              </w:rPr>
              <w:t>藁城区行政审批局</w:t>
            </w:r>
          </w:p>
        </w:tc>
        <w:tc>
          <w:tcPr>
            <w:tcW w:w="2336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宋体" w:hAnsi="宋体" w:cs="宋体"/>
                <w:sz w:val="28"/>
                <w:szCs w:val="28"/>
                <w:vertAlign w:val="baseline"/>
                <w:lang w:eastAsia="zh-CN"/>
              </w:rPr>
              <w:t>党组成员</w:t>
            </w:r>
          </w:p>
        </w:tc>
        <w:tc>
          <w:tcPr>
            <w:tcW w:w="2349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eastAsia="zh-CN"/>
              </w:rPr>
            </w:pPr>
          </w:p>
        </w:tc>
      </w:tr>
    </w:tbl>
    <w:p>
      <w:pPr>
        <w:widowControl w:val="0"/>
        <w:numPr>
          <w:ilvl w:val="0"/>
          <w:numId w:val="0"/>
        </w:numPr>
        <w:wordWrap/>
        <w:adjustRightInd/>
        <w:snapToGrid w:val="0"/>
        <w:spacing w:line="560" w:lineRule="exact"/>
        <w:ind w:left="630" w:leftChars="0" w:right="0" w:rightChars="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</w:t>
      </w:r>
    </w:p>
    <w:sectPr>
      <w:headerReference r:id="rId3" w:type="default"/>
      <w:footerReference r:id="rId4" w:type="default"/>
      <w:pgSz w:w="11906" w:h="16838"/>
      <w:pgMar w:top="2041" w:right="1304" w:bottom="1701" w:left="1531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moder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decorative"/>
    <w:pitch w:val="default"/>
    <w:sig w:usb0="E00002FF" w:usb1="4000ACFF" w:usb2="00000001" w:usb3="00000000" w:csb0="2000019F" w:csb1="00000000"/>
  </w:font>
  <w:font w:name="Arial">
    <w:panose1 w:val="020B0604020202020204"/>
    <w:charset w:val="01"/>
    <w:family w:val="decorative"/>
    <w:pitch w:val="default"/>
    <w:sig w:usb0="E0002AFF" w:usb1="C0007843" w:usb2="00000009" w:usb3="00000000" w:csb0="400001FF" w:csb1="FFFF0000"/>
  </w:font>
  <w:font w:name="Courier New">
    <w:panose1 w:val="02070309020205020404"/>
    <w:charset w:val="01"/>
    <w:family w:val="swiss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moder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swiss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roman"/>
    <w:pitch w:val="default"/>
    <w:sig w:usb0="E00002FF" w:usb1="4000ACFF" w:usb2="00000001" w:usb3="00000000" w:csb0="2000019F" w:csb1="00000000"/>
  </w:font>
  <w:font w:name="Arial">
    <w:panose1 w:val="020B0604020202020204"/>
    <w:charset w:val="01"/>
    <w:family w:val="roman"/>
    <w:pitch w:val="default"/>
    <w:sig w:usb0="E0002AFF" w:usb1="C0007843" w:usb2="00000009" w:usb3="00000000" w:csb0="400001FF" w:csb1="FFFF0000"/>
  </w:font>
  <w:font w:name="Courier New">
    <w:panose1 w:val="02070309020205020404"/>
    <w:charset w:val="01"/>
    <w:family w:val="decorative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swiss"/>
    <w:pitch w:val="default"/>
    <w:sig w:usb0="00000000" w:usb1="00000000" w:usb2="00000000" w:usb3="00000000" w:csb0="8000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ambria">
    <w:panose1 w:val="02040503050406030204"/>
    <w:charset w:val="00"/>
    <w:family w:val="decorative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modern"/>
    <w:pitch w:val="default"/>
    <w:sig w:usb0="E00002FF" w:usb1="4000ACFF" w:usb2="00000001" w:usb3="00000000" w:csb0="2000019F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Arial Black">
    <w:panose1 w:val="020B0A04020102020204"/>
    <w:charset w:val="00"/>
    <w:family w:val="auto"/>
    <w:pitch w:val="default"/>
    <w:sig w:usb0="00000287" w:usb1="00000000" w:usb2="00000000" w:usb3="00000000" w:csb0="2000009F" w:csb1="DFD70000"/>
  </w:font>
  <w:font w:name="ArialUnicodeMS">
    <w:altName w:val="Malgun Gothic"/>
    <w:panose1 w:val="00000000000000000000"/>
    <w:charset w:val="81"/>
    <w:family w:val="auto"/>
    <w:pitch w:val="default"/>
    <w:sig w:usb0="00000000" w:usb1="00000000" w:usb2="00000010" w:usb3="00000000" w:csb0="00080001" w:csb1="00000000"/>
  </w:font>
  <w:font w:name="Mongolian Baiti">
    <w:panose1 w:val="03000500000000000000"/>
    <w:charset w:val="00"/>
    <w:family w:val="auto"/>
    <w:pitch w:val="default"/>
    <w:sig w:usb0="80000023" w:usb1="00000000" w:usb2="00020000" w:usb3="00000000" w:csb0="00000001" w:csb1="00000000"/>
  </w:font>
  <w:font w:name="方正小标宋_GBK">
    <w:altName w:val="宋体"/>
    <w:panose1 w:val="00000000000000000000"/>
    <w:charset w:val="01"/>
    <w:family w:val="auto"/>
    <w:pitch w:val="default"/>
    <w:sig w:usb0="00000000" w:usb1="00000000" w:usb2="00000000" w:usb3="00000000" w:csb0="00040001" w:csb1="00000000"/>
  </w:font>
  <w:font w:name="DengXian-Regular">
    <w:altName w:val="宋体"/>
    <w:panose1 w:val="00000000000000000000"/>
    <w:charset w:val="86"/>
    <w:family w:val="auto"/>
    <w:pitch w:val="default"/>
    <w:sig w:usb0="00000000" w:usb1="00000000" w:usb2="00000010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Malgun Gothic">
    <w:panose1 w:val="020B0503020000020004"/>
    <w:charset w:val="81"/>
    <w:family w:val="auto"/>
    <w:pitch w:val="default"/>
    <w:sig w:usb0="900002AF" w:usb1="01D77CFB" w:usb2="00000012" w:usb3="00000000" w:csb0="00080001" w:csb1="00000000"/>
  </w:font>
  <w:font w:name="华文新魏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Arial">
    <w:panose1 w:val="020B0604020202020204"/>
    <w:charset w:val="01"/>
    <w:family w:val="modern"/>
    <w:pitch w:val="default"/>
    <w:sig w:usb0="E0002AFF" w:usb1="C0007843" w:usb2="00000009" w:usb3="00000000" w:csb0="400001FF" w:csb1="FFFF0000"/>
  </w:font>
  <w:font w:name="Courier New">
    <w:panose1 w:val="02070309020205020404"/>
    <w:charset w:val="01"/>
    <w:family w:val="roma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decorative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swiss"/>
    <w:pitch w:val="default"/>
    <w:sig w:usb0="00000000" w:usb1="00000000" w:usb2="00000000" w:usb3="00000000" w:csb0="00040000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swiss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decorative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decorative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roma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roma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华文新魏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/>
    <w:r>
      <w:rPr>
        <w:rFonts w:ascii="Times New Roman" w:hAnsi="Times New Roman" w:eastAsia="宋体" w:cs="Times New Roman"/>
        <w:kern w:val="2"/>
        <w:sz w:val="21"/>
        <w:szCs w:val="24"/>
        <w:lang w:val="en-US" w:eastAsia="zh-CN" w:bidi="ar-SA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Quad Arrow 3073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1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3080658628">
    <w:nsid w:val="B79F1EC4"/>
    <w:multiLevelType w:val="singleLevel"/>
    <w:tmpl w:val="B79F1EC4"/>
    <w:lvl w:ilvl="0" w:tentative="1">
      <w:start w:val="3"/>
      <w:numFmt w:val="chineseCounting"/>
      <w:suff w:val="nothing"/>
      <w:lvlText w:val="%1、"/>
      <w:lvlJc w:val="left"/>
      <w:pPr>
        <w:ind w:left="-10"/>
      </w:pPr>
      <w:rPr>
        <w:rFonts w:hint="eastAsia"/>
      </w:rPr>
    </w:lvl>
  </w:abstractNum>
  <w:abstractNum w:abstractNumId="1682063925">
    <w:nsid w:val="64424235"/>
    <w:multiLevelType w:val="singleLevel"/>
    <w:tmpl w:val="64424235"/>
    <w:lvl w:ilvl="0" w:tentative="1">
      <w:start w:val="6"/>
      <w:numFmt w:val="chineseCounting"/>
      <w:suff w:val="nothing"/>
      <w:lvlText w:val="%1、"/>
      <w:lvlJc w:val="left"/>
    </w:lvl>
  </w:abstractNum>
  <w:num w:numId="1">
    <w:abstractNumId w:val="3080658628"/>
  </w:num>
  <w:num w:numId="2">
    <w:abstractNumId w:val="16820639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16A3"/>
    <w:rsid w:val="000D193E"/>
    <w:rsid w:val="000D29F1"/>
    <w:rsid w:val="001627CF"/>
    <w:rsid w:val="001646B1"/>
    <w:rsid w:val="00176210"/>
    <w:rsid w:val="001D2D4C"/>
    <w:rsid w:val="00383AC5"/>
    <w:rsid w:val="003B412A"/>
    <w:rsid w:val="00432709"/>
    <w:rsid w:val="0043554E"/>
    <w:rsid w:val="004919BA"/>
    <w:rsid w:val="00491FCD"/>
    <w:rsid w:val="004E6C05"/>
    <w:rsid w:val="004F6F9F"/>
    <w:rsid w:val="00546BCB"/>
    <w:rsid w:val="005B610E"/>
    <w:rsid w:val="005C236C"/>
    <w:rsid w:val="005E6EC9"/>
    <w:rsid w:val="00656B2A"/>
    <w:rsid w:val="00665896"/>
    <w:rsid w:val="0071336C"/>
    <w:rsid w:val="0071475B"/>
    <w:rsid w:val="0077251A"/>
    <w:rsid w:val="00793214"/>
    <w:rsid w:val="007D43DA"/>
    <w:rsid w:val="007E50DB"/>
    <w:rsid w:val="007E661D"/>
    <w:rsid w:val="007F5EE6"/>
    <w:rsid w:val="007F7CC2"/>
    <w:rsid w:val="0081530B"/>
    <w:rsid w:val="008C31C3"/>
    <w:rsid w:val="008E0E58"/>
    <w:rsid w:val="00941865"/>
    <w:rsid w:val="00966800"/>
    <w:rsid w:val="00986803"/>
    <w:rsid w:val="0099577A"/>
    <w:rsid w:val="009F1522"/>
    <w:rsid w:val="00A06D88"/>
    <w:rsid w:val="00AB70A8"/>
    <w:rsid w:val="00AF5C06"/>
    <w:rsid w:val="00B723C7"/>
    <w:rsid w:val="00B8177D"/>
    <w:rsid w:val="00B86365"/>
    <w:rsid w:val="00BE032C"/>
    <w:rsid w:val="00C242EC"/>
    <w:rsid w:val="00CE156F"/>
    <w:rsid w:val="00DE50A2"/>
    <w:rsid w:val="00DF6FF4"/>
    <w:rsid w:val="00E03726"/>
    <w:rsid w:val="00E17D5D"/>
    <w:rsid w:val="00E61BFC"/>
    <w:rsid w:val="00E841B7"/>
    <w:rsid w:val="00ED5E84"/>
    <w:rsid w:val="00EF16A3"/>
    <w:rsid w:val="00F57E52"/>
    <w:rsid w:val="00FB4297"/>
    <w:rsid w:val="043D0BA6"/>
    <w:rsid w:val="051D4810"/>
    <w:rsid w:val="055B525F"/>
    <w:rsid w:val="06670BCD"/>
    <w:rsid w:val="0E316CB1"/>
    <w:rsid w:val="0F4D23B8"/>
    <w:rsid w:val="13B61930"/>
    <w:rsid w:val="1B0F490B"/>
    <w:rsid w:val="1BAF1154"/>
    <w:rsid w:val="1C655171"/>
    <w:rsid w:val="200C2C89"/>
    <w:rsid w:val="20276775"/>
    <w:rsid w:val="23BF06A7"/>
    <w:rsid w:val="2BD10D9B"/>
    <w:rsid w:val="2C2937E1"/>
    <w:rsid w:val="345F6356"/>
    <w:rsid w:val="39F3540F"/>
    <w:rsid w:val="3AEF6FE7"/>
    <w:rsid w:val="3F432952"/>
    <w:rsid w:val="432F523A"/>
    <w:rsid w:val="493B718D"/>
    <w:rsid w:val="4D584B8D"/>
    <w:rsid w:val="53A42ADD"/>
    <w:rsid w:val="5C4A315B"/>
    <w:rsid w:val="63C32268"/>
    <w:rsid w:val="661D3074"/>
    <w:rsid w:val="699A7BD6"/>
    <w:rsid w:val="6BDE7164"/>
    <w:rsid w:val="71CD1CBA"/>
    <w:rsid w:val="76BF4E97"/>
  </w:rsids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qFormat="1" w:uiPriority="99" w:semiHidden="0" w:name="header"/>
    <w:lsdException w:qFormat="1" w:uiPriority="99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qFormat="1" w:uiPriority="1" w:semiHidden="0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semiHidden="0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9"/>
    <w:pPr>
      <w:keepNext/>
      <w:keepLines/>
      <w:spacing w:before="340" w:beforeLines="0" w:after="330" w:afterLines="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5">
    <w:name w:val="Default Paragraph Font"/>
    <w:unhideWhenUsed/>
    <w:qFormat/>
    <w:uiPriority w:val="1"/>
  </w:style>
  <w:style w:type="table" w:default="1" w:styleId="6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7">
    <w:name w:val="Table Grid"/>
    <w:basedOn w:val="6"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  <w:style w:type="character" w:customStyle="1" w:styleId="8">
    <w:name w:val="页眉 Char"/>
    <w:basedOn w:val="5"/>
    <w:link w:val="4"/>
    <w:qFormat/>
    <w:uiPriority w:val="99"/>
    <w:rPr>
      <w:sz w:val="18"/>
      <w:szCs w:val="18"/>
    </w:rPr>
  </w:style>
  <w:style w:type="character" w:customStyle="1" w:styleId="9">
    <w:name w:val="页脚 Char"/>
    <w:basedOn w:val="5"/>
    <w:link w:val="3"/>
    <w:qFormat/>
    <w:uiPriority w:val="99"/>
    <w:rPr>
      <w:sz w:val="18"/>
      <w:szCs w:val="18"/>
    </w:rPr>
  </w:style>
  <w:style w:type="paragraph" w:customStyle="1" w:styleId="10">
    <w:name w:val="List Paragraph"/>
    <w:basedOn w:val="1"/>
    <w:qFormat/>
    <w:uiPriority w:val="0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1</Pages>
  <Words>64</Words>
  <Characters>367</Characters>
  <Lines>3</Lines>
  <Paragraphs>1</Paragraphs>
  <ScaleCrop>false</ScaleCrop>
  <LinksUpToDate>false</LinksUpToDate>
  <CharactersWithSpaces>0</CharactersWithSpaces>
  <Application>WPS Office_10.8.0.5648_F1E327BC-269C-435d-A152-05C5408002CA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2019-11-14T00:58:00Z</dcterms:created>
  <dc:creator>user</dc:creator>
  <cp:lastModifiedBy>李兆蕊</cp:lastModifiedBy>
  <cp:lastPrinted>2021-02-24T05:43:00Z</cp:lastPrinted>
  <dcterms:modified xsi:type="dcterms:W3CDTF">2023-04-21T07:40:41Z</dcterms:modified>
  <dc:title>附件2： </dc:title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2052-10.8.0.5648</vt:lpwstr>
  </property>
</Properties>
</file>