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0215CE6">
      <w:pPr>
        <w:widowControl w:val="0"/>
        <w:wordWrap/>
        <w:adjustRightInd/>
        <w:snapToGrid w:val="0"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附件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</w:p>
    <w:p w14:paraId="405242F6">
      <w:pPr>
        <w:widowControl w:val="0"/>
        <w:wordWrap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kern w:val="0"/>
          <w:sz w:val="44"/>
          <w:szCs w:val="44"/>
          <w:lang w:eastAsia="zh-CN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  <w:lang w:eastAsia="zh-CN"/>
        </w:rPr>
        <w:t>石家庄市藁城区供销合作总社</w:t>
      </w:r>
    </w:p>
    <w:p w14:paraId="56ACF9BA">
      <w:pPr>
        <w:widowControl w:val="0"/>
        <w:wordWrap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ascii="仿宋" w:hAnsi="仿宋" w:eastAsia="仿宋" w:cs="仿宋"/>
          <w:sz w:val="32"/>
          <w:szCs w:val="32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</w:rPr>
        <w:t>部门年度</w:t>
      </w:r>
      <w:r>
        <w:rPr>
          <w:rFonts w:hint="eastAsia" w:ascii="宋体" w:hAnsi="宋体" w:cs="宋体"/>
          <w:b/>
          <w:bCs/>
          <w:kern w:val="0"/>
          <w:sz w:val="44"/>
          <w:szCs w:val="44"/>
          <w:lang w:eastAsia="zh-CN"/>
        </w:rPr>
        <w:t>整体支出</w:t>
      </w:r>
      <w:r>
        <w:rPr>
          <w:rFonts w:hint="eastAsia" w:ascii="宋体" w:hAnsi="宋体" w:cs="宋体"/>
          <w:b/>
          <w:bCs/>
          <w:sz w:val="44"/>
          <w:szCs w:val="44"/>
        </w:rPr>
        <w:t>绩效自评工作报告</w:t>
      </w:r>
    </w:p>
    <w:p w14:paraId="41619F79">
      <w:pPr>
        <w:widowControl w:val="0"/>
        <w:wordWrap/>
        <w:adjustRightInd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仿宋"/>
          <w:b/>
          <w:sz w:val="32"/>
          <w:szCs w:val="32"/>
        </w:rPr>
      </w:pPr>
    </w:p>
    <w:p w14:paraId="4A70D326">
      <w:pPr>
        <w:widowControl w:val="0"/>
        <w:numPr>
          <w:ilvl w:val="0"/>
          <w:numId w:val="1"/>
        </w:numPr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部门基本情况</w:t>
      </w:r>
    </w:p>
    <w:p w14:paraId="5E21861F">
      <w:pPr>
        <w:ind w:firstLine="640"/>
        <w:rPr>
          <w:rFonts w:hint="eastAsia" w:ascii="Times New Roman" w:hAnsi="Times New Roman" w:eastAsia="仿宋" w:cs="Times New Roman"/>
          <w:sz w:val="32"/>
          <w:szCs w:val="32"/>
          <w:lang w:eastAsia="zh-CN"/>
        </w:rPr>
      </w:pPr>
      <w:r>
        <w:rPr>
          <w:rFonts w:hint="eastAsia" w:eastAsia="仿宋" w:cs="Times New Roman"/>
          <w:sz w:val="32"/>
          <w:szCs w:val="32"/>
          <w:lang w:eastAsia="zh-CN"/>
        </w:rPr>
        <w:t>藁城区供销合作总社为政府直属事业单位，规格为正科级。</w:t>
      </w:r>
    </w:p>
    <w:p w14:paraId="5F3921A1">
      <w:pPr>
        <w:ind w:firstLine="640"/>
        <w:rPr>
          <w:rFonts w:hint="eastAsia" w:ascii="Times New Roman" w:hAnsi="Times New Roman" w:eastAsia="仿宋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藁城区供销合作总社的主要职责是：</w:t>
      </w:r>
    </w:p>
    <w:p w14:paraId="6699F72D">
      <w:pPr>
        <w:ind w:firstLine="640"/>
        <w:rPr>
          <w:rFonts w:hint="eastAsia" w:ascii="Times New Roman" w:hAnsi="Times New Roman" w:eastAsia="仿宋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负责全区供销系统计划组织、协调、指导和监督工作，管理所属企业生产经营活动及相关服务，经营生产、生活资料，专营鞭炮、盐业和废旧物资回收。负责供销系统所属企业干部职工调动、任免及行政管理工作。负责党建和思想政治工作，总结推广企业经营、管理、服务等方面的典型经验，指导全系统各方面工作健康发展，做好供销系统相关社会服务工作。</w:t>
      </w:r>
    </w:p>
    <w:p w14:paraId="67333A2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内设股室有办公室、财审股、人事股、企管股。</w:t>
      </w:r>
    </w:p>
    <w:p w14:paraId="1A896C86">
      <w:pPr>
        <w:widowControl w:val="0"/>
        <w:numPr>
          <w:ilvl w:val="0"/>
          <w:numId w:val="0"/>
        </w:numPr>
        <w:wordWrap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2022年度事业编制财政开支人员3人。</w:t>
      </w:r>
    </w:p>
    <w:p w14:paraId="047B255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（一）部门整体支出概况</w:t>
      </w:r>
    </w:p>
    <w:p w14:paraId="6A6D250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</w:rPr>
        <w:t>年部门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预</w:t>
      </w:r>
      <w:r>
        <w:rPr>
          <w:rFonts w:hint="eastAsia" w:ascii="仿宋" w:hAnsi="仿宋" w:eastAsia="仿宋" w:cs="仿宋"/>
          <w:sz w:val="32"/>
          <w:szCs w:val="32"/>
        </w:rPr>
        <w:t>决算收支完成情况如下：</w:t>
      </w:r>
    </w:p>
    <w:p w14:paraId="043A5C2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1、全年预算收入347.42万元，</w:t>
      </w:r>
      <w:r>
        <w:rPr>
          <w:rFonts w:hint="eastAsia" w:ascii="仿宋" w:hAnsi="仿宋" w:eastAsia="仿宋" w:cs="仿宋"/>
          <w:sz w:val="32"/>
          <w:szCs w:val="32"/>
        </w:rPr>
        <w:t>其中：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一般公共预算拨款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347.42万</w:t>
      </w:r>
      <w:r>
        <w:rPr>
          <w:rFonts w:hint="eastAsia" w:ascii="仿宋" w:hAnsi="仿宋" w:eastAsia="仿宋" w:cs="仿宋"/>
          <w:sz w:val="32"/>
          <w:szCs w:val="32"/>
        </w:rPr>
        <w:t>元。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全年预算支出347.42万元，</w:t>
      </w:r>
      <w:r>
        <w:rPr>
          <w:rFonts w:hint="eastAsia" w:ascii="仿宋" w:hAnsi="仿宋" w:eastAsia="仿宋"/>
          <w:sz w:val="32"/>
          <w:szCs w:val="32"/>
          <w:lang w:eastAsia="zh-CN"/>
        </w:rPr>
        <w:t>其中：基本支出：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60.63万</w:t>
      </w:r>
      <w:r>
        <w:rPr>
          <w:rFonts w:hint="eastAsia" w:ascii="仿宋" w:hAnsi="仿宋" w:eastAsia="仿宋"/>
          <w:sz w:val="32"/>
          <w:szCs w:val="32"/>
          <w:lang w:eastAsia="zh-CN"/>
        </w:rPr>
        <w:t>元，项目支出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286.79万</w:t>
      </w:r>
      <w:r>
        <w:rPr>
          <w:rFonts w:hint="eastAsia" w:ascii="仿宋" w:hAnsi="仿宋" w:eastAsia="仿宋"/>
          <w:sz w:val="32"/>
          <w:szCs w:val="32"/>
          <w:lang w:eastAsia="zh-CN"/>
        </w:rPr>
        <w:t>元。</w:t>
      </w:r>
    </w:p>
    <w:p w14:paraId="5A82CE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2、</w:t>
      </w:r>
      <w:r>
        <w:rPr>
          <w:rFonts w:hint="eastAsia" w:ascii="仿宋" w:hAnsi="仿宋" w:eastAsia="仿宋" w:cs="仿宋"/>
          <w:sz w:val="32"/>
          <w:szCs w:val="32"/>
        </w:rPr>
        <w:t>全年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决算</w:t>
      </w:r>
      <w:r>
        <w:rPr>
          <w:rFonts w:hint="eastAsia" w:ascii="仿宋" w:hAnsi="仿宋" w:eastAsia="仿宋" w:cs="仿宋"/>
          <w:sz w:val="32"/>
          <w:szCs w:val="32"/>
        </w:rPr>
        <w:t>收入为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442.29万</w:t>
      </w:r>
      <w:r>
        <w:rPr>
          <w:rFonts w:hint="eastAsia" w:ascii="仿宋" w:hAnsi="仿宋" w:eastAsia="仿宋" w:cs="仿宋"/>
          <w:sz w:val="32"/>
          <w:szCs w:val="32"/>
        </w:rPr>
        <w:t>元，其中：财政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拨款</w:t>
      </w:r>
      <w:bookmarkStart w:id="1" w:name="_GoBack"/>
      <w:bookmarkEnd w:id="1"/>
      <w:r>
        <w:rPr>
          <w:rFonts w:hint="eastAsia" w:ascii="仿宋" w:hAnsi="仿宋" w:eastAsia="仿宋" w:cs="仿宋"/>
          <w:sz w:val="32"/>
          <w:szCs w:val="32"/>
        </w:rPr>
        <w:t>收入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442.29万</w:t>
      </w:r>
      <w:r>
        <w:rPr>
          <w:rFonts w:hint="eastAsia" w:ascii="仿宋" w:hAnsi="仿宋" w:eastAsia="仿宋" w:cs="仿宋"/>
          <w:sz w:val="32"/>
          <w:szCs w:val="32"/>
        </w:rPr>
        <w:t>元，非财政补助收入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0万</w:t>
      </w:r>
      <w:r>
        <w:rPr>
          <w:rFonts w:hint="eastAsia" w:ascii="仿宋" w:hAnsi="仿宋" w:eastAsia="仿宋" w:cs="仿宋"/>
          <w:sz w:val="32"/>
          <w:szCs w:val="32"/>
        </w:rPr>
        <w:t>元。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全年决算支出为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442.29万</w:t>
      </w:r>
      <w:r>
        <w:rPr>
          <w:rFonts w:hint="eastAsia" w:ascii="仿宋" w:hAnsi="仿宋" w:eastAsia="仿宋"/>
          <w:sz w:val="32"/>
          <w:szCs w:val="32"/>
          <w:lang w:eastAsia="zh-CN"/>
        </w:rPr>
        <w:t>元。其中：基本支出：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60.94万</w:t>
      </w:r>
      <w:r>
        <w:rPr>
          <w:rFonts w:hint="eastAsia" w:ascii="仿宋" w:hAnsi="仿宋" w:eastAsia="仿宋"/>
          <w:sz w:val="32"/>
          <w:szCs w:val="32"/>
          <w:lang w:eastAsia="zh-CN"/>
        </w:rPr>
        <w:t>元，项目支出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381.35万</w:t>
      </w:r>
      <w:r>
        <w:rPr>
          <w:rFonts w:hint="eastAsia" w:ascii="仿宋" w:hAnsi="仿宋" w:eastAsia="仿宋"/>
          <w:sz w:val="32"/>
          <w:szCs w:val="32"/>
          <w:lang w:eastAsia="zh-CN"/>
        </w:rPr>
        <w:t>元。</w:t>
      </w:r>
    </w:p>
    <w:p w14:paraId="31F17A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（二）整体支出绩效目标</w:t>
      </w:r>
    </w:p>
    <w:p w14:paraId="6122DC99">
      <w:pPr>
        <w:autoSpaceDE w:val="0"/>
        <w:autoSpaceDN w:val="0"/>
        <w:adjustRightInd w:val="0"/>
        <w:ind w:left="198" w:firstLine="640" w:firstLineChars="200"/>
        <w:jc w:val="left"/>
        <w:rPr>
          <w:rFonts w:hint="eastAsia"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黑体"/>
          <w:sz w:val="32"/>
          <w:szCs w:val="32"/>
          <w:lang w:val="en-US" w:eastAsia="zh-CN"/>
        </w:rPr>
        <w:t>1、</w:t>
      </w:r>
      <w:r>
        <w:rPr>
          <w:rFonts w:hint="eastAsia" w:ascii="仿宋" w:hAnsi="仿宋" w:eastAsia="仿宋" w:cs="黑体"/>
          <w:sz w:val="32"/>
          <w:szCs w:val="32"/>
        </w:rPr>
        <w:t>部门总目标：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坚持以习近平新时代中国特色社会主义思想为指导，深入贯彻落实上级方针政策、指导系统业务活动、综合改革和发展、指导系统流通网络和信息化建设，确保供销社事业改革，壮大并发挥供销社为“三农”服务的作用；拟定规划，形成服务现代农业，服务农村生产生活、服务农业新型经营主体的服务格局；发挥供销社在流通领域的应急调控作用；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构建农村现代流通网络体系，保障社有资产安全和增值；扎实推进农民合作社联合社建设，逐步推进金融创新试点；依据储备计划安排代储企业做好计划商品的代储工作；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确保各项工作谋划到位，顺利开展。保障机关工作正常、高效运转，推动供销事业不断发展。</w:t>
      </w:r>
      <w:r>
        <w:fldChar w:fldCharType="begin"/>
      </w:r>
      <w:r>
        <w:rPr>
          <w:rFonts w:hint="eastAsia" w:ascii="Times New Roman" w:hAnsi="Times New Roman" w:eastAsia="方正仿宋_GBK" w:cs="Times New Roman"/>
          <w:b/>
          <w:sz w:val="32"/>
          <w:szCs w:val="32"/>
        </w:rPr>
        <w:instrText xml:space="preserve"> TC </w:instrText>
      </w:r>
      <w:bookmarkStart w:id="0" w:name="_Toc29484628"/>
      <w:r>
        <w:rPr>
          <w:rFonts w:hint="eastAsia" w:ascii="Times New Roman" w:hAnsi="Times New Roman" w:eastAsia="方正仿宋_GBK" w:cs="Times New Roman"/>
          <w:b/>
          <w:sz w:val="32"/>
          <w:szCs w:val="32"/>
        </w:rPr>
        <w:instrText xml:space="preserve">总体绩效目标</w:instrText>
      </w:r>
      <w:bookmarkEnd w:id="0"/>
      <w:r>
        <w:rPr>
          <w:rFonts w:hint="eastAsia" w:ascii="Times New Roman" w:hAnsi="Times New Roman" w:eastAsia="方正仿宋_GBK" w:cs="Times New Roman"/>
          <w:b/>
          <w:sz w:val="32"/>
          <w:szCs w:val="32"/>
        </w:rPr>
        <w:instrText xml:space="preserve"> \f A \l 1 </w:instrText>
      </w:r>
      <w:r>
        <w:rPr>
          <w:rFonts w:hint="eastAsia" w:ascii="Times New Roman" w:hAnsi="Times New Roman" w:eastAsia="方正仿宋_GBK" w:cs="Times New Roman"/>
          <w:b/>
          <w:sz w:val="32"/>
          <w:szCs w:val="32"/>
        </w:rPr>
        <w:fldChar w:fldCharType="end"/>
      </w:r>
    </w:p>
    <w:p w14:paraId="1C4EB415">
      <w:pPr>
        <w:widowControl w:val="0"/>
        <w:wordWrap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二、</w:t>
      </w:r>
      <w:r>
        <w:rPr>
          <w:rFonts w:hint="eastAsia" w:ascii="黑体" w:hAnsi="黑体" w:eastAsia="黑体" w:cs="黑体"/>
          <w:sz w:val="32"/>
          <w:szCs w:val="32"/>
        </w:rPr>
        <w:t>绩效自评工作开展情况</w:t>
      </w:r>
    </w:p>
    <w:p w14:paraId="71D563BC">
      <w:pPr>
        <w:widowControl w:val="0"/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（一）自评的组织工作</w:t>
      </w:r>
    </w:p>
    <w:p w14:paraId="6B486E84">
      <w:pPr>
        <w:widowControl w:val="0"/>
        <w:wordWrap/>
        <w:spacing w:line="560" w:lineRule="exact"/>
        <w:ind w:left="0" w:leftChars="0" w:right="0" w:firstLine="64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一是我单位高度重视项目评价工作，对具体工作做了周密部署，统筹协调各方面力量，促进评价具体工作落实。</w:t>
      </w:r>
    </w:p>
    <w:p w14:paraId="6456565D">
      <w:pPr>
        <w:widowControl w:val="0"/>
        <w:wordWrap/>
        <w:spacing w:line="560" w:lineRule="exact"/>
        <w:ind w:left="0" w:leftChars="0" w:right="0" w:firstLine="64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二是精心组织，密切配合。充分认识和发挥预算绩效管理作用，理顺工作机制，形成工作合力，切实做好预算绩效评价工作。</w:t>
      </w:r>
    </w:p>
    <w:p w14:paraId="070F56F9">
      <w:pPr>
        <w:widowControl w:val="0"/>
        <w:wordWrap/>
        <w:spacing w:line="560" w:lineRule="exact"/>
        <w:ind w:left="0" w:leftChars="0" w:right="0" w:firstLine="640"/>
        <w:textAlignment w:val="auto"/>
        <w:outlineLvl w:val="9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三是积极工作，稳步推进。各相关部门都认真对待，积极探索建立适合本部门实际的绩效运行工作机制。</w:t>
      </w:r>
    </w:p>
    <w:p w14:paraId="1D482B46">
      <w:pPr>
        <w:widowControl w:val="0"/>
        <w:numPr>
          <w:ilvl w:val="0"/>
          <w:numId w:val="2"/>
        </w:numPr>
        <w:wordWrap/>
        <w:spacing w:line="560" w:lineRule="exact"/>
        <w:ind w:left="642" w:leftChars="0" w:right="0" w:firstLine="0" w:firstLineChars="0"/>
        <w:textAlignment w:val="auto"/>
        <w:outlineLvl w:val="9"/>
        <w:rPr>
          <w:rFonts w:hint="default" w:ascii="仿宋" w:hAnsi="仿宋" w:eastAsia="仿宋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自评的方法和过程</w:t>
      </w:r>
    </w:p>
    <w:p w14:paraId="52D990FE">
      <w:pPr>
        <w:widowControl w:val="0"/>
        <w:numPr>
          <w:ilvl w:val="0"/>
          <w:numId w:val="0"/>
        </w:numPr>
        <w:wordWrap/>
        <w:spacing w:line="560" w:lineRule="exact"/>
        <w:ind w:left="642" w:leftChars="0" w:right="0" w:rightChars="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项目评价方法为比较法。</w:t>
      </w:r>
    </w:p>
    <w:p w14:paraId="3B7A8DE5">
      <w:pPr>
        <w:widowControl w:val="0"/>
        <w:numPr>
          <w:ilvl w:val="0"/>
          <w:numId w:val="0"/>
        </w:numPr>
        <w:wordWrap/>
        <w:spacing w:line="560" w:lineRule="exact"/>
        <w:ind w:left="642" w:leftChars="0" w:right="0" w:rightChars="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绩效评价工作过程：</w:t>
      </w:r>
    </w:p>
    <w:p w14:paraId="5682609F">
      <w:pPr>
        <w:widowControl w:val="0"/>
        <w:numPr>
          <w:ilvl w:val="0"/>
          <w:numId w:val="0"/>
        </w:numPr>
        <w:wordWrap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一是前期准备，学习有关政策，收集项目立项申报材料确保项目评价工作顺利开展。</w:t>
      </w:r>
    </w:p>
    <w:p w14:paraId="05349083">
      <w:pPr>
        <w:widowControl w:val="0"/>
        <w:numPr>
          <w:ilvl w:val="0"/>
          <w:numId w:val="0"/>
        </w:numPr>
        <w:wordWrap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二是组织实施，拟定详细工作方案，包括评价内容、评价方法、时间安排、工作步骤、工作要求等。</w:t>
      </w:r>
    </w:p>
    <w:p w14:paraId="4DB3D05C">
      <w:pPr>
        <w:widowControl w:val="0"/>
        <w:numPr>
          <w:ilvl w:val="0"/>
          <w:numId w:val="0"/>
        </w:numPr>
        <w:wordWrap/>
        <w:spacing w:line="560" w:lineRule="exact"/>
        <w:ind w:right="0" w:rightChars="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三是分析评价，通过分析相关资料，听取项目介绍、实地勘察等评价举措，再对照评价指标和评价标准进行评分，确保评价结果客观公正。</w:t>
      </w:r>
    </w:p>
    <w:p w14:paraId="735122AE">
      <w:pPr>
        <w:widowControl w:val="0"/>
        <w:numPr>
          <w:ilvl w:val="0"/>
          <w:numId w:val="0"/>
        </w:numPr>
        <w:wordWrap/>
        <w:adjustRightInd/>
        <w:snapToGrid w:val="0"/>
        <w:spacing w:line="560" w:lineRule="exact"/>
        <w:ind w:leftChars="200" w:right="0" w:rightChars="0" w:firstLine="320" w:firstLineChars="1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三、部门整体支出</w:t>
      </w:r>
      <w:r>
        <w:rPr>
          <w:rFonts w:hint="eastAsia" w:ascii="黑体" w:hAnsi="黑体" w:eastAsia="黑体" w:cs="黑体"/>
          <w:sz w:val="32"/>
          <w:szCs w:val="32"/>
        </w:rPr>
        <w:t>绩效目标实现情况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及指标分析</w:t>
      </w:r>
    </w:p>
    <w:p w14:paraId="0EF32597">
      <w:pPr>
        <w:widowControl w:val="0"/>
        <w:numPr>
          <w:ilvl w:val="0"/>
          <w:numId w:val="0"/>
        </w:numPr>
        <w:wordWrap/>
        <w:adjustRightInd w:val="0"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2022年我单位安排预算项目7个，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财政调整预算数411.345319万元，实际支出项目资金381.345319万元。7个项目分别是：(1)</w:t>
      </w:r>
      <w:r>
        <w:rPr>
          <w:rFonts w:hint="eastAsia" w:ascii="仿宋" w:hAnsi="仿宋" w:eastAsia="仿宋"/>
          <w:sz w:val="32"/>
          <w:szCs w:val="32"/>
        </w:rPr>
        <w:t>供销合作总社分流职工工资项目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财政拨付项目资金112.429967万元，用于分流职工工资及社保费用等；(2)农村产权中心劳务派遣人员工资</w:t>
      </w:r>
      <w:r>
        <w:rPr>
          <w:rFonts w:hint="eastAsia" w:ascii="仿宋" w:hAnsi="仿宋" w:eastAsia="仿宋"/>
          <w:sz w:val="32"/>
          <w:szCs w:val="32"/>
        </w:rPr>
        <w:t>项目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财政拨付项目资金54.58002万元，用于发放劳务派遣人员的工资和缴纳社保费用；(3)农村产权中心运转服务费</w:t>
      </w:r>
      <w:r>
        <w:rPr>
          <w:rFonts w:hint="eastAsia" w:ascii="仿宋" w:hAnsi="仿宋" w:eastAsia="仿宋"/>
          <w:sz w:val="32"/>
          <w:szCs w:val="32"/>
        </w:rPr>
        <w:t>项目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财政拨付项目资金5.06万元，用于</w:t>
      </w:r>
      <w:r>
        <w:rPr>
          <w:rFonts w:hint="eastAsia" w:ascii="仿宋" w:hAnsi="仿宋" w:eastAsia="仿宋"/>
          <w:sz w:val="32"/>
          <w:szCs w:val="32"/>
        </w:rPr>
        <w:t>藁城区农村产权交易中心</w:t>
      </w:r>
      <w:r>
        <w:rPr>
          <w:rFonts w:hint="eastAsia" w:ascii="仿宋" w:hAnsi="仿宋" w:eastAsia="仿宋"/>
          <w:sz w:val="32"/>
          <w:szCs w:val="32"/>
          <w:lang w:eastAsia="zh-CN"/>
        </w:rPr>
        <w:t>工作</w:t>
      </w:r>
      <w:r>
        <w:rPr>
          <w:rFonts w:hint="eastAsia" w:ascii="仿宋" w:hAnsi="仿宋" w:eastAsia="仿宋"/>
          <w:sz w:val="32"/>
          <w:szCs w:val="32"/>
        </w:rPr>
        <w:t>人员</w:t>
      </w:r>
      <w:r>
        <w:rPr>
          <w:rFonts w:hint="eastAsia" w:ascii="仿宋" w:hAnsi="仿宋" w:eastAsia="仿宋"/>
          <w:sz w:val="32"/>
          <w:szCs w:val="32"/>
          <w:lang w:eastAsia="zh-CN"/>
        </w:rPr>
        <w:t>的办公</w:t>
      </w:r>
      <w:r>
        <w:rPr>
          <w:rFonts w:hint="eastAsia" w:ascii="仿宋" w:hAnsi="仿宋" w:eastAsia="仿宋"/>
          <w:sz w:val="32"/>
          <w:szCs w:val="32"/>
        </w:rPr>
        <w:t>经费</w:t>
      </w:r>
      <w:r>
        <w:rPr>
          <w:rFonts w:hint="eastAsia" w:ascii="仿宋" w:hAnsi="仿宋" w:eastAsia="仿宋"/>
          <w:sz w:val="32"/>
          <w:szCs w:val="32"/>
          <w:lang w:eastAsia="zh-CN"/>
        </w:rPr>
        <w:t>；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(4)</w:t>
      </w:r>
      <w:r>
        <w:rPr>
          <w:rFonts w:hint="eastAsia" w:ascii="仿宋" w:hAnsi="仿宋" w:eastAsia="仿宋"/>
          <w:sz w:val="32"/>
          <w:szCs w:val="32"/>
          <w:lang w:eastAsia="zh-CN"/>
        </w:rPr>
        <w:t>石家庄市藁城区供销合作总社为农服务中心建设</w:t>
      </w:r>
      <w:r>
        <w:rPr>
          <w:rFonts w:hint="eastAsia" w:ascii="仿宋" w:hAnsi="仿宋" w:eastAsia="仿宋"/>
          <w:sz w:val="32"/>
          <w:szCs w:val="32"/>
        </w:rPr>
        <w:t>项目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财政拨付项目资金30万元，用于</w:t>
      </w:r>
      <w:r>
        <w:rPr>
          <w:rFonts w:hint="eastAsia" w:ascii="仿宋" w:hAnsi="仿宋" w:eastAsia="仿宋"/>
          <w:sz w:val="32"/>
          <w:szCs w:val="32"/>
          <w:lang w:eastAsia="zh-CN"/>
        </w:rPr>
        <w:t>河北通顺电子商务有限公司升级改造中心仓库。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(5)</w:t>
      </w:r>
      <w:r>
        <w:rPr>
          <w:rFonts w:hint="eastAsia" w:ascii="仿宋" w:hAnsi="仿宋" w:eastAsia="仿宋"/>
          <w:sz w:val="32"/>
          <w:szCs w:val="32"/>
        </w:rPr>
        <w:t>自收自支人员工资及社保费用项目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财政拨付项目资金107.761976万元，用于自收自支人员工资及社保费用等。(6)</w:t>
      </w:r>
      <w:r>
        <w:rPr>
          <w:rFonts w:hint="eastAsia" w:ascii="仿宋" w:hAnsi="仿宋" w:eastAsia="仿宋"/>
          <w:sz w:val="32"/>
          <w:szCs w:val="32"/>
        </w:rPr>
        <w:t>自收自支人员经费差额部分（退休）</w:t>
      </w:r>
      <w:r>
        <w:rPr>
          <w:rFonts w:hint="eastAsia" w:ascii="仿宋" w:hAnsi="仿宋" w:eastAsia="仿宋"/>
          <w:sz w:val="32"/>
          <w:szCs w:val="32"/>
          <w:lang w:eastAsia="zh-CN"/>
        </w:rPr>
        <w:t>项目，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财政拨付项目资金87.085856万元，用于自收自支人员经费差额部分（退休）等。(7)</w:t>
      </w:r>
      <w:r>
        <w:rPr>
          <w:rFonts w:hint="eastAsia" w:ascii="仿宋" w:hAnsi="仿宋" w:eastAsia="仿宋"/>
          <w:sz w:val="32"/>
          <w:szCs w:val="32"/>
        </w:rPr>
        <w:t>自收自支人员经费差额部分（在职）项目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财政拨付项目资金14.4275万元，用于</w:t>
      </w:r>
      <w:r>
        <w:rPr>
          <w:rFonts w:hint="eastAsia" w:ascii="仿宋" w:hAnsi="仿宋" w:eastAsia="仿宋"/>
          <w:sz w:val="32"/>
          <w:szCs w:val="32"/>
        </w:rPr>
        <w:t>自收自支人员经费差额部分（在职）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等。除</w:t>
      </w:r>
      <w:r>
        <w:rPr>
          <w:rFonts w:hint="eastAsia" w:ascii="仿宋" w:hAnsi="仿宋" w:eastAsia="仿宋"/>
          <w:sz w:val="32"/>
          <w:szCs w:val="32"/>
          <w:lang w:eastAsia="zh-CN"/>
        </w:rPr>
        <w:t>石家庄市藁城区供销合作总社为农服务中心建设项目资金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30万元，因年底资金拨付时间仓促，未能按预算拨款完成项目进度，其余项目资金均已拨付到位，完成了本年度项目资金拨付的92.71%。</w:t>
      </w:r>
    </w:p>
    <w:p w14:paraId="181EA83A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年初预算安排供销合作总社分流职工工资项目资金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112.429967万元已拨付到位，完成了本年度该项目资金拨付的100%。</w:t>
      </w:r>
      <w:r>
        <w:rPr>
          <w:rFonts w:hint="eastAsia" w:ascii="仿宋" w:hAnsi="仿宋" w:eastAsia="仿宋"/>
          <w:sz w:val="32"/>
          <w:szCs w:val="32"/>
        </w:rPr>
        <w:t>项目预期绩效总目标</w:t>
      </w:r>
      <w:r>
        <w:rPr>
          <w:rFonts w:hint="eastAsia" w:ascii="仿宋" w:hAnsi="仿宋" w:eastAsia="仿宋"/>
          <w:sz w:val="32"/>
          <w:szCs w:val="32"/>
          <w:lang w:eastAsia="zh-CN"/>
        </w:rPr>
        <w:t>：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及时发放分流职工的工资和缴纳社保费用，保障分流职工的利益。</w:t>
      </w:r>
      <w:r>
        <w:rPr>
          <w:rFonts w:hint="eastAsia" w:ascii="仿宋" w:hAnsi="仿宋" w:eastAsia="仿宋"/>
          <w:sz w:val="32"/>
          <w:szCs w:val="32"/>
        </w:rPr>
        <w:t>缴纳保险覆盖24人，</w:t>
      </w:r>
      <w:r>
        <w:rPr>
          <w:rFonts w:hint="eastAsia" w:ascii="仿宋" w:hAnsi="仿宋" w:eastAsia="仿宋"/>
          <w:sz w:val="32"/>
          <w:szCs w:val="32"/>
          <w:lang w:eastAsia="zh-CN"/>
        </w:rPr>
        <w:t>工资发放率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100%，拨付及时率100%，按标准拨付，各项工作顺利开展，</w:t>
      </w:r>
      <w:r>
        <w:rPr>
          <w:rFonts w:hint="eastAsia" w:ascii="仿宋" w:hAnsi="仿宋" w:eastAsia="仿宋"/>
          <w:sz w:val="32"/>
          <w:szCs w:val="32"/>
        </w:rPr>
        <w:t>职工对工资发放及社保费缴纳情况的满意度达90%以上。</w:t>
      </w:r>
    </w:p>
    <w:p w14:paraId="028A6800">
      <w:pPr>
        <w:widowControl w:val="0"/>
        <w:wordWrap/>
        <w:spacing w:line="560" w:lineRule="exact"/>
        <w:ind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年初预算安排</w:t>
      </w:r>
      <w:r>
        <w:rPr>
          <w:rFonts w:hint="eastAsia" w:ascii="仿宋" w:hAnsi="仿宋" w:eastAsia="仿宋"/>
          <w:sz w:val="32"/>
          <w:szCs w:val="32"/>
        </w:rPr>
        <w:t>农村产权中心</w:t>
      </w:r>
      <w:r>
        <w:rPr>
          <w:rFonts w:hint="eastAsia" w:ascii="仿宋" w:hAnsi="仿宋" w:eastAsia="仿宋"/>
          <w:sz w:val="32"/>
          <w:szCs w:val="32"/>
          <w:lang w:eastAsia="zh-CN"/>
        </w:rPr>
        <w:t>劳务派遣</w:t>
      </w:r>
      <w:r>
        <w:rPr>
          <w:rFonts w:hint="eastAsia" w:ascii="仿宋" w:hAnsi="仿宋" w:eastAsia="仿宋"/>
          <w:sz w:val="32"/>
          <w:szCs w:val="32"/>
        </w:rPr>
        <w:t>人员</w:t>
      </w:r>
      <w:r>
        <w:rPr>
          <w:rFonts w:hint="eastAsia" w:ascii="仿宋" w:hAnsi="仿宋" w:eastAsia="仿宋"/>
          <w:sz w:val="32"/>
          <w:szCs w:val="32"/>
          <w:lang w:eastAsia="zh-CN"/>
        </w:rPr>
        <w:t>工资</w:t>
      </w:r>
      <w:r>
        <w:rPr>
          <w:rFonts w:hint="eastAsia" w:ascii="仿宋" w:hAnsi="仿宋" w:eastAsia="仿宋"/>
          <w:sz w:val="32"/>
          <w:szCs w:val="32"/>
        </w:rPr>
        <w:t>项目</w:t>
      </w:r>
      <w:r>
        <w:rPr>
          <w:rFonts w:hint="eastAsia" w:ascii="仿宋" w:hAnsi="仿宋" w:eastAsia="仿宋"/>
          <w:sz w:val="32"/>
          <w:szCs w:val="32"/>
          <w:lang w:eastAsia="zh-CN"/>
        </w:rPr>
        <w:t>资金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54.58002万元已拨付到位，完成了本年度该项目资金拨付的100%。</w:t>
      </w:r>
      <w:r>
        <w:rPr>
          <w:rFonts w:hint="eastAsia" w:ascii="仿宋" w:hAnsi="仿宋" w:eastAsia="仿宋"/>
          <w:sz w:val="32"/>
          <w:szCs w:val="32"/>
        </w:rPr>
        <w:t>项目预期绩效总目标</w:t>
      </w:r>
      <w:r>
        <w:rPr>
          <w:rFonts w:hint="eastAsia" w:ascii="仿宋" w:hAnsi="仿宋" w:eastAsia="仿宋"/>
          <w:sz w:val="32"/>
          <w:szCs w:val="32"/>
          <w:lang w:eastAsia="zh-CN"/>
        </w:rPr>
        <w:t>：</w:t>
      </w:r>
      <w:r>
        <w:rPr>
          <w:rFonts w:hint="eastAsia" w:ascii="仿宋" w:hAnsi="仿宋" w:eastAsia="仿宋"/>
          <w:sz w:val="32"/>
          <w:szCs w:val="32"/>
        </w:rPr>
        <w:t>及时发放劳务派遣人员的工资和缴纳社保费用，保障劳务派遣人员的利益。</w:t>
      </w:r>
      <w:r>
        <w:rPr>
          <w:rFonts w:hint="eastAsia" w:ascii="仿宋" w:hAnsi="仿宋" w:eastAsia="仿宋"/>
          <w:sz w:val="32"/>
          <w:szCs w:val="32"/>
          <w:lang w:eastAsia="zh-CN"/>
        </w:rPr>
        <w:t>覆盖人数为劳务派遣人员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11人，工资发放率达到100%，拨付及时率达到100%，按标准拨付，确保正常开展工作，派遣人员满意度90%以上。</w:t>
      </w:r>
    </w:p>
    <w:p w14:paraId="479B7F8D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年初预算安排</w:t>
      </w:r>
      <w:r>
        <w:rPr>
          <w:rFonts w:hint="eastAsia" w:ascii="仿宋" w:hAnsi="仿宋" w:eastAsia="仿宋"/>
          <w:sz w:val="32"/>
          <w:szCs w:val="32"/>
        </w:rPr>
        <w:t>农村产权中心</w:t>
      </w:r>
      <w:r>
        <w:rPr>
          <w:rFonts w:hint="eastAsia" w:ascii="仿宋" w:hAnsi="仿宋" w:eastAsia="仿宋"/>
          <w:sz w:val="32"/>
          <w:szCs w:val="32"/>
          <w:lang w:eastAsia="zh-CN"/>
        </w:rPr>
        <w:t>运转服务费</w:t>
      </w:r>
      <w:r>
        <w:rPr>
          <w:rFonts w:hint="eastAsia" w:ascii="仿宋" w:hAnsi="仿宋" w:eastAsia="仿宋"/>
          <w:sz w:val="32"/>
          <w:szCs w:val="32"/>
        </w:rPr>
        <w:t>项目</w:t>
      </w:r>
      <w:r>
        <w:rPr>
          <w:rFonts w:hint="eastAsia" w:ascii="仿宋" w:hAnsi="仿宋" w:eastAsia="仿宋"/>
          <w:sz w:val="32"/>
          <w:szCs w:val="32"/>
          <w:lang w:eastAsia="zh-CN"/>
        </w:rPr>
        <w:t>资金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5.06万元已拨付到位，完成了本年度该项目资金拨付的100%。</w:t>
      </w:r>
      <w:r>
        <w:rPr>
          <w:rFonts w:hint="eastAsia" w:ascii="仿宋" w:hAnsi="仿宋" w:eastAsia="仿宋"/>
          <w:sz w:val="32"/>
          <w:szCs w:val="32"/>
        </w:rPr>
        <w:t>项目预期绩效总目标</w:t>
      </w:r>
      <w:r>
        <w:rPr>
          <w:rFonts w:hint="eastAsia" w:ascii="仿宋" w:hAnsi="仿宋" w:eastAsia="仿宋"/>
          <w:sz w:val="32"/>
          <w:szCs w:val="32"/>
          <w:lang w:eastAsia="zh-CN"/>
        </w:rPr>
        <w:t>：及时支付农村产权交易中心业务经费，保障农村产权交易中心业务正常开展</w:t>
      </w:r>
      <w:r>
        <w:rPr>
          <w:rFonts w:hint="eastAsia" w:ascii="仿宋" w:hAnsi="仿宋" w:eastAsia="仿宋"/>
          <w:sz w:val="32"/>
          <w:szCs w:val="32"/>
        </w:rPr>
        <w:t>。</w:t>
      </w:r>
      <w:r>
        <w:rPr>
          <w:rFonts w:hint="eastAsia" w:ascii="仿宋" w:hAnsi="仿宋" w:eastAsia="仿宋"/>
          <w:sz w:val="32"/>
          <w:szCs w:val="32"/>
          <w:lang w:eastAsia="zh-CN"/>
        </w:rPr>
        <w:t>交易笔数达到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15笔，完成率达到100%，资金支付及时率达到100%，按照公用经费标准执行，交易中心各项工作能够正常开展。职工满意度90%以上。</w:t>
      </w:r>
    </w:p>
    <w:p w14:paraId="4D67A6E8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年初预算安排石家庄市藁城区供销合作总社为农服务中心建设</w:t>
      </w:r>
      <w:r>
        <w:rPr>
          <w:rFonts w:hint="eastAsia" w:ascii="仿宋" w:hAnsi="仿宋" w:eastAsia="仿宋"/>
          <w:sz w:val="32"/>
          <w:szCs w:val="32"/>
        </w:rPr>
        <w:t>项目</w:t>
      </w:r>
      <w:r>
        <w:rPr>
          <w:rFonts w:hint="eastAsia" w:ascii="仿宋" w:hAnsi="仿宋" w:eastAsia="仿宋"/>
          <w:sz w:val="32"/>
          <w:szCs w:val="32"/>
          <w:lang w:eastAsia="zh-CN"/>
        </w:rPr>
        <w:t>资金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30万元，因年底资金拨付时间仓促，未能按预算拨款完成项目进度，完成了本年度该项目资金拨付的0%。</w:t>
      </w:r>
      <w:r>
        <w:rPr>
          <w:rFonts w:hint="eastAsia" w:ascii="仿宋" w:hAnsi="仿宋" w:eastAsia="仿宋"/>
          <w:sz w:val="32"/>
          <w:szCs w:val="32"/>
        </w:rPr>
        <w:t>项目预期绩效总目标</w:t>
      </w:r>
      <w:r>
        <w:rPr>
          <w:rFonts w:hint="eastAsia" w:ascii="仿宋" w:hAnsi="仿宋" w:eastAsia="仿宋"/>
          <w:sz w:val="32"/>
          <w:szCs w:val="32"/>
          <w:lang w:eastAsia="zh-CN"/>
        </w:rPr>
        <w:t>：通过升级改造中心仓库，加强对化肥的储存及运输能力</w:t>
      </w:r>
      <w:r>
        <w:rPr>
          <w:rFonts w:hint="eastAsia" w:ascii="仿宋" w:hAnsi="仿宋" w:eastAsia="仿宋"/>
          <w:sz w:val="32"/>
          <w:szCs w:val="32"/>
        </w:rPr>
        <w:t>。</w:t>
      </w:r>
      <w:r>
        <w:rPr>
          <w:rFonts w:hint="eastAsia" w:ascii="仿宋" w:hAnsi="仿宋" w:eastAsia="仿宋"/>
          <w:sz w:val="32"/>
          <w:szCs w:val="32"/>
          <w:lang w:eastAsia="zh-CN"/>
        </w:rPr>
        <w:t>建设项目仓库数量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1个，项目开工建设比率达到100%，资金及时拨付，项目支持金额为30万元，正常开展为农服务工作，用户满意度90%以上。</w:t>
      </w:r>
    </w:p>
    <w:p w14:paraId="184E69D6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年初预算安排</w:t>
      </w:r>
      <w:r>
        <w:rPr>
          <w:rFonts w:hint="eastAsia" w:ascii="仿宋" w:hAnsi="仿宋" w:eastAsia="仿宋"/>
          <w:sz w:val="32"/>
          <w:szCs w:val="32"/>
        </w:rPr>
        <w:t>自收自支人员工资及社保费用项目</w:t>
      </w:r>
      <w:r>
        <w:rPr>
          <w:rFonts w:hint="eastAsia" w:ascii="仿宋" w:hAnsi="仿宋" w:eastAsia="仿宋"/>
          <w:sz w:val="32"/>
          <w:szCs w:val="32"/>
          <w:lang w:eastAsia="zh-CN"/>
        </w:rPr>
        <w:t>资金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107.761976万元已拨付到位，完成了本年度该项目资金拨付的100%。</w:t>
      </w:r>
      <w:r>
        <w:rPr>
          <w:rFonts w:hint="eastAsia" w:ascii="仿宋" w:hAnsi="仿宋" w:eastAsia="仿宋"/>
          <w:sz w:val="32"/>
          <w:szCs w:val="32"/>
        </w:rPr>
        <w:t>项目预期绩效总目标</w:t>
      </w:r>
      <w:r>
        <w:rPr>
          <w:rFonts w:hint="eastAsia" w:ascii="仿宋" w:hAnsi="仿宋" w:eastAsia="仿宋"/>
          <w:sz w:val="32"/>
          <w:szCs w:val="32"/>
          <w:lang w:eastAsia="zh-CN"/>
        </w:rPr>
        <w:t>：按标准发放人员工资及缴纳社保费用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。</w:t>
      </w:r>
      <w:r>
        <w:rPr>
          <w:rFonts w:hint="eastAsia" w:ascii="仿宋" w:hAnsi="仿宋" w:eastAsia="仿宋"/>
          <w:sz w:val="32"/>
          <w:szCs w:val="32"/>
        </w:rPr>
        <w:t>覆盖</w:t>
      </w:r>
      <w:r>
        <w:rPr>
          <w:rFonts w:hint="eastAsia" w:ascii="仿宋" w:hAnsi="仿宋" w:eastAsia="仿宋"/>
          <w:sz w:val="32"/>
          <w:szCs w:val="32"/>
          <w:lang w:eastAsia="zh-CN"/>
        </w:rPr>
        <w:t>人数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/>
          <w:sz w:val="32"/>
          <w:szCs w:val="32"/>
        </w:rPr>
        <w:t>人，</w:t>
      </w:r>
      <w:r>
        <w:rPr>
          <w:rFonts w:hint="eastAsia" w:ascii="仿宋" w:hAnsi="仿宋" w:eastAsia="仿宋"/>
          <w:sz w:val="32"/>
          <w:szCs w:val="32"/>
          <w:lang w:eastAsia="zh-CN"/>
        </w:rPr>
        <w:t>工资发放率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100%，拨付及时率100%，按标准拨付，各项工作顺利开展，</w:t>
      </w:r>
      <w:r>
        <w:rPr>
          <w:rFonts w:hint="eastAsia" w:ascii="仿宋" w:hAnsi="仿宋" w:eastAsia="仿宋"/>
          <w:sz w:val="32"/>
          <w:szCs w:val="32"/>
        </w:rPr>
        <w:t>职工满意度达90%以上。</w:t>
      </w:r>
    </w:p>
    <w:p w14:paraId="2F258E6D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年初预算安排</w:t>
      </w:r>
      <w:r>
        <w:rPr>
          <w:rFonts w:hint="eastAsia" w:ascii="仿宋" w:hAnsi="仿宋" w:eastAsia="仿宋"/>
          <w:sz w:val="32"/>
          <w:szCs w:val="32"/>
        </w:rPr>
        <w:t>自收自支人员经费差额部分（退休）项目</w:t>
      </w:r>
      <w:r>
        <w:rPr>
          <w:rFonts w:hint="eastAsia" w:ascii="仿宋" w:hAnsi="仿宋" w:eastAsia="仿宋"/>
          <w:sz w:val="32"/>
          <w:szCs w:val="32"/>
          <w:lang w:eastAsia="zh-CN"/>
        </w:rPr>
        <w:t>资金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87.085856万元已拨付到位，完成了本年度该项目资金拨付的100%。</w:t>
      </w:r>
      <w:r>
        <w:rPr>
          <w:rFonts w:hint="eastAsia" w:ascii="仿宋" w:hAnsi="仿宋" w:eastAsia="仿宋"/>
          <w:sz w:val="32"/>
          <w:szCs w:val="32"/>
        </w:rPr>
        <w:t>项目预期绩效总目标</w:t>
      </w:r>
      <w:r>
        <w:rPr>
          <w:rFonts w:hint="eastAsia" w:ascii="仿宋" w:hAnsi="仿宋" w:eastAsia="仿宋"/>
          <w:sz w:val="32"/>
          <w:szCs w:val="32"/>
          <w:lang w:eastAsia="zh-CN"/>
        </w:rPr>
        <w:t>：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自收自支人员经费差额部分（退休）。</w:t>
      </w:r>
    </w:p>
    <w:p w14:paraId="4BF9C20B">
      <w:pPr>
        <w:widowControl w:val="0"/>
        <w:wordWrap/>
        <w:adjustRightInd w:val="0"/>
        <w:snapToGrid w:val="0"/>
        <w:spacing w:line="560" w:lineRule="exact"/>
        <w:ind w:right="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覆盖</w:t>
      </w:r>
      <w:r>
        <w:rPr>
          <w:rFonts w:hint="eastAsia" w:ascii="仿宋" w:hAnsi="仿宋" w:eastAsia="仿宋"/>
          <w:sz w:val="32"/>
          <w:szCs w:val="32"/>
          <w:lang w:eastAsia="zh-CN"/>
        </w:rPr>
        <w:t>人数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27</w:t>
      </w:r>
      <w:r>
        <w:rPr>
          <w:rFonts w:hint="eastAsia" w:ascii="仿宋" w:hAnsi="仿宋" w:eastAsia="仿宋"/>
          <w:sz w:val="32"/>
          <w:szCs w:val="32"/>
        </w:rPr>
        <w:t>人，</w:t>
      </w:r>
      <w:r>
        <w:rPr>
          <w:rFonts w:hint="eastAsia" w:ascii="仿宋" w:hAnsi="仿宋" w:eastAsia="仿宋"/>
          <w:sz w:val="32"/>
          <w:szCs w:val="32"/>
          <w:lang w:eastAsia="zh-CN"/>
        </w:rPr>
        <w:t>工资发放率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100%，拨付及时率100%，按标准拨付，各项工作顺利开展，</w:t>
      </w:r>
      <w:r>
        <w:rPr>
          <w:rFonts w:hint="eastAsia" w:ascii="仿宋" w:hAnsi="仿宋" w:eastAsia="仿宋"/>
          <w:sz w:val="32"/>
          <w:szCs w:val="32"/>
        </w:rPr>
        <w:t>职工满意度达90%以上。</w:t>
      </w:r>
    </w:p>
    <w:p w14:paraId="5F465FC3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年初预算安排</w:t>
      </w:r>
      <w:r>
        <w:rPr>
          <w:rFonts w:hint="eastAsia" w:ascii="仿宋" w:hAnsi="仿宋" w:eastAsia="仿宋"/>
          <w:sz w:val="32"/>
          <w:szCs w:val="32"/>
        </w:rPr>
        <w:t>自收自支人员经费差额部分（在职）项目</w:t>
      </w:r>
      <w:r>
        <w:rPr>
          <w:rFonts w:hint="eastAsia" w:ascii="仿宋" w:hAnsi="仿宋" w:eastAsia="仿宋"/>
          <w:sz w:val="32"/>
          <w:szCs w:val="32"/>
          <w:lang w:eastAsia="zh-CN"/>
        </w:rPr>
        <w:t>资金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14.4275万元已拨付到位，完成了本年度该项目资金拨付的100%。</w:t>
      </w:r>
      <w:r>
        <w:rPr>
          <w:rFonts w:hint="eastAsia" w:ascii="仿宋" w:hAnsi="仿宋" w:eastAsia="仿宋"/>
          <w:sz w:val="32"/>
          <w:szCs w:val="32"/>
        </w:rPr>
        <w:t>项目预期绩效总目标</w:t>
      </w:r>
      <w:r>
        <w:rPr>
          <w:rFonts w:hint="eastAsia" w:ascii="仿宋" w:hAnsi="仿宋" w:eastAsia="仿宋"/>
          <w:sz w:val="32"/>
          <w:szCs w:val="32"/>
          <w:lang w:eastAsia="zh-CN"/>
        </w:rPr>
        <w:t>：</w:t>
      </w:r>
      <w:r>
        <w:rPr>
          <w:rFonts w:hint="eastAsia" w:ascii="仿宋" w:hAnsi="仿宋" w:eastAsia="仿宋"/>
          <w:sz w:val="32"/>
          <w:szCs w:val="32"/>
        </w:rPr>
        <w:t>自收自支人员经费差额部分（在职）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。</w:t>
      </w:r>
      <w:r>
        <w:rPr>
          <w:rFonts w:hint="eastAsia" w:ascii="仿宋" w:hAnsi="仿宋" w:eastAsia="仿宋"/>
          <w:sz w:val="32"/>
          <w:szCs w:val="32"/>
        </w:rPr>
        <w:t>覆盖</w:t>
      </w:r>
      <w:r>
        <w:rPr>
          <w:rFonts w:hint="eastAsia" w:ascii="仿宋" w:hAnsi="仿宋" w:eastAsia="仿宋"/>
          <w:sz w:val="32"/>
          <w:szCs w:val="32"/>
          <w:lang w:eastAsia="zh-CN"/>
        </w:rPr>
        <w:t>人数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/>
          <w:sz w:val="32"/>
          <w:szCs w:val="32"/>
        </w:rPr>
        <w:t>人，</w:t>
      </w:r>
      <w:r>
        <w:rPr>
          <w:rFonts w:hint="eastAsia" w:ascii="仿宋" w:hAnsi="仿宋" w:eastAsia="仿宋"/>
          <w:sz w:val="32"/>
          <w:szCs w:val="32"/>
          <w:lang w:eastAsia="zh-CN"/>
        </w:rPr>
        <w:t>工资发放率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100%，拨付及时率100%，按标准拨付，各项工作顺利开展，</w:t>
      </w:r>
      <w:r>
        <w:rPr>
          <w:rFonts w:hint="eastAsia" w:ascii="仿宋" w:hAnsi="仿宋" w:eastAsia="仿宋"/>
          <w:sz w:val="32"/>
          <w:szCs w:val="32"/>
        </w:rPr>
        <w:t>职工满意度达90%以上。</w:t>
      </w:r>
    </w:p>
    <w:p w14:paraId="56B9DF54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四、评价结论和评价等级</w:t>
      </w:r>
    </w:p>
    <w:p w14:paraId="31921679"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供销合作总社分流职工工资项目资金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112.429967万元已拨付到位，完成了本年度该项目资金拨付的100%，得分10分。</w:t>
      </w:r>
      <w:r>
        <w:rPr>
          <w:rFonts w:hint="eastAsia" w:ascii="仿宋" w:hAnsi="仿宋" w:eastAsia="仿宋"/>
          <w:sz w:val="32"/>
          <w:szCs w:val="32"/>
          <w:lang w:eastAsia="zh-CN"/>
        </w:rPr>
        <w:t>产出指标满分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40分，得40分。其中数量指标：覆盖人数24人，得10分。质量指标：工资发放率100%，得10分。时效指标：拨付及时率100%，得10分。成本指标：按标准拨付，得10分。</w:t>
      </w:r>
      <w:r>
        <w:rPr>
          <w:rFonts w:hint="eastAsia" w:ascii="仿宋" w:hAnsi="仿宋" w:eastAsia="仿宋"/>
          <w:sz w:val="32"/>
          <w:szCs w:val="32"/>
          <w:lang w:eastAsia="zh-CN"/>
        </w:rPr>
        <w:t>效益指标满分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40分，得36分。其中社会效益指标：开展工作情况，能够顺利开展各项工作，得36分。</w:t>
      </w:r>
      <w:r>
        <w:rPr>
          <w:rFonts w:hint="eastAsia" w:ascii="仿宋" w:hAnsi="仿宋" w:eastAsia="仿宋"/>
          <w:sz w:val="32"/>
          <w:szCs w:val="32"/>
          <w:lang w:eastAsia="zh-CN"/>
        </w:rPr>
        <w:t>满意度指标满分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10分，得10分。职工满意度达95%以上。</w:t>
      </w:r>
      <w:r>
        <w:rPr>
          <w:rFonts w:hint="eastAsia" w:ascii="仿宋" w:hAnsi="仿宋" w:eastAsia="仿宋"/>
          <w:sz w:val="32"/>
          <w:szCs w:val="32"/>
          <w:lang w:eastAsia="zh-CN"/>
        </w:rPr>
        <w:t>该项目</w:t>
      </w:r>
      <w:r>
        <w:rPr>
          <w:rFonts w:hint="eastAsia" w:ascii="仿宋" w:hAnsi="仿宋" w:eastAsia="仿宋"/>
          <w:sz w:val="32"/>
          <w:szCs w:val="32"/>
        </w:rPr>
        <w:t>指标体系设定满分100分，</w:t>
      </w:r>
      <w:r>
        <w:rPr>
          <w:rFonts w:hint="eastAsia" w:ascii="仿宋" w:hAnsi="仿宋" w:eastAsia="仿宋"/>
          <w:sz w:val="32"/>
          <w:szCs w:val="32"/>
          <w:lang w:eastAsia="zh-CN"/>
        </w:rPr>
        <w:t>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96分。</w:t>
      </w:r>
      <w:r>
        <w:rPr>
          <w:rFonts w:hint="eastAsia" w:ascii="仿宋" w:hAnsi="仿宋" w:eastAsia="仿宋"/>
          <w:sz w:val="32"/>
          <w:szCs w:val="32"/>
        </w:rPr>
        <w:t>项目综合绩效评价等级为优秀。</w:t>
      </w:r>
    </w:p>
    <w:p w14:paraId="70AE1CEB"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农村产权中心</w:t>
      </w:r>
      <w:r>
        <w:rPr>
          <w:rFonts w:hint="eastAsia" w:ascii="仿宋" w:hAnsi="仿宋" w:eastAsia="仿宋"/>
          <w:sz w:val="32"/>
          <w:szCs w:val="32"/>
          <w:lang w:eastAsia="zh-CN"/>
        </w:rPr>
        <w:t>劳务派遣</w:t>
      </w:r>
      <w:r>
        <w:rPr>
          <w:rFonts w:hint="eastAsia" w:ascii="仿宋" w:hAnsi="仿宋" w:eastAsia="仿宋"/>
          <w:sz w:val="32"/>
          <w:szCs w:val="32"/>
        </w:rPr>
        <w:t>人员</w:t>
      </w:r>
      <w:r>
        <w:rPr>
          <w:rFonts w:hint="eastAsia" w:ascii="仿宋" w:hAnsi="仿宋" w:eastAsia="仿宋"/>
          <w:sz w:val="32"/>
          <w:szCs w:val="32"/>
          <w:lang w:eastAsia="zh-CN"/>
        </w:rPr>
        <w:t>工资</w:t>
      </w:r>
      <w:r>
        <w:rPr>
          <w:rFonts w:hint="eastAsia" w:ascii="仿宋" w:hAnsi="仿宋" w:eastAsia="仿宋"/>
          <w:sz w:val="32"/>
          <w:szCs w:val="32"/>
        </w:rPr>
        <w:t>项目</w:t>
      </w:r>
      <w:r>
        <w:rPr>
          <w:rFonts w:hint="eastAsia" w:ascii="仿宋" w:hAnsi="仿宋" w:eastAsia="仿宋"/>
          <w:sz w:val="32"/>
          <w:szCs w:val="32"/>
          <w:lang w:eastAsia="zh-CN"/>
        </w:rPr>
        <w:t>资金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54.58002万元已拨付到位，完成了本年度该项目资金拨付的100%，得分10分。</w:t>
      </w:r>
      <w:r>
        <w:rPr>
          <w:rFonts w:hint="eastAsia" w:ascii="仿宋" w:hAnsi="仿宋" w:eastAsia="仿宋"/>
          <w:sz w:val="32"/>
          <w:szCs w:val="32"/>
          <w:lang w:eastAsia="zh-CN"/>
        </w:rPr>
        <w:t>产出指标满分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40分，得40分。其中数量指标：</w:t>
      </w:r>
      <w:r>
        <w:rPr>
          <w:rFonts w:hint="eastAsia" w:ascii="仿宋" w:hAnsi="仿宋" w:eastAsia="仿宋"/>
          <w:sz w:val="32"/>
          <w:szCs w:val="32"/>
          <w:lang w:eastAsia="zh-CN"/>
        </w:rPr>
        <w:t>覆盖人数为劳务派遣人员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11人，得10分。质量指标：工资发放率达到100%，得分10分。时效指标：拨付及时率100%，得10分。成本指标：发放标准，按标准拨付，得分10分。</w:t>
      </w:r>
      <w:r>
        <w:rPr>
          <w:rFonts w:hint="eastAsia" w:ascii="仿宋" w:hAnsi="仿宋" w:eastAsia="仿宋"/>
          <w:sz w:val="32"/>
          <w:szCs w:val="32"/>
          <w:lang w:eastAsia="zh-CN"/>
        </w:rPr>
        <w:t>效益指标满分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40分，得37分。其中社会效益指标：开展工作情况，能够顺利开展各项工作，得37分。</w:t>
      </w:r>
      <w:r>
        <w:rPr>
          <w:rFonts w:hint="eastAsia" w:ascii="仿宋" w:hAnsi="仿宋" w:eastAsia="仿宋"/>
          <w:sz w:val="32"/>
          <w:szCs w:val="32"/>
          <w:lang w:eastAsia="zh-CN"/>
        </w:rPr>
        <w:t>满意度指标满分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10分，得10分。派遣人员满意度达95%以上。</w:t>
      </w:r>
      <w:r>
        <w:rPr>
          <w:rFonts w:hint="eastAsia" w:ascii="仿宋" w:hAnsi="仿宋" w:eastAsia="仿宋"/>
          <w:sz w:val="32"/>
          <w:szCs w:val="32"/>
          <w:lang w:eastAsia="zh-CN"/>
        </w:rPr>
        <w:t>该项目</w:t>
      </w:r>
      <w:r>
        <w:rPr>
          <w:rFonts w:hint="eastAsia" w:ascii="仿宋" w:hAnsi="仿宋" w:eastAsia="仿宋"/>
          <w:sz w:val="32"/>
          <w:szCs w:val="32"/>
        </w:rPr>
        <w:t>指标体系设定满分100分，</w:t>
      </w:r>
      <w:r>
        <w:rPr>
          <w:rFonts w:hint="eastAsia" w:ascii="仿宋" w:hAnsi="仿宋" w:eastAsia="仿宋"/>
          <w:sz w:val="32"/>
          <w:szCs w:val="32"/>
          <w:lang w:eastAsia="zh-CN"/>
        </w:rPr>
        <w:t>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97分。</w:t>
      </w:r>
      <w:r>
        <w:rPr>
          <w:rFonts w:hint="eastAsia" w:ascii="仿宋" w:hAnsi="仿宋" w:eastAsia="仿宋"/>
          <w:sz w:val="32"/>
          <w:szCs w:val="32"/>
        </w:rPr>
        <w:t>项目综合绩效评价等级为优秀。</w:t>
      </w:r>
    </w:p>
    <w:p w14:paraId="1ECD0595"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农村产权中心</w:t>
      </w:r>
      <w:r>
        <w:rPr>
          <w:rFonts w:hint="eastAsia" w:ascii="仿宋" w:hAnsi="仿宋" w:eastAsia="仿宋"/>
          <w:sz w:val="32"/>
          <w:szCs w:val="32"/>
          <w:lang w:eastAsia="zh-CN"/>
        </w:rPr>
        <w:t>运转服务费</w:t>
      </w:r>
      <w:r>
        <w:rPr>
          <w:rFonts w:hint="eastAsia" w:ascii="仿宋" w:hAnsi="仿宋" w:eastAsia="仿宋"/>
          <w:sz w:val="32"/>
          <w:szCs w:val="32"/>
        </w:rPr>
        <w:t>项目</w:t>
      </w:r>
      <w:r>
        <w:rPr>
          <w:rFonts w:hint="eastAsia" w:ascii="仿宋" w:hAnsi="仿宋" w:eastAsia="仿宋"/>
          <w:sz w:val="32"/>
          <w:szCs w:val="32"/>
          <w:lang w:eastAsia="zh-CN"/>
        </w:rPr>
        <w:t>资金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5.06万元已拨付到位，完成了本年度该项目资金拨付的100%，得分10分。</w:t>
      </w:r>
      <w:r>
        <w:rPr>
          <w:rFonts w:hint="eastAsia" w:ascii="仿宋" w:hAnsi="仿宋" w:eastAsia="仿宋"/>
          <w:sz w:val="32"/>
          <w:szCs w:val="32"/>
          <w:lang w:eastAsia="zh-CN"/>
        </w:rPr>
        <w:t>产出指标满分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40分，得40分。其中数量指标：交易笔数达到15笔，得10分。质量指标：完成率达到100%，得分10分。时效指标：资金支付及时率达到100%，得10分。成本指标：按照公用经费标准执行，得10分。</w:t>
      </w:r>
      <w:r>
        <w:rPr>
          <w:rFonts w:hint="eastAsia" w:ascii="仿宋" w:hAnsi="仿宋" w:eastAsia="仿宋"/>
          <w:sz w:val="32"/>
          <w:szCs w:val="32"/>
          <w:lang w:eastAsia="zh-CN"/>
        </w:rPr>
        <w:t>效益指标满分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40分，得36分。其中社会效益指标：交易中心开展工作情况，能够正常开展各项工作，得36分。</w:t>
      </w:r>
      <w:r>
        <w:rPr>
          <w:rFonts w:hint="eastAsia" w:ascii="仿宋" w:hAnsi="仿宋" w:eastAsia="仿宋"/>
          <w:sz w:val="32"/>
          <w:szCs w:val="32"/>
          <w:lang w:eastAsia="zh-CN"/>
        </w:rPr>
        <w:t>满意度指标满分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10分，得10分。职工满意度达95%以上。</w:t>
      </w:r>
      <w:r>
        <w:rPr>
          <w:rFonts w:hint="eastAsia" w:ascii="仿宋" w:hAnsi="仿宋" w:eastAsia="仿宋"/>
          <w:sz w:val="32"/>
          <w:szCs w:val="32"/>
        </w:rPr>
        <w:t>项目综合绩效评价等级为优秀。</w:t>
      </w:r>
    </w:p>
    <w:p w14:paraId="39200C7A"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石家庄市藁城区供销合作总社为农服务中心建设项目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30万元，因年底资金拨付时间仓促，未能按预算拨款完成项目进度，得分0分。</w:t>
      </w:r>
      <w:r>
        <w:rPr>
          <w:rFonts w:hint="eastAsia" w:ascii="仿宋" w:hAnsi="仿宋" w:eastAsia="仿宋"/>
          <w:sz w:val="32"/>
          <w:szCs w:val="32"/>
          <w:lang w:eastAsia="zh-CN"/>
        </w:rPr>
        <w:t>产出指标满分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40分，得0分。其中数量指标：建设项目仓库数量1个，得0分。质量指标：项目开工建设，得分0分。时效指标：资金支付及时率，得0分。成本指标：项目支持金额30万元，得0分。</w:t>
      </w:r>
      <w:r>
        <w:rPr>
          <w:rFonts w:hint="eastAsia" w:ascii="仿宋" w:hAnsi="仿宋" w:eastAsia="仿宋"/>
          <w:sz w:val="32"/>
          <w:szCs w:val="32"/>
          <w:lang w:eastAsia="zh-CN"/>
        </w:rPr>
        <w:t>效益指标满分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40分，得0分。其中社会效益指标：为农服务开展情况，得0分。</w:t>
      </w:r>
      <w:r>
        <w:rPr>
          <w:rFonts w:hint="eastAsia" w:ascii="仿宋" w:hAnsi="仿宋" w:eastAsia="仿宋"/>
          <w:sz w:val="32"/>
          <w:szCs w:val="32"/>
          <w:lang w:eastAsia="zh-CN"/>
        </w:rPr>
        <w:t>满意度指标满分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10分，得0分。用户满意度未能测评。</w:t>
      </w:r>
      <w:r>
        <w:rPr>
          <w:rFonts w:hint="eastAsia" w:ascii="仿宋" w:hAnsi="仿宋" w:eastAsia="仿宋"/>
          <w:sz w:val="32"/>
          <w:szCs w:val="32"/>
          <w:lang w:eastAsia="zh-CN"/>
        </w:rPr>
        <w:t>该项目</w:t>
      </w:r>
      <w:r>
        <w:rPr>
          <w:rFonts w:hint="eastAsia" w:ascii="仿宋" w:hAnsi="仿宋" w:eastAsia="仿宋"/>
          <w:sz w:val="32"/>
          <w:szCs w:val="32"/>
        </w:rPr>
        <w:t>指标体系设定满分100分，</w:t>
      </w:r>
      <w:r>
        <w:rPr>
          <w:rFonts w:hint="eastAsia" w:ascii="仿宋" w:hAnsi="仿宋" w:eastAsia="仿宋"/>
          <w:sz w:val="32"/>
          <w:szCs w:val="32"/>
          <w:lang w:eastAsia="zh-CN"/>
        </w:rPr>
        <w:t>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0分。</w:t>
      </w:r>
      <w:r>
        <w:rPr>
          <w:rFonts w:hint="eastAsia" w:ascii="仿宋" w:hAnsi="仿宋" w:eastAsia="仿宋"/>
          <w:sz w:val="32"/>
          <w:szCs w:val="32"/>
        </w:rPr>
        <w:t>项目综合绩效评价等级为</w:t>
      </w:r>
      <w:r>
        <w:rPr>
          <w:rFonts w:hint="eastAsia" w:ascii="仿宋" w:hAnsi="仿宋" w:eastAsia="仿宋"/>
          <w:sz w:val="32"/>
          <w:szCs w:val="32"/>
          <w:lang w:eastAsia="zh-CN"/>
        </w:rPr>
        <w:t>较差</w:t>
      </w:r>
      <w:r>
        <w:rPr>
          <w:rFonts w:hint="eastAsia" w:ascii="仿宋" w:hAnsi="仿宋" w:eastAsia="仿宋"/>
          <w:sz w:val="32"/>
          <w:szCs w:val="32"/>
        </w:rPr>
        <w:t>。</w:t>
      </w:r>
    </w:p>
    <w:p w14:paraId="2507DE14"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自收自支人员工资及社保费用项目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107.761976万元已拨付到位，完成了本年度该项目资金拨付的100%，得分10分。</w:t>
      </w:r>
      <w:r>
        <w:rPr>
          <w:rFonts w:hint="eastAsia" w:ascii="仿宋" w:hAnsi="仿宋" w:eastAsia="仿宋"/>
          <w:sz w:val="32"/>
          <w:szCs w:val="32"/>
          <w:lang w:eastAsia="zh-CN"/>
        </w:rPr>
        <w:t>产出指标满分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40分，得40分。其中数量指标：覆盖人数8人，得10分。质量指标：工资发放率100%，得10分。时效指标：拨付及时率100%，得10分。成本指标：按标准拨付，得10分。</w:t>
      </w:r>
      <w:r>
        <w:rPr>
          <w:rFonts w:hint="eastAsia" w:ascii="仿宋" w:hAnsi="仿宋" w:eastAsia="仿宋"/>
          <w:sz w:val="32"/>
          <w:szCs w:val="32"/>
          <w:lang w:eastAsia="zh-CN"/>
        </w:rPr>
        <w:t>效益指标满分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40分，得36分。其中社会效益指标：开展工作情况，能够顺利开展各项工作，得36分。</w:t>
      </w:r>
      <w:r>
        <w:rPr>
          <w:rFonts w:hint="eastAsia" w:ascii="仿宋" w:hAnsi="仿宋" w:eastAsia="仿宋"/>
          <w:sz w:val="32"/>
          <w:szCs w:val="32"/>
          <w:lang w:eastAsia="zh-CN"/>
        </w:rPr>
        <w:t>满意度指标满分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10分，得10分。职工满意度达95%以上。该项目指标体系设定满分100分，得分96分。项目综合绩效评价等级为优秀。</w:t>
      </w:r>
    </w:p>
    <w:p w14:paraId="2A684764"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自收自支人员经费差额部分（退休）</w:t>
      </w:r>
      <w:r>
        <w:rPr>
          <w:rFonts w:hint="eastAsia" w:ascii="仿宋" w:hAnsi="仿宋" w:eastAsia="仿宋"/>
          <w:sz w:val="32"/>
          <w:szCs w:val="32"/>
        </w:rPr>
        <w:t>项目</w:t>
      </w:r>
      <w:r>
        <w:rPr>
          <w:rFonts w:hint="eastAsia" w:ascii="仿宋" w:hAnsi="仿宋" w:eastAsia="仿宋"/>
          <w:sz w:val="32"/>
          <w:szCs w:val="32"/>
          <w:lang w:eastAsia="zh-CN"/>
        </w:rPr>
        <w:t>资金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87.085856万元已拨付到位，完成了本年度该项目资金拨付的100%，得分10分。</w:t>
      </w:r>
      <w:r>
        <w:rPr>
          <w:rFonts w:hint="eastAsia" w:ascii="仿宋" w:hAnsi="仿宋" w:eastAsia="仿宋"/>
          <w:sz w:val="32"/>
          <w:szCs w:val="32"/>
          <w:lang w:eastAsia="zh-CN"/>
        </w:rPr>
        <w:t>产出指标满分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40分，得40分。其中数量指标：覆盖人数27人，得10分。质量指标：工资发放率100%，得10分。时效指标：拨付及时率100%，得10分。成本指标：按标准拨付，得10分。</w:t>
      </w:r>
      <w:r>
        <w:rPr>
          <w:rFonts w:hint="eastAsia" w:ascii="仿宋" w:hAnsi="仿宋" w:eastAsia="仿宋"/>
          <w:sz w:val="32"/>
          <w:szCs w:val="32"/>
          <w:lang w:eastAsia="zh-CN"/>
        </w:rPr>
        <w:t>效益指标满分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40分，得36分。其中社会效益指标：开展工作情况，能够顺利开展各项工作，得36分。</w:t>
      </w:r>
      <w:r>
        <w:rPr>
          <w:rFonts w:hint="eastAsia" w:ascii="仿宋" w:hAnsi="仿宋" w:eastAsia="仿宋"/>
          <w:sz w:val="32"/>
          <w:szCs w:val="32"/>
          <w:lang w:eastAsia="zh-CN"/>
        </w:rPr>
        <w:t>满意度指标满分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10分，得10分。职工满意度达95%以上。</w:t>
      </w:r>
      <w:r>
        <w:rPr>
          <w:rFonts w:hint="eastAsia" w:ascii="仿宋" w:hAnsi="仿宋" w:eastAsia="仿宋"/>
          <w:sz w:val="32"/>
          <w:szCs w:val="32"/>
          <w:lang w:eastAsia="zh-CN"/>
        </w:rPr>
        <w:t>该项目</w:t>
      </w:r>
      <w:r>
        <w:rPr>
          <w:rFonts w:hint="eastAsia" w:ascii="仿宋" w:hAnsi="仿宋" w:eastAsia="仿宋"/>
          <w:sz w:val="32"/>
          <w:szCs w:val="32"/>
        </w:rPr>
        <w:t>指标体系设定满分100分，</w:t>
      </w:r>
      <w:r>
        <w:rPr>
          <w:rFonts w:hint="eastAsia" w:ascii="仿宋" w:hAnsi="仿宋" w:eastAsia="仿宋"/>
          <w:sz w:val="32"/>
          <w:szCs w:val="32"/>
          <w:lang w:eastAsia="zh-CN"/>
        </w:rPr>
        <w:t>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96分。</w:t>
      </w:r>
      <w:r>
        <w:rPr>
          <w:rFonts w:hint="eastAsia" w:ascii="仿宋" w:hAnsi="仿宋" w:eastAsia="仿宋"/>
          <w:sz w:val="32"/>
          <w:szCs w:val="32"/>
        </w:rPr>
        <w:t>项目综合绩效评价等级为优秀。</w:t>
      </w:r>
    </w:p>
    <w:p w14:paraId="68313CF1"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自收自支人员经费差额部分（在职）项目</w:t>
      </w:r>
      <w:r>
        <w:rPr>
          <w:rFonts w:hint="eastAsia" w:ascii="仿宋" w:hAnsi="仿宋" w:eastAsia="仿宋"/>
          <w:sz w:val="32"/>
          <w:szCs w:val="32"/>
          <w:lang w:eastAsia="zh-CN"/>
        </w:rPr>
        <w:t>资金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14.4275万元已拨付到位，完成了本年度该项目资金拨付的100%，得分10分。</w:t>
      </w:r>
      <w:r>
        <w:rPr>
          <w:rFonts w:hint="eastAsia" w:ascii="仿宋" w:hAnsi="仿宋" w:eastAsia="仿宋"/>
          <w:sz w:val="32"/>
          <w:szCs w:val="32"/>
          <w:lang w:eastAsia="zh-CN"/>
        </w:rPr>
        <w:t>产出指标满分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40分，得40分。其中数量指标：覆盖人数8人，得10分。质量指标：工资发放率100%，得10分。时效指标：拨付及时率100%，得10分。成本指标：按标准拨付，得10分。</w:t>
      </w:r>
      <w:r>
        <w:rPr>
          <w:rFonts w:hint="eastAsia" w:ascii="仿宋" w:hAnsi="仿宋" w:eastAsia="仿宋"/>
          <w:sz w:val="32"/>
          <w:szCs w:val="32"/>
          <w:lang w:eastAsia="zh-CN"/>
        </w:rPr>
        <w:t>效益指标满分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40分，得36分。其中社会效益指标：开展工作情况，能够顺利开展各项工作，得36分。</w:t>
      </w:r>
      <w:r>
        <w:rPr>
          <w:rFonts w:hint="eastAsia" w:ascii="仿宋" w:hAnsi="仿宋" w:eastAsia="仿宋"/>
          <w:sz w:val="32"/>
          <w:szCs w:val="32"/>
          <w:lang w:eastAsia="zh-CN"/>
        </w:rPr>
        <w:t>满意度指标满分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10分，得10分。职工满意度达95%以上。</w:t>
      </w:r>
      <w:r>
        <w:rPr>
          <w:rFonts w:hint="eastAsia" w:ascii="仿宋" w:hAnsi="仿宋" w:eastAsia="仿宋"/>
          <w:sz w:val="32"/>
          <w:szCs w:val="32"/>
          <w:lang w:eastAsia="zh-CN"/>
        </w:rPr>
        <w:t>该项目</w:t>
      </w:r>
      <w:r>
        <w:rPr>
          <w:rFonts w:hint="eastAsia" w:ascii="仿宋" w:hAnsi="仿宋" w:eastAsia="仿宋"/>
          <w:sz w:val="32"/>
          <w:szCs w:val="32"/>
        </w:rPr>
        <w:t>指标体系设定满分100分，</w:t>
      </w:r>
      <w:r>
        <w:rPr>
          <w:rFonts w:hint="eastAsia" w:ascii="仿宋" w:hAnsi="仿宋" w:eastAsia="仿宋"/>
          <w:sz w:val="32"/>
          <w:szCs w:val="32"/>
          <w:lang w:eastAsia="zh-CN"/>
        </w:rPr>
        <w:t>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96分。</w:t>
      </w:r>
      <w:r>
        <w:rPr>
          <w:rFonts w:hint="eastAsia" w:ascii="仿宋" w:hAnsi="仿宋" w:eastAsia="仿宋"/>
          <w:sz w:val="32"/>
          <w:szCs w:val="32"/>
        </w:rPr>
        <w:t>项目综合绩效评价等级为优秀。</w:t>
      </w:r>
    </w:p>
    <w:p w14:paraId="0BDC0832"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2022年我单位安排预算项目7个，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财政调整预算数411.345319万元，实际支出项目资金381.345319万元，完成了本年度项目资金拨付的92.71%，得分8分。</w:t>
      </w:r>
      <w:r>
        <w:rPr>
          <w:rFonts w:hint="eastAsia" w:ascii="仿宋" w:hAnsi="仿宋" w:eastAsia="仿宋"/>
          <w:sz w:val="32"/>
          <w:szCs w:val="32"/>
          <w:lang w:eastAsia="zh-CN"/>
        </w:rPr>
        <w:t>产出指标满分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分，得32分。其中数量指标：覆盖人数70人，得6分。交易笔数达到15笔，得2分。建设项目仓库数量1个，得0分。质量指标：工资发放率100%，得8分。项目开工建设，得分0分。时效指标：拨付及时率100%，得8分。成本指标：按标准拨付，得8分。项目支持金额30万元，得0分。</w:t>
      </w:r>
      <w:r>
        <w:rPr>
          <w:rFonts w:hint="eastAsia" w:ascii="仿宋" w:hAnsi="仿宋" w:eastAsia="仿宋"/>
          <w:sz w:val="32"/>
          <w:szCs w:val="32"/>
          <w:lang w:eastAsia="zh-CN"/>
        </w:rPr>
        <w:t>效益指标满分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40分，得37分。其中社会效益指标：开展工作情况，能够顺利开展各项工作，得37分。</w:t>
      </w:r>
      <w:r>
        <w:rPr>
          <w:rFonts w:hint="eastAsia" w:ascii="仿宋" w:hAnsi="仿宋" w:eastAsia="仿宋"/>
          <w:sz w:val="32"/>
          <w:szCs w:val="32"/>
          <w:lang w:eastAsia="zh-CN"/>
        </w:rPr>
        <w:t>满意度指标满分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10分，得9分。职工满意度达95%以上。</w:t>
      </w:r>
      <w:r>
        <w:rPr>
          <w:rFonts w:hint="eastAsia" w:ascii="仿宋" w:hAnsi="仿宋" w:eastAsia="仿宋"/>
          <w:sz w:val="32"/>
          <w:szCs w:val="32"/>
          <w:lang w:eastAsia="zh-CN"/>
        </w:rPr>
        <w:t>项目</w:t>
      </w:r>
      <w:r>
        <w:rPr>
          <w:rFonts w:hint="eastAsia" w:ascii="仿宋" w:hAnsi="仿宋" w:eastAsia="仿宋"/>
          <w:sz w:val="32"/>
          <w:szCs w:val="32"/>
        </w:rPr>
        <w:t>指标体系设定满分100分，</w:t>
      </w:r>
      <w:r>
        <w:rPr>
          <w:rFonts w:hint="eastAsia" w:ascii="仿宋" w:hAnsi="仿宋" w:eastAsia="仿宋"/>
          <w:sz w:val="32"/>
          <w:szCs w:val="32"/>
          <w:lang w:eastAsia="zh-CN"/>
        </w:rPr>
        <w:t>整体得分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86分。</w:t>
      </w:r>
      <w:r>
        <w:rPr>
          <w:rFonts w:hint="eastAsia" w:ascii="仿宋" w:hAnsi="仿宋" w:eastAsia="仿宋"/>
          <w:sz w:val="32"/>
          <w:szCs w:val="32"/>
        </w:rPr>
        <w:t>项目</w:t>
      </w:r>
      <w:r>
        <w:rPr>
          <w:rFonts w:hint="eastAsia" w:ascii="仿宋" w:hAnsi="仿宋" w:eastAsia="仿宋"/>
          <w:sz w:val="32"/>
          <w:szCs w:val="32"/>
          <w:lang w:eastAsia="zh-CN"/>
        </w:rPr>
        <w:t>整体</w:t>
      </w:r>
      <w:r>
        <w:rPr>
          <w:rFonts w:hint="eastAsia" w:ascii="仿宋" w:hAnsi="仿宋" w:eastAsia="仿宋"/>
          <w:sz w:val="32"/>
          <w:szCs w:val="32"/>
        </w:rPr>
        <w:t>综合绩效评价等级为优秀。</w:t>
      </w:r>
    </w:p>
    <w:p w14:paraId="3848E5A9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五、</w:t>
      </w:r>
      <w:r>
        <w:rPr>
          <w:rFonts w:hint="eastAsia" w:ascii="黑体" w:hAnsi="黑体" w:eastAsia="黑体" w:cs="黑体"/>
          <w:sz w:val="32"/>
          <w:szCs w:val="32"/>
        </w:rPr>
        <w:t>整改措施及结果应用</w:t>
      </w:r>
    </w:p>
    <w:p w14:paraId="75262467">
      <w:pPr>
        <w:widowControl w:val="0"/>
        <w:wordWrap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存在主要问题：石家庄市藁城区供销合作总社为农服务中心建设项目资金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30万元，因年底资金拨付时间仓促，未能按预算拨款完成项目进度，其余项目资金均已拨付到位。</w:t>
      </w:r>
      <w:r>
        <w:rPr>
          <w:rFonts w:hint="eastAsia" w:ascii="仿宋" w:hAnsi="仿宋" w:eastAsia="仿宋"/>
          <w:sz w:val="32"/>
          <w:szCs w:val="32"/>
          <w:lang w:eastAsia="zh-CN"/>
        </w:rPr>
        <w:t>预算绩效管理理念有待强化，提高绩效管理水平，促进各项工作顺利开展。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问题成因分析：应当充分认识和发挥预算绩效管理作用，理顺工作机制，形成工作合力。整改措施：进一步按照绩效管理的要求，在实施过程中遵循“实事求是、尊重客观、力求精准”的原则，使项目资金落到实处。</w:t>
      </w:r>
    </w:p>
    <w:p w14:paraId="7CC1318D">
      <w:pPr>
        <w:widowControl w:val="0"/>
        <w:numPr>
          <w:ilvl w:val="0"/>
          <w:numId w:val="3"/>
        </w:numPr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评价工作组人员名单及签字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5"/>
        <w:gridCol w:w="2265"/>
        <w:gridCol w:w="2265"/>
        <w:gridCol w:w="2266"/>
      </w:tblGrid>
      <w:tr w14:paraId="071A66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061" w:type="dxa"/>
            <w:gridSpan w:val="4"/>
          </w:tcPr>
          <w:p w14:paraId="4589B734">
            <w:pPr>
              <w:widowControl w:val="0"/>
              <w:wordWrap/>
              <w:spacing w:line="560" w:lineRule="exact"/>
              <w:ind w:left="0" w:leftChars="0" w:right="0" w:firstLine="640" w:firstLineChars="200"/>
              <w:jc w:val="center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  <w:t>评价工作组名单</w:t>
            </w:r>
          </w:p>
        </w:tc>
      </w:tr>
      <w:tr w14:paraId="6A413B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5" w:type="dxa"/>
          </w:tcPr>
          <w:p w14:paraId="56A145E8">
            <w:pPr>
              <w:widowControl w:val="0"/>
              <w:wordWrap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  <w:t>姓  名</w:t>
            </w:r>
          </w:p>
        </w:tc>
        <w:tc>
          <w:tcPr>
            <w:tcW w:w="2265" w:type="dxa"/>
          </w:tcPr>
          <w:p w14:paraId="3D1BA24A">
            <w:pPr>
              <w:widowControl w:val="0"/>
              <w:wordWrap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  <w:t>工作单位</w:t>
            </w:r>
          </w:p>
        </w:tc>
        <w:tc>
          <w:tcPr>
            <w:tcW w:w="2265" w:type="dxa"/>
          </w:tcPr>
          <w:p w14:paraId="6E3E6A15">
            <w:pPr>
              <w:widowControl w:val="0"/>
              <w:wordWrap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  <w:t>职  务</w:t>
            </w:r>
          </w:p>
        </w:tc>
        <w:tc>
          <w:tcPr>
            <w:tcW w:w="2266" w:type="dxa"/>
          </w:tcPr>
          <w:p w14:paraId="34D33505">
            <w:pPr>
              <w:widowControl w:val="0"/>
              <w:wordWrap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  <w:t>签  字</w:t>
            </w:r>
          </w:p>
        </w:tc>
      </w:tr>
      <w:tr w14:paraId="17428F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5" w:type="dxa"/>
          </w:tcPr>
          <w:p w14:paraId="5C2B890D">
            <w:pPr>
              <w:widowControl w:val="0"/>
              <w:wordWrap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  <w:t>秦金华</w:t>
            </w:r>
          </w:p>
        </w:tc>
        <w:tc>
          <w:tcPr>
            <w:tcW w:w="2265" w:type="dxa"/>
          </w:tcPr>
          <w:p w14:paraId="68C016AB">
            <w:pPr>
              <w:widowControl w:val="0"/>
              <w:wordWrap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  <w:t>区供销社</w:t>
            </w:r>
          </w:p>
        </w:tc>
        <w:tc>
          <w:tcPr>
            <w:tcW w:w="2265" w:type="dxa"/>
          </w:tcPr>
          <w:p w14:paraId="1D1666D5">
            <w:pPr>
              <w:widowControl w:val="0"/>
              <w:wordWrap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  <w:t>主  任</w:t>
            </w:r>
          </w:p>
        </w:tc>
        <w:tc>
          <w:tcPr>
            <w:tcW w:w="2266" w:type="dxa"/>
          </w:tcPr>
          <w:p w14:paraId="097FF70B">
            <w:pPr>
              <w:widowControl w:val="0"/>
              <w:wordWrap/>
              <w:spacing w:line="560" w:lineRule="exact"/>
              <w:ind w:left="0" w:leftChars="0" w:right="0" w:firstLine="640" w:firstLineChars="200"/>
              <w:jc w:val="center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</w:pPr>
          </w:p>
        </w:tc>
      </w:tr>
      <w:tr w14:paraId="7670CD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5" w:type="dxa"/>
          </w:tcPr>
          <w:p w14:paraId="47C98EB8">
            <w:pPr>
              <w:widowControl w:val="0"/>
              <w:wordWrap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  <w:t>赵国杰</w:t>
            </w:r>
          </w:p>
        </w:tc>
        <w:tc>
          <w:tcPr>
            <w:tcW w:w="2265" w:type="dxa"/>
          </w:tcPr>
          <w:p w14:paraId="3B93ABBE">
            <w:pPr>
              <w:widowControl w:val="0"/>
              <w:wordWrap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  <w:t>区供销社</w:t>
            </w:r>
          </w:p>
        </w:tc>
        <w:tc>
          <w:tcPr>
            <w:tcW w:w="2265" w:type="dxa"/>
          </w:tcPr>
          <w:p w14:paraId="5FFDC3DB">
            <w:pPr>
              <w:widowControl w:val="0"/>
              <w:wordWrap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  <w:t>副主任</w:t>
            </w:r>
          </w:p>
        </w:tc>
        <w:tc>
          <w:tcPr>
            <w:tcW w:w="2266" w:type="dxa"/>
          </w:tcPr>
          <w:p w14:paraId="47CB0F28">
            <w:pPr>
              <w:widowControl w:val="0"/>
              <w:wordWrap/>
              <w:spacing w:line="560" w:lineRule="exact"/>
              <w:ind w:left="0" w:leftChars="0" w:right="0" w:firstLine="640" w:firstLineChars="200"/>
              <w:jc w:val="center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</w:pPr>
          </w:p>
        </w:tc>
      </w:tr>
      <w:tr w14:paraId="242096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65" w:type="dxa"/>
          </w:tcPr>
          <w:p w14:paraId="04D97535">
            <w:pPr>
              <w:widowControl w:val="0"/>
              <w:wordWrap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  <w:t>王  凯</w:t>
            </w:r>
          </w:p>
        </w:tc>
        <w:tc>
          <w:tcPr>
            <w:tcW w:w="2265" w:type="dxa"/>
          </w:tcPr>
          <w:p w14:paraId="21E7E9E3">
            <w:pPr>
              <w:widowControl w:val="0"/>
              <w:wordWrap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  <w:t>区供销社</w:t>
            </w:r>
          </w:p>
        </w:tc>
        <w:tc>
          <w:tcPr>
            <w:tcW w:w="2265" w:type="dxa"/>
          </w:tcPr>
          <w:p w14:paraId="4F91BD49">
            <w:pPr>
              <w:widowControl w:val="0"/>
              <w:wordWrap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  <w:t>股  长</w:t>
            </w:r>
          </w:p>
        </w:tc>
        <w:tc>
          <w:tcPr>
            <w:tcW w:w="2266" w:type="dxa"/>
          </w:tcPr>
          <w:p w14:paraId="050A99F4">
            <w:pPr>
              <w:widowControl w:val="0"/>
              <w:wordWrap/>
              <w:spacing w:line="560" w:lineRule="exact"/>
              <w:ind w:left="0" w:leftChars="0" w:right="0" w:firstLine="640" w:firstLineChars="200"/>
              <w:jc w:val="center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</w:pPr>
          </w:p>
        </w:tc>
      </w:tr>
      <w:tr w14:paraId="328DE2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</w:trPr>
        <w:tc>
          <w:tcPr>
            <w:tcW w:w="2265" w:type="dxa"/>
          </w:tcPr>
          <w:p w14:paraId="252B3620">
            <w:pPr>
              <w:widowControl w:val="0"/>
              <w:wordWrap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  <w:t>王润生</w:t>
            </w:r>
          </w:p>
        </w:tc>
        <w:tc>
          <w:tcPr>
            <w:tcW w:w="2265" w:type="dxa"/>
          </w:tcPr>
          <w:p w14:paraId="5278C065">
            <w:pPr>
              <w:widowControl w:val="0"/>
              <w:wordWrap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  <w:t>区供销社</w:t>
            </w:r>
          </w:p>
        </w:tc>
        <w:tc>
          <w:tcPr>
            <w:tcW w:w="2265" w:type="dxa"/>
          </w:tcPr>
          <w:p w14:paraId="2A0863F6">
            <w:pPr>
              <w:widowControl w:val="0"/>
              <w:wordWrap/>
              <w:spacing w:line="560" w:lineRule="exact"/>
              <w:ind w:right="0"/>
              <w:jc w:val="center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  <w:t>职  员</w:t>
            </w:r>
          </w:p>
        </w:tc>
        <w:tc>
          <w:tcPr>
            <w:tcW w:w="2266" w:type="dxa"/>
          </w:tcPr>
          <w:p w14:paraId="471FEF06">
            <w:pPr>
              <w:widowControl w:val="0"/>
              <w:wordWrap/>
              <w:spacing w:line="560" w:lineRule="exact"/>
              <w:ind w:left="0" w:leftChars="0" w:right="0" w:firstLine="640" w:firstLineChars="200"/>
              <w:jc w:val="center"/>
              <w:textAlignment w:val="auto"/>
              <w:outlineLvl w:val="9"/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</w:pPr>
          </w:p>
        </w:tc>
      </w:tr>
    </w:tbl>
    <w:p w14:paraId="1D8324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20" w:lineRule="exact"/>
        <w:ind w:right="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</w:p>
    <w:sectPr>
      <w:headerReference r:id="rId3" w:type="default"/>
      <w:footerReference r:id="rId4" w:type="default"/>
      <w:pgSz w:w="11906" w:h="16838"/>
      <w:pgMar w:top="2041" w:right="1304" w:bottom="1701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05A4918"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color="#FFFFFF" filled="f" o:preferrelative="t" stroked="f" coordsize="21600,21600">
          <v:path/>
          <v:fill on="f" color2="#FFFFFF" focussize="0,0"/>
          <v:stroke on="f"/>
          <v:imagedata gain="65536f" blacklevel="0f" gamma="0" o:title=""/>
          <o:lock v:ext="edit" position="f" selection="f" grouping="f" rotation="f" cropping="f" text="f" aspectratio="f"/>
          <v:textbox inset="0mm,0mm,0mm,0mm" style="mso-fit-shape-to-text:t;">
            <w:txbxContent>
              <w:p w14:paraId="61F98BF2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7D0D79D">
    <w:pPr>
      <w:pStyle w:val="3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256E5E0"/>
    <w:multiLevelType w:val="singleLevel"/>
    <w:tmpl w:val="9256E5E0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99C769B1"/>
    <w:multiLevelType w:val="singleLevel"/>
    <w:tmpl w:val="99C769B1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B3FC8F9E"/>
    <w:multiLevelType w:val="singleLevel"/>
    <w:tmpl w:val="B3FC8F9E"/>
    <w:lvl w:ilvl="0" w:tentative="0">
      <w:start w:val="2"/>
      <w:numFmt w:val="chineseCounting"/>
      <w:suff w:val="nothing"/>
      <w:lvlText w:val="（%1）"/>
      <w:lvlJc w:val="left"/>
      <w:pPr>
        <w:ind w:left="642" w:leftChars="0" w:firstLine="0" w:firstLineChars="0"/>
      </w:pPr>
      <w:rPr>
        <w:rFonts w:hint="eastAsia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8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ZTMzZmIyODEyYmQwZGE2MGU2MDg2NjQ2ZDRlZTY2ODcifQ=="/>
  </w:docVars>
  <w:rsids>
    <w:rsidRoot w:val="00EF16A3"/>
    <w:rsid w:val="000D193E"/>
    <w:rsid w:val="000D29F1"/>
    <w:rsid w:val="001627CF"/>
    <w:rsid w:val="001646B1"/>
    <w:rsid w:val="00176210"/>
    <w:rsid w:val="001D2D4C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C242EC"/>
    <w:rsid w:val="00CE156F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0FC0F13"/>
    <w:rsid w:val="01E47F5E"/>
    <w:rsid w:val="024617D8"/>
    <w:rsid w:val="02632FB4"/>
    <w:rsid w:val="048F391D"/>
    <w:rsid w:val="04E35A1E"/>
    <w:rsid w:val="055B525F"/>
    <w:rsid w:val="058663AA"/>
    <w:rsid w:val="064C75F3"/>
    <w:rsid w:val="069468A4"/>
    <w:rsid w:val="06E437D2"/>
    <w:rsid w:val="086F1438"/>
    <w:rsid w:val="092A2328"/>
    <w:rsid w:val="09FB503C"/>
    <w:rsid w:val="0A5C0EDC"/>
    <w:rsid w:val="0AD635E9"/>
    <w:rsid w:val="0C782EF0"/>
    <w:rsid w:val="0E440BB0"/>
    <w:rsid w:val="0F1862C4"/>
    <w:rsid w:val="0FC41FA8"/>
    <w:rsid w:val="0FC71A98"/>
    <w:rsid w:val="0FD120BA"/>
    <w:rsid w:val="101271B8"/>
    <w:rsid w:val="101D3889"/>
    <w:rsid w:val="10A07A0D"/>
    <w:rsid w:val="12046FD4"/>
    <w:rsid w:val="12C75476"/>
    <w:rsid w:val="139D148E"/>
    <w:rsid w:val="13B61930"/>
    <w:rsid w:val="13CF716E"/>
    <w:rsid w:val="141D3B70"/>
    <w:rsid w:val="14E41CF6"/>
    <w:rsid w:val="15A524B3"/>
    <w:rsid w:val="16AF48BB"/>
    <w:rsid w:val="1741697B"/>
    <w:rsid w:val="1A6227C5"/>
    <w:rsid w:val="1BB43819"/>
    <w:rsid w:val="1CCF4057"/>
    <w:rsid w:val="1D6D29A0"/>
    <w:rsid w:val="1E42335E"/>
    <w:rsid w:val="1F0F67B6"/>
    <w:rsid w:val="20276775"/>
    <w:rsid w:val="219A0DBB"/>
    <w:rsid w:val="22A252B3"/>
    <w:rsid w:val="22AD2D70"/>
    <w:rsid w:val="22DA5A6A"/>
    <w:rsid w:val="23256DAA"/>
    <w:rsid w:val="235D4796"/>
    <w:rsid w:val="24B30B11"/>
    <w:rsid w:val="2526686E"/>
    <w:rsid w:val="25A91F14"/>
    <w:rsid w:val="269311CC"/>
    <w:rsid w:val="26C5403F"/>
    <w:rsid w:val="2A0A7A03"/>
    <w:rsid w:val="2AA32038"/>
    <w:rsid w:val="2AC11AAE"/>
    <w:rsid w:val="2D452C20"/>
    <w:rsid w:val="2D964B2C"/>
    <w:rsid w:val="2F0424CB"/>
    <w:rsid w:val="2F536414"/>
    <w:rsid w:val="30D47B86"/>
    <w:rsid w:val="323D431C"/>
    <w:rsid w:val="331D17FB"/>
    <w:rsid w:val="33655BA2"/>
    <w:rsid w:val="34645B2C"/>
    <w:rsid w:val="34757828"/>
    <w:rsid w:val="34A83397"/>
    <w:rsid w:val="353F5AA9"/>
    <w:rsid w:val="35AF114F"/>
    <w:rsid w:val="362F5B1E"/>
    <w:rsid w:val="370F6602"/>
    <w:rsid w:val="388D4D7E"/>
    <w:rsid w:val="38E86458"/>
    <w:rsid w:val="3A4A73CA"/>
    <w:rsid w:val="3AEF6FE7"/>
    <w:rsid w:val="3AF23FE5"/>
    <w:rsid w:val="3B3911ED"/>
    <w:rsid w:val="3B5129DA"/>
    <w:rsid w:val="3BC74A4B"/>
    <w:rsid w:val="3D0F0457"/>
    <w:rsid w:val="3D4F0497"/>
    <w:rsid w:val="3DCC6348"/>
    <w:rsid w:val="3EDE6333"/>
    <w:rsid w:val="3FBD3AE8"/>
    <w:rsid w:val="3FFA719D"/>
    <w:rsid w:val="40730CFD"/>
    <w:rsid w:val="40CA3013"/>
    <w:rsid w:val="40E25D8D"/>
    <w:rsid w:val="41FD7266"/>
    <w:rsid w:val="45432676"/>
    <w:rsid w:val="465061B4"/>
    <w:rsid w:val="46732AA8"/>
    <w:rsid w:val="47262F6D"/>
    <w:rsid w:val="47EF7803"/>
    <w:rsid w:val="493B718D"/>
    <w:rsid w:val="4B63653E"/>
    <w:rsid w:val="4C363892"/>
    <w:rsid w:val="4C444535"/>
    <w:rsid w:val="4C8449BE"/>
    <w:rsid w:val="4DEB45C9"/>
    <w:rsid w:val="4E07523C"/>
    <w:rsid w:val="4E7B1D71"/>
    <w:rsid w:val="50AD3DB7"/>
    <w:rsid w:val="51A72200"/>
    <w:rsid w:val="52462812"/>
    <w:rsid w:val="52900EB5"/>
    <w:rsid w:val="52DC27D6"/>
    <w:rsid w:val="53A42ADD"/>
    <w:rsid w:val="55D219FA"/>
    <w:rsid w:val="569C0B56"/>
    <w:rsid w:val="57087F99"/>
    <w:rsid w:val="58077564"/>
    <w:rsid w:val="58F6083C"/>
    <w:rsid w:val="59A0095D"/>
    <w:rsid w:val="59A03424"/>
    <w:rsid w:val="59E051FD"/>
    <w:rsid w:val="5D572A52"/>
    <w:rsid w:val="61B2747F"/>
    <w:rsid w:val="61D768A9"/>
    <w:rsid w:val="651144BD"/>
    <w:rsid w:val="658729D1"/>
    <w:rsid w:val="659B022A"/>
    <w:rsid w:val="681749C9"/>
    <w:rsid w:val="68896A60"/>
    <w:rsid w:val="68C33D20"/>
    <w:rsid w:val="690C1B6B"/>
    <w:rsid w:val="690F2DC3"/>
    <w:rsid w:val="69CD14B6"/>
    <w:rsid w:val="6B906346"/>
    <w:rsid w:val="6BB87D88"/>
    <w:rsid w:val="6BFD579B"/>
    <w:rsid w:val="6C381E28"/>
    <w:rsid w:val="6E632885"/>
    <w:rsid w:val="6E6B7334"/>
    <w:rsid w:val="716770B5"/>
    <w:rsid w:val="716B764B"/>
    <w:rsid w:val="7476258E"/>
    <w:rsid w:val="76E97048"/>
    <w:rsid w:val="78964FAD"/>
    <w:rsid w:val="78EB5000"/>
    <w:rsid w:val="79833440"/>
    <w:rsid w:val="79CE4C1B"/>
    <w:rsid w:val="7A0765EF"/>
    <w:rsid w:val="7AFF15FB"/>
    <w:rsid w:val="7BA52177"/>
    <w:rsid w:val="7CEA1D6C"/>
    <w:rsid w:val="7E971A7F"/>
    <w:rsid w:val="7F7B6CAB"/>
    <w:rsid w:val="7FAD5B0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9</Pages>
  <Words>4749</Words>
  <Characters>5260</Characters>
  <Lines>3</Lines>
  <Paragraphs>1</Paragraphs>
  <TotalTime>43</TotalTime>
  <ScaleCrop>false</ScaleCrop>
  <LinksUpToDate>false</LinksUpToDate>
  <CharactersWithSpaces>5278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 </cp:lastModifiedBy>
  <cp:lastPrinted>2021-07-14T08:15:00Z</cp:lastPrinted>
  <dcterms:modified xsi:type="dcterms:W3CDTF">2024-09-19T11:04:07Z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DDFE43AD051B4B02BA275D92D595695F</vt:lpwstr>
  </property>
</Properties>
</file>