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jc w:val="center"/>
        <w:textAlignment w:val="auto"/>
        <w:outlineLvl w:val="9"/>
        <w:rPr>
          <w:rFonts w:ascii="仿宋" w:hAnsi="仿宋" w:eastAsia="仿宋" w:cs="仿宋"/>
          <w:sz w:val="32"/>
          <w:szCs w:val="32"/>
        </w:rPr>
      </w:pPr>
      <w:r>
        <w:rPr>
          <w:rFonts w:hint="eastAsia" w:ascii="仿宋" w:hAnsi="仿宋" w:eastAsia="仿宋" w:cs="仿宋"/>
          <w:sz w:val="32"/>
          <w:szCs w:val="32"/>
        </w:rPr>
        <w:t>（参考提纲）</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部门基本情况</w:t>
      </w:r>
    </w:p>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机关事务服务中心是区委主管行政事务和保障的工作机构，主要负责东西两院的后勤保障工作。在上级部门正确领导下，20</w:t>
      </w:r>
      <w:r>
        <w:rPr>
          <w:rFonts w:hint="eastAsia" w:ascii="仿宋" w:hAnsi="仿宋" w:eastAsia="仿宋" w:cs="仿宋"/>
          <w:sz w:val="32"/>
          <w:szCs w:val="32"/>
          <w:lang w:val="en-US" w:eastAsia="zh-CN"/>
        </w:rPr>
        <w:t>22</w:t>
      </w:r>
      <w:r>
        <w:rPr>
          <w:rFonts w:hint="eastAsia" w:ascii="仿宋" w:hAnsi="仿宋" w:eastAsia="仿宋" w:cs="仿宋"/>
          <w:sz w:val="32"/>
          <w:szCs w:val="32"/>
        </w:rPr>
        <w:t>年认真贯彻上级文件精神，部门整体职责是：</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一、保障各项后勤工作顺利开展。</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二、加强消防管理工作，排除消防安全隐患对大楼的监控设施和防雷设备进行定期维护，对两院的电梯进行定维护和保养。为政府大楼创造安全和谐的办公环境。</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三、做好大院卫生和绿化管理工作，保持大院、大楼正常清洁，干净整齐，不留死角，绿化美化政策明显。</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四、认真做好食堂餐饮及卫生管理工作，对食堂的操作间和就餐环境进行全面改造，保证领导干部职工用餐安全卫生。</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五、加强安全保卫管理，认真查处外来上访人员违法门口聚集保障区委、区政府门口秩序，保障工作人员正常工作秩序。</w:t>
      </w:r>
    </w:p>
    <w:p>
      <w:pPr>
        <w:widowControl w:val="0"/>
        <w:wordWrap/>
        <w:adjustRightInd/>
        <w:snapToGrid w:val="0"/>
        <w:spacing w:line="560" w:lineRule="exact"/>
        <w:ind w:right="0"/>
        <w:textAlignment w:val="auto"/>
        <w:outlineLvl w:val="9"/>
        <w:rPr>
          <w:rFonts w:hint="eastAsia" w:ascii="仿宋" w:hAnsi="仿宋" w:eastAsia="仿宋" w:cs="仿宋"/>
          <w:sz w:val="32"/>
          <w:szCs w:val="32"/>
        </w:rPr>
      </w:pPr>
      <w:r>
        <w:rPr>
          <w:rFonts w:hint="eastAsia" w:ascii="仿宋" w:hAnsi="仿宋" w:eastAsia="仿宋" w:cs="仿宋"/>
          <w:sz w:val="32"/>
          <w:szCs w:val="32"/>
        </w:rPr>
        <w:t>六、做好公车管理中心的公务用车管理工作。工作达到干部职工的满意</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bookmarkStart w:id="0" w:name="_GoBack"/>
      <w:bookmarkEnd w:id="0"/>
    </w:p>
    <w:p>
      <w:pPr>
        <w:jc w:val="center"/>
      </w:pPr>
      <w:r>
        <w:rPr>
          <w:rFonts w:ascii="方正小标宋_GBK" w:hAnsi="方正小标宋_GBK" w:eastAsia="方正小标宋_GBK" w:cs="方正小标宋_GBK"/>
          <w:color w:val="000000"/>
          <w:sz w:val="32"/>
        </w:rPr>
        <w:t>部门机构设置情况</w:t>
      </w:r>
    </w:p>
    <w:tbl>
      <w:tblPr>
        <w:tblStyle w:val="5"/>
        <w:tblpPr w:leftFromText="180" w:rightFromText="180" w:vertAnchor="text" w:horzAnchor="page" w:tblpX="1237" w:tblpY="272"/>
        <w:tblOverlap w:val="never"/>
        <w:tblW w:w="1005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30"/>
        <w:gridCol w:w="1593"/>
        <w:gridCol w:w="1510"/>
        <w:gridCol w:w="31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3" w:hRule="atLeast"/>
          <w:tblHeader/>
        </w:trPr>
        <w:tc>
          <w:tcPr>
            <w:tcW w:w="3830" w:type="dxa"/>
            <w:vAlign w:val="center"/>
          </w:tcPr>
          <w:p>
            <w:pPr>
              <w:pStyle w:val="11"/>
            </w:pPr>
            <w:r>
              <w:t>单位名称</w:t>
            </w:r>
          </w:p>
        </w:tc>
        <w:tc>
          <w:tcPr>
            <w:tcW w:w="1593" w:type="dxa"/>
            <w:vAlign w:val="center"/>
          </w:tcPr>
          <w:p>
            <w:pPr>
              <w:pStyle w:val="11"/>
            </w:pPr>
            <w:r>
              <w:t>单位性质</w:t>
            </w:r>
          </w:p>
        </w:tc>
        <w:tc>
          <w:tcPr>
            <w:tcW w:w="1510" w:type="dxa"/>
            <w:vAlign w:val="center"/>
          </w:tcPr>
          <w:p>
            <w:pPr>
              <w:pStyle w:val="11"/>
            </w:pPr>
            <w:r>
              <w:t>单位规格</w:t>
            </w:r>
          </w:p>
        </w:tc>
        <w:tc>
          <w:tcPr>
            <w:tcW w:w="311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trPr>
        <w:tc>
          <w:tcPr>
            <w:tcW w:w="3830" w:type="dxa"/>
            <w:vAlign w:val="center"/>
          </w:tcPr>
          <w:p>
            <w:pPr>
              <w:pStyle w:val="12"/>
            </w:pPr>
            <w:r>
              <w:t>石家庄市藁城区机关事务服务中心本级</w:t>
            </w:r>
          </w:p>
        </w:tc>
        <w:tc>
          <w:tcPr>
            <w:tcW w:w="1593" w:type="dxa"/>
            <w:vAlign w:val="center"/>
          </w:tcPr>
          <w:p>
            <w:pPr>
              <w:pStyle w:val="13"/>
            </w:pPr>
            <w:r>
              <w:t>事业</w:t>
            </w:r>
          </w:p>
        </w:tc>
        <w:tc>
          <w:tcPr>
            <w:tcW w:w="1510" w:type="dxa"/>
            <w:vAlign w:val="center"/>
          </w:tcPr>
          <w:p>
            <w:pPr>
              <w:pStyle w:val="13"/>
            </w:pPr>
            <w:r>
              <w:t>正科级</w:t>
            </w:r>
          </w:p>
        </w:tc>
        <w:tc>
          <w:tcPr>
            <w:tcW w:w="3117" w:type="dxa"/>
            <w:vAlign w:val="center"/>
          </w:tcPr>
          <w:p>
            <w:pPr>
              <w:pStyle w:val="13"/>
            </w:pPr>
            <w:r>
              <w:t>财政性资金基本保证</w:t>
            </w:r>
          </w:p>
        </w:tc>
      </w:tr>
    </w:tbl>
    <w:p>
      <w:pPr>
        <w:widowControl w:val="0"/>
        <w:wordWrap/>
        <w:adjustRightInd/>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按照预算管理有关规定，目前我省部门预算的编制实行综合预算管理，即全部收入和支出都反映在预算中。石家庄市藁城区机关事务服务中心机关及所属事业单位的收支包含在部门预算中。</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本年度专项工作经费管理规范，按计划基本完成，确保了各项工作正常运转和圆满完成，各</w:t>
      </w:r>
      <w:r>
        <w:rPr>
          <w:rFonts w:hint="eastAsia" w:ascii="仿宋_GB2312" w:hAnsi="仿宋_GB2312" w:eastAsia="仿宋_GB2312" w:cs="仿宋_GB2312"/>
          <w:spacing w:val="3"/>
          <w:sz w:val="32"/>
          <w:szCs w:val="32"/>
          <w:lang w:eastAsia="zh-CN"/>
        </w:rPr>
        <w:t>科室</w:t>
      </w:r>
      <w:r>
        <w:rPr>
          <w:rFonts w:hint="eastAsia" w:ascii="仿宋_GB2312" w:hAnsi="仿宋_GB2312" w:eastAsia="仿宋_GB2312" w:cs="仿宋_GB2312"/>
          <w:spacing w:val="3"/>
          <w:sz w:val="32"/>
          <w:szCs w:val="32"/>
        </w:rPr>
        <w:t>对该项工作总体较</w:t>
      </w:r>
      <w:r>
        <w:rPr>
          <w:rFonts w:hint="eastAsia" w:ascii="仿宋_GB2312" w:hAnsi="仿宋_GB2312" w:eastAsia="仿宋_GB2312" w:cs="仿宋_GB2312"/>
          <w:spacing w:val="-16"/>
          <w:sz w:val="32"/>
          <w:szCs w:val="32"/>
        </w:rPr>
        <w:t>满意。对各项职能指标完成情况进行了自检自查,</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40" w:firstLineChars="200"/>
        <w:jc w:val="both"/>
        <w:textAlignment w:val="auto"/>
        <w:rPr>
          <w:rFonts w:hint="eastAsia" w:ascii="仿宋_GB2312" w:hAnsi="仿宋_GB2312" w:eastAsia="仿宋_GB2312" w:cs="仿宋_GB2312"/>
          <w:sz w:val="32"/>
          <w:szCs w:val="32"/>
        </w:rPr>
      </w:pP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pStyle w:val="14"/>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beforeLines="0" w:after="0" w:afterLines="0" w:line="560" w:lineRule="exact"/>
        <w:ind w:left="0" w:right="0" w:rightChars="0" w:firstLine="960" w:firstLineChars="3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前期准备</w:t>
      </w:r>
    </w:p>
    <w:p>
      <w:pPr>
        <w:pStyle w:val="2"/>
        <w:keepNext w:val="0"/>
        <w:keepLines w:val="0"/>
        <w:pageBreakBefore w:val="0"/>
        <w:widowControl w:val="0"/>
        <w:kinsoku/>
        <w:wordWrap/>
        <w:overflowPunct/>
        <w:topLinePunct w:val="0"/>
        <w:autoSpaceDE w:val="0"/>
        <w:autoSpaceDN w:val="0"/>
        <w:bidi w:val="0"/>
        <w:adjustRightInd/>
        <w:snapToGrid/>
        <w:spacing w:before="0" w:beforeLines="0" w:line="560" w:lineRule="exact"/>
        <w:ind w:left="0" w:right="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绩效自评工作由</w:t>
      </w:r>
      <w:r>
        <w:rPr>
          <w:rFonts w:hint="eastAsia" w:ascii="仿宋_GB2312" w:hAnsi="仿宋_GB2312" w:eastAsia="仿宋_GB2312" w:cs="仿宋_GB2312"/>
          <w:sz w:val="32"/>
          <w:szCs w:val="32"/>
          <w:lang w:eastAsia="zh-CN"/>
        </w:rPr>
        <w:t>石家庄市藁城区机关事务服务中心财务室</w:t>
      </w:r>
      <w:r>
        <w:rPr>
          <w:rFonts w:hint="eastAsia" w:ascii="仿宋_GB2312" w:hAnsi="仿宋_GB2312" w:eastAsia="仿宋_GB2312" w:cs="仿宋_GB2312"/>
          <w:sz w:val="32"/>
          <w:szCs w:val="32"/>
        </w:rPr>
        <w:t>牵头，组织所涉及项目科室</w:t>
      </w:r>
      <w:r>
        <w:rPr>
          <w:rFonts w:hint="eastAsia" w:ascii="仿宋_GB2312" w:hAnsi="仿宋_GB2312" w:eastAsia="仿宋_GB2312" w:cs="仿宋_GB2312"/>
          <w:sz w:val="32"/>
          <w:szCs w:val="32"/>
          <w:lang w:eastAsia="zh-CN"/>
        </w:rPr>
        <w:t>分管领导及中层干部</w:t>
      </w:r>
      <w:r>
        <w:rPr>
          <w:rFonts w:hint="eastAsia" w:ascii="仿宋_GB2312" w:hAnsi="仿宋_GB2312" w:eastAsia="仿宋_GB2312" w:cs="仿宋_GB2312"/>
          <w:sz w:val="32"/>
          <w:szCs w:val="32"/>
        </w:rPr>
        <w:t>成立绩效评价工作组，绩效评价工作组在部门整体支出绩效评价共性指标体系框架的基础上，结合年初预算批复的部门整体支出绩效指标，部门职责以及项目特点，补充设计个性指标，确定部门整体支出和项目的绩效自评指标体系、绩效考评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并开展相关绩效自评工作。</w:t>
      </w:r>
    </w:p>
    <w:p>
      <w:pPr>
        <w:pStyle w:val="14"/>
        <w:keepNext w:val="0"/>
        <w:keepLines w:val="0"/>
        <w:pageBreakBefore w:val="0"/>
        <w:widowControl w:val="0"/>
        <w:numPr>
          <w:ilvl w:val="0"/>
          <w:numId w:val="0"/>
        </w:numPr>
        <w:tabs>
          <w:tab w:val="left" w:pos="1074"/>
        </w:tabs>
        <w:kinsoku/>
        <w:wordWrap/>
        <w:overflowPunct/>
        <w:topLinePunct w:val="0"/>
        <w:autoSpaceDE w:val="0"/>
        <w:autoSpaceDN w:val="0"/>
        <w:bidi w:val="0"/>
        <w:adjustRightInd/>
        <w:snapToGrid/>
        <w:spacing w:before="0" w:beforeLines="0" w:after="0" w:afterLines="0" w:line="560" w:lineRule="exact"/>
        <w:ind w:leftChars="200" w:right="0" w:rightChars="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组织实施</w:t>
      </w:r>
    </w:p>
    <w:p>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3"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由绩效自评工作组根据部门实际情况，结合部门整体支出自评指标体系进行打分，得到绩效自评结论，形成部门整体支出绩</w:t>
      </w:r>
      <w:r>
        <w:rPr>
          <w:rFonts w:hint="eastAsia" w:ascii="仿宋_GB2312" w:hAnsi="仿宋_GB2312" w:eastAsia="仿宋_GB2312" w:cs="仿宋_GB2312"/>
          <w:spacing w:val="3"/>
          <w:sz w:val="32"/>
          <w:szCs w:val="32"/>
        </w:rPr>
        <w:t>效自评报告。</w:t>
      </w:r>
    </w:p>
    <w:p>
      <w:pPr>
        <w:pStyle w:val="15"/>
        <w:numPr>
          <w:ilvl w:val="0"/>
          <w:numId w:val="0"/>
        </w:numPr>
        <w:ind w:left="195" w:leftChars="93" w:firstLine="694" w:firstLineChars="224"/>
        <w:rPr>
          <w:rFonts w:hint="eastAsia" w:ascii="仿宋_GB2312" w:hAnsi="仿宋_GB2312" w:eastAsia="仿宋_GB2312" w:cs="仿宋_GB2312"/>
          <w:sz w:val="32"/>
          <w:szCs w:val="32"/>
        </w:rPr>
      </w:pPr>
      <w:r>
        <w:rPr>
          <w:rFonts w:hint="eastAsia" w:ascii="仿宋_GB2312" w:hAnsi="仿宋_GB2312" w:eastAsia="仿宋_GB2312" w:cs="仿宋_GB2312"/>
          <w:spacing w:val="3"/>
          <w:w w:val="95"/>
          <w:kern w:val="2"/>
          <w:sz w:val="32"/>
          <w:szCs w:val="32"/>
          <w:lang w:val="en-US" w:eastAsia="zh-CN" w:bidi="ar-SA"/>
        </w:rPr>
        <w:t>2022年财政安排我单位资金927.557987万元，资金全部源于财政拨款，无其他资金投入。资金主要用劳务派遣人员经费，公车管理中心运行费、政府机关基本运行维护、政府办会议组织和协调运转费、区委办会议组织和协调运转费、拨付2022夏季制冷费用、冬季供暖费用、易地交流干部保障房资金、藁城区易地交流干部住宿用房装修项目资金、</w:t>
      </w:r>
      <w:r>
        <w:rPr>
          <w:rFonts w:hint="default" w:ascii="仿宋_GB2312" w:hAnsi="仿宋_GB2312" w:eastAsia="仿宋_GB2312" w:cs="仿宋_GB2312"/>
          <w:spacing w:val="3"/>
          <w:w w:val="95"/>
          <w:kern w:val="2"/>
          <w:sz w:val="32"/>
          <w:szCs w:val="32"/>
          <w:lang w:val="en-US" w:eastAsia="zh-CN" w:bidi="ar-SA"/>
        </w:rPr>
        <w:t>东西两院机关运行维护费</w:t>
      </w:r>
      <w:r>
        <w:rPr>
          <w:rFonts w:hint="eastAsia" w:ascii="仿宋_GB2312" w:hAnsi="仿宋_GB2312" w:eastAsia="仿宋_GB2312" w:cs="仿宋_GB2312"/>
          <w:spacing w:val="3"/>
          <w:w w:val="95"/>
          <w:kern w:val="2"/>
          <w:sz w:val="32"/>
          <w:szCs w:val="32"/>
          <w:lang w:val="en-US" w:eastAsia="zh-CN" w:bidi="ar-SA"/>
        </w:rPr>
        <w:t>、</w:t>
      </w:r>
      <w:r>
        <w:rPr>
          <w:rFonts w:hint="default" w:ascii="仿宋_GB2312" w:hAnsi="仿宋_GB2312" w:eastAsia="仿宋_GB2312" w:cs="仿宋_GB2312"/>
          <w:spacing w:val="3"/>
          <w:w w:val="95"/>
          <w:kern w:val="2"/>
          <w:sz w:val="32"/>
          <w:szCs w:val="32"/>
          <w:lang w:val="en-US" w:eastAsia="zh-CN" w:bidi="ar-SA"/>
        </w:rPr>
        <w:t>机关环境改造维修费用</w:t>
      </w:r>
      <w:r>
        <w:rPr>
          <w:rFonts w:hint="eastAsia" w:ascii="仿宋_GB2312" w:hAnsi="仿宋_GB2312" w:eastAsia="仿宋_GB2312" w:cs="仿宋_GB2312"/>
          <w:spacing w:val="3"/>
          <w:sz w:val="32"/>
          <w:szCs w:val="32"/>
        </w:rPr>
        <w:t>等方面。所有开支均按照我单位财务管理制度执行，资金的使用严格把关，整个项目</w:t>
      </w:r>
      <w:r>
        <w:rPr>
          <w:rFonts w:hint="eastAsia" w:ascii="仿宋_GB2312" w:hAnsi="仿宋_GB2312" w:eastAsia="仿宋_GB2312" w:cs="仿宋_GB2312"/>
          <w:spacing w:val="-1"/>
          <w:sz w:val="32"/>
          <w:szCs w:val="32"/>
        </w:rPr>
        <w:t>的运行完全按照我单位内部管理制度、财政局的有关规定执行。</w:t>
      </w:r>
      <w:r>
        <w:rPr>
          <w:rFonts w:hint="eastAsia" w:ascii="仿宋_GB2312" w:hAnsi="仿宋_GB2312" w:eastAsia="仿宋_GB2312" w:cs="仿宋_GB2312"/>
          <w:spacing w:val="3"/>
          <w:sz w:val="32"/>
          <w:szCs w:val="32"/>
        </w:rPr>
        <w:t>单位内部不定期进行抽查，严格遵守纪律，不存在违规违法的问题；各个专项资金使用与具体专项实施内容相符，绩效总目标和</w:t>
      </w:r>
      <w:r>
        <w:rPr>
          <w:rFonts w:hint="eastAsia" w:ascii="仿宋_GB2312" w:hAnsi="仿宋_GB2312" w:eastAsia="仿宋_GB2312" w:cs="仿宋_GB2312"/>
          <w:sz w:val="32"/>
          <w:szCs w:val="32"/>
        </w:rPr>
        <w:t>阶段性目标都已按照计划基本完成。</w:t>
      </w:r>
    </w:p>
    <w:p>
      <w:pPr>
        <w:widowControl w:val="0"/>
        <w:numPr>
          <w:ilvl w:val="0"/>
          <w:numId w:val="2"/>
        </w:numPr>
        <w:wordWrap/>
        <w:adjustRightInd/>
        <w:snapToGrid w:val="0"/>
        <w:spacing w:line="560" w:lineRule="exact"/>
        <w:ind w:left="20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本年度专项工作经费管理规范，按计划基本完成，确保了</w:t>
      </w:r>
      <w:r>
        <w:rPr>
          <w:rFonts w:hint="eastAsia" w:ascii="仿宋_GB2312" w:hAnsi="仿宋_GB2312" w:eastAsia="仿宋_GB2312" w:cs="仿宋_GB2312"/>
          <w:sz w:val="32"/>
          <w:szCs w:val="32"/>
          <w:lang w:eastAsia="zh-CN"/>
        </w:rPr>
        <w:t>机关事务服务中心</w:t>
      </w:r>
      <w:r>
        <w:rPr>
          <w:rFonts w:hint="eastAsia" w:ascii="仿宋_GB2312" w:hAnsi="仿宋_GB2312" w:eastAsia="仿宋_GB2312" w:cs="仿宋_GB2312"/>
          <w:spacing w:val="3"/>
          <w:sz w:val="32"/>
          <w:szCs w:val="32"/>
        </w:rPr>
        <w:t>各项工作正常运转和圆满完成，各</w:t>
      </w:r>
      <w:r>
        <w:rPr>
          <w:rFonts w:hint="eastAsia" w:ascii="仿宋_GB2312" w:hAnsi="仿宋_GB2312" w:eastAsia="仿宋_GB2312" w:cs="仿宋_GB2312"/>
          <w:spacing w:val="3"/>
          <w:sz w:val="32"/>
          <w:szCs w:val="32"/>
          <w:lang w:eastAsia="zh-CN"/>
        </w:rPr>
        <w:t>科室</w:t>
      </w:r>
      <w:r>
        <w:rPr>
          <w:rFonts w:hint="eastAsia" w:ascii="仿宋_GB2312" w:hAnsi="仿宋_GB2312" w:eastAsia="仿宋_GB2312" w:cs="仿宋_GB2312"/>
          <w:spacing w:val="3"/>
          <w:sz w:val="32"/>
          <w:szCs w:val="32"/>
        </w:rPr>
        <w:t>对该项工作总体较</w:t>
      </w:r>
      <w:r>
        <w:rPr>
          <w:rFonts w:hint="eastAsia" w:ascii="仿宋_GB2312" w:hAnsi="仿宋_GB2312" w:eastAsia="仿宋_GB2312" w:cs="仿宋_GB2312"/>
          <w:spacing w:val="-16"/>
          <w:sz w:val="32"/>
          <w:szCs w:val="32"/>
        </w:rPr>
        <w:t>满意。对各项职能指标完成情况进行了自检自查,</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widowControl w:val="0"/>
        <w:numPr>
          <w:ilvl w:val="0"/>
          <w:numId w:val="2"/>
        </w:numPr>
        <w:wordWrap/>
        <w:adjustRightInd/>
        <w:snapToGrid w:val="0"/>
        <w:spacing w:line="560" w:lineRule="exact"/>
        <w:ind w:left="20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pStyle w:val="2"/>
        <w:keepNext w:val="0"/>
        <w:keepLines w:val="0"/>
        <w:pageBreakBefore w:val="0"/>
        <w:widowControl w:val="0"/>
        <w:kinsoku/>
        <w:wordWrap/>
        <w:overflowPunct/>
        <w:topLinePunct w:val="0"/>
        <w:autoSpaceDE w:val="0"/>
        <w:autoSpaceDN w:val="0"/>
        <w:bidi w:val="0"/>
        <w:adjustRightInd/>
        <w:snapToGrid/>
        <w:spacing w:before="28" w:beforeLines="0" w:line="560" w:lineRule="exact"/>
        <w:ind w:left="111" w:right="118" w:firstLine="652"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sz w:val="32"/>
          <w:szCs w:val="32"/>
        </w:rPr>
        <w:t>本年度专项工作经费管理规范，按计划基本完成，</w:t>
      </w:r>
      <w:r>
        <w:rPr>
          <w:rFonts w:hint="eastAsia" w:ascii="仿宋_GB2312" w:hAnsi="仿宋_GB2312" w:eastAsia="仿宋_GB2312" w:cs="仿宋_GB2312"/>
          <w:spacing w:val="-17"/>
          <w:sz w:val="32"/>
          <w:szCs w:val="32"/>
        </w:rPr>
        <w:t>各项工作均已基本完成，专项资金绩效评价</w:t>
      </w:r>
      <w:r>
        <w:rPr>
          <w:rFonts w:hint="eastAsia" w:ascii="仿宋_GB2312" w:hAnsi="仿宋_GB2312" w:eastAsia="仿宋_GB2312" w:cs="仿宋_GB2312"/>
          <w:sz w:val="32"/>
          <w:szCs w:val="32"/>
        </w:rPr>
        <w:t>自评为优秀。</w:t>
      </w:r>
    </w:p>
    <w:p>
      <w:pPr>
        <w:widowControl w:val="0"/>
        <w:numPr>
          <w:ilvl w:val="0"/>
          <w:numId w:val="0"/>
        </w:numPr>
        <w:wordWrap/>
        <w:adjustRightInd/>
        <w:snapToGrid w:val="0"/>
        <w:spacing w:line="560" w:lineRule="exact"/>
        <w:ind w:left="840" w:leftChars="0" w:right="0" w:rightChars="0"/>
        <w:textAlignment w:val="auto"/>
        <w:outlineLvl w:val="9"/>
        <w:rPr>
          <w:rFonts w:hint="eastAsia" w:ascii="黑体" w:hAnsi="黑体" w:eastAsia="黑体" w:cs="黑体"/>
          <w:sz w:val="32"/>
          <w:szCs w:val="32"/>
          <w:lang w:eastAsia="zh-CN"/>
        </w:rPr>
      </w:pPr>
    </w:p>
    <w:p>
      <w:pPr>
        <w:pStyle w:val="15"/>
        <w:ind w:left="0" w:leftChars="0" w:firstLine="652" w:firstLineChars="200"/>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分项绩效目标：</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（一）劳务派遣人员经费</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绩效目标：认真做好大院各项后勤工作，保障机关各项后勤工作有序开展，保障机关工作人员按月正常发放工资.为各机关服好务。</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绩效指标：保障工作人员工资正常发放,维护工作人员合法权益，确保单位正常运转。保障机关各项后勤工作有序开展，为各机关服好务。劳务派遣人员的满意度95%以上。</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（二）公车管理中心运行费用</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绩效目标：合理规范安排公务用车，定期对公车进行统一维修保养，确保管理高效，运行有序，为全区行政单位提供用车服务工作。</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绩效指标：负责全区公务用车派遣使用维护保养等日常工作,确保公车派遣工作有序进行.确保公务用车工作正常安全完成规定要求，完成率95%以上，群众满意率95%以上。</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（三）政府机关基本运行维护</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绩效目标：政府食堂主要为用餐人员提供良好的饭菜质量和用餐环境，加强机关食堂各项管理工作，提高质量和服务水平，得到干部职工的认可。</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绩效指标：认真做好机关食堂管理工作，提高饭菜质量，确保机关工作人员用餐安全卫生。食堂就餐人员对饭菜品种的满意率90%以上。</w:t>
      </w:r>
    </w:p>
    <w:p>
      <w:pPr>
        <w:pStyle w:val="15"/>
        <w:numPr>
          <w:ilvl w:val="0"/>
          <w:numId w:val="3"/>
        </w:numPr>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政府办会议组织和协调运转费</w:t>
      </w:r>
    </w:p>
    <w:p>
      <w:pPr>
        <w:pStyle w:val="15"/>
        <w:numPr>
          <w:ilvl w:val="0"/>
          <w:numId w:val="0"/>
        </w:numPr>
        <w:ind w:firstLine="652" w:firstLineChars="200"/>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绩效目标：本着热情服务、节俭办事的原则，围绕中心、服务大局，认真做好接待工作，保证区政府工作的正常运转。</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绩效指标：认真做好会议组织和协调运转综合事务保障率会议效果和招待完成度95%以上，群众满意率90以上。</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（五）区委办会议组织和协调运转费</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区委办根据工作需要和领导安排，本着热情服务、节俭办事的原则，围绕中心、服务大局，认真做好接待工作，保证区委办公室组织协调上级机关视察督导检查，文件材料的印刷和会议用品商务活等工作正常运转。</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本着热情服务、节俭办事的原则，围绕中心、服务大局，认真做好接待工作，保证区委办及四个班子领导会议，文件资料印刷会议用品商务活动等综合事务保障会议效果和招待完成度率95%以上，优质高效规范无差错，群众满意率98%以上。</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（六）拨付2022夏季制冷费用</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w:t>
      </w:r>
      <w:r>
        <w:rPr>
          <w:rFonts w:hint="eastAsia" w:ascii="仿宋_GB2312" w:eastAsia="仿宋_GB2312"/>
          <w:sz w:val="32"/>
          <w:szCs w:val="32"/>
          <w:lang w:eastAsia="zh-CN"/>
        </w:rPr>
        <w:t>全年顺利完成</w:t>
      </w:r>
      <w:r>
        <w:rPr>
          <w:rFonts w:hint="eastAsia" w:ascii="仿宋_GB2312" w:eastAsia="仿宋_GB2312"/>
          <w:sz w:val="32"/>
          <w:szCs w:val="32"/>
          <w:lang w:val="en-US" w:eastAsia="zh-CN"/>
        </w:rPr>
        <w:t>政府大楼夏季制冷</w:t>
      </w:r>
      <w:r>
        <w:rPr>
          <w:rFonts w:hint="eastAsia" w:ascii="仿宋_GB2312" w:eastAsia="仿宋_GB2312"/>
          <w:sz w:val="32"/>
          <w:szCs w:val="32"/>
          <w:lang w:eastAsia="zh-CN"/>
        </w:rPr>
        <w:t>工作，得到领导和职工的一致好评。</w:t>
      </w:r>
    </w:p>
    <w:p>
      <w:pPr>
        <w:pStyle w:val="15"/>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绩效指标：</w:t>
      </w:r>
      <w:r>
        <w:rPr>
          <w:rFonts w:hint="eastAsia" w:ascii="仿宋" w:hAnsi="仿宋" w:eastAsia="仿宋"/>
          <w:sz w:val="32"/>
          <w:szCs w:val="32"/>
        </w:rPr>
        <w:t>夏季能够正常及时高质量制冷，</w:t>
      </w:r>
      <w:r>
        <w:rPr>
          <w:rFonts w:hint="eastAsia" w:ascii="仿宋" w:hAnsi="仿宋" w:eastAsia="仿宋"/>
          <w:sz w:val="32"/>
          <w:szCs w:val="32"/>
          <w:lang w:val="en-US" w:eastAsia="zh-CN"/>
        </w:rPr>
        <w:t>得到了</w:t>
      </w:r>
      <w:r>
        <w:rPr>
          <w:rFonts w:hint="eastAsia" w:ascii="仿宋" w:hAnsi="仿宋" w:eastAsia="仿宋"/>
          <w:sz w:val="32"/>
          <w:szCs w:val="32"/>
        </w:rPr>
        <w:t>干部职工的</w:t>
      </w:r>
      <w:r>
        <w:rPr>
          <w:rFonts w:hint="eastAsia" w:ascii="仿宋" w:hAnsi="仿宋" w:eastAsia="仿宋"/>
          <w:sz w:val="32"/>
          <w:szCs w:val="32"/>
          <w:lang w:val="en-US" w:eastAsia="zh-CN"/>
        </w:rPr>
        <w:t>认可，</w:t>
      </w:r>
      <w:r>
        <w:rPr>
          <w:rFonts w:hint="eastAsia" w:ascii="仿宋" w:hAnsi="仿宋" w:eastAsia="仿宋"/>
          <w:sz w:val="32"/>
          <w:szCs w:val="32"/>
        </w:rPr>
        <w:t>干部职工</w:t>
      </w:r>
      <w:r>
        <w:rPr>
          <w:rFonts w:hint="eastAsia" w:ascii="仿宋_GB2312" w:hAnsi="仿宋_GB2312" w:eastAsia="仿宋_GB2312" w:cs="仿宋_GB2312"/>
          <w:spacing w:val="3"/>
          <w:kern w:val="2"/>
          <w:sz w:val="32"/>
          <w:szCs w:val="32"/>
          <w:lang w:val="en-US" w:eastAsia="zh-CN" w:bidi="ar-SA"/>
        </w:rPr>
        <w:t>满意率98%以上。</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 w:hAnsi="仿宋" w:eastAsia="仿宋"/>
          <w:sz w:val="32"/>
          <w:szCs w:val="32"/>
          <w:lang w:val="en-US" w:eastAsia="zh-CN"/>
        </w:rPr>
        <w:t>（七）冬季供暖费用</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w:t>
      </w:r>
      <w:r>
        <w:rPr>
          <w:rFonts w:hint="eastAsia" w:ascii="仿宋_GB2312" w:eastAsia="仿宋_GB2312"/>
          <w:sz w:val="32"/>
          <w:szCs w:val="32"/>
          <w:lang w:eastAsia="zh-CN"/>
        </w:rPr>
        <w:t>全年顺利完成</w:t>
      </w:r>
      <w:r>
        <w:rPr>
          <w:rFonts w:hint="eastAsia" w:ascii="仿宋_GB2312" w:eastAsia="仿宋_GB2312"/>
          <w:sz w:val="32"/>
          <w:szCs w:val="32"/>
          <w:lang w:val="en-US" w:eastAsia="zh-CN"/>
        </w:rPr>
        <w:t>政府大楼冬季制热</w:t>
      </w:r>
      <w:r>
        <w:rPr>
          <w:rFonts w:hint="eastAsia" w:ascii="仿宋_GB2312" w:eastAsia="仿宋_GB2312"/>
          <w:sz w:val="32"/>
          <w:szCs w:val="32"/>
          <w:lang w:eastAsia="zh-CN"/>
        </w:rPr>
        <w:t>工作，得到领导和职工的一致好评。</w:t>
      </w:r>
    </w:p>
    <w:p>
      <w:pPr>
        <w:pStyle w:val="15"/>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绩效指标：</w:t>
      </w:r>
      <w:r>
        <w:rPr>
          <w:rFonts w:hint="eastAsia" w:ascii="仿宋" w:hAnsi="仿宋" w:eastAsia="仿宋"/>
          <w:sz w:val="32"/>
          <w:szCs w:val="32"/>
          <w:lang w:val="en-US" w:eastAsia="zh-CN"/>
        </w:rPr>
        <w:t>冬</w:t>
      </w:r>
      <w:r>
        <w:rPr>
          <w:rFonts w:hint="eastAsia" w:ascii="仿宋" w:hAnsi="仿宋" w:eastAsia="仿宋"/>
          <w:sz w:val="32"/>
          <w:szCs w:val="32"/>
        </w:rPr>
        <w:t>季能够正常及时高质量制</w:t>
      </w:r>
      <w:r>
        <w:rPr>
          <w:rFonts w:hint="eastAsia" w:ascii="仿宋" w:hAnsi="仿宋" w:eastAsia="仿宋"/>
          <w:sz w:val="32"/>
          <w:szCs w:val="32"/>
          <w:lang w:val="en-US" w:eastAsia="zh-CN"/>
        </w:rPr>
        <w:t>热</w:t>
      </w:r>
      <w:r>
        <w:rPr>
          <w:rFonts w:hint="eastAsia" w:ascii="仿宋" w:hAnsi="仿宋" w:eastAsia="仿宋"/>
          <w:sz w:val="32"/>
          <w:szCs w:val="32"/>
        </w:rPr>
        <w:t>，</w:t>
      </w:r>
      <w:r>
        <w:rPr>
          <w:rFonts w:hint="eastAsia" w:ascii="仿宋" w:hAnsi="仿宋" w:eastAsia="仿宋"/>
          <w:sz w:val="32"/>
          <w:szCs w:val="32"/>
          <w:lang w:val="en-US" w:eastAsia="zh-CN"/>
        </w:rPr>
        <w:t>得到了</w:t>
      </w:r>
      <w:r>
        <w:rPr>
          <w:rFonts w:hint="eastAsia" w:ascii="仿宋" w:hAnsi="仿宋" w:eastAsia="仿宋"/>
          <w:sz w:val="32"/>
          <w:szCs w:val="32"/>
        </w:rPr>
        <w:t>干部职工的</w:t>
      </w:r>
      <w:r>
        <w:rPr>
          <w:rFonts w:hint="eastAsia" w:ascii="仿宋" w:hAnsi="仿宋" w:eastAsia="仿宋"/>
          <w:sz w:val="32"/>
          <w:szCs w:val="32"/>
          <w:lang w:val="en-US" w:eastAsia="zh-CN"/>
        </w:rPr>
        <w:t>认可</w:t>
      </w:r>
      <w:r>
        <w:rPr>
          <w:rFonts w:hint="eastAsia" w:ascii="仿宋" w:hAnsi="仿宋" w:eastAsia="仿宋"/>
          <w:sz w:val="32"/>
          <w:szCs w:val="32"/>
        </w:rPr>
        <w:t>干部职工</w:t>
      </w:r>
      <w:r>
        <w:rPr>
          <w:rFonts w:hint="eastAsia" w:ascii="仿宋_GB2312" w:hAnsi="仿宋_GB2312" w:eastAsia="仿宋_GB2312" w:cs="仿宋_GB2312"/>
          <w:spacing w:val="3"/>
          <w:kern w:val="2"/>
          <w:sz w:val="32"/>
          <w:szCs w:val="32"/>
          <w:lang w:val="en-US" w:eastAsia="zh-CN" w:bidi="ar-SA"/>
        </w:rPr>
        <w:t>满意率98%以上</w:t>
      </w:r>
      <w:r>
        <w:rPr>
          <w:rFonts w:hint="eastAsia" w:ascii="仿宋" w:hAnsi="仿宋" w:eastAsia="仿宋"/>
          <w:sz w:val="32"/>
          <w:szCs w:val="32"/>
          <w:lang w:val="en-US" w:eastAsia="zh-CN"/>
        </w:rPr>
        <w:t>。</w:t>
      </w:r>
    </w:p>
    <w:p>
      <w:pPr>
        <w:pStyle w:val="15"/>
        <w:numPr>
          <w:ilvl w:val="0"/>
          <w:numId w:val="4"/>
        </w:numPr>
        <w:ind w:left="70" w:leftChars="0" w:firstLineChars="0"/>
        <w:rPr>
          <w:rFonts w:hint="eastAsia" w:ascii="仿宋" w:hAnsi="仿宋" w:eastAsia="仿宋"/>
          <w:sz w:val="32"/>
          <w:szCs w:val="32"/>
          <w:lang w:val="en-US" w:eastAsia="zh-CN"/>
        </w:rPr>
      </w:pPr>
      <w:r>
        <w:rPr>
          <w:rFonts w:hint="eastAsia" w:ascii="仿宋" w:hAnsi="仿宋" w:eastAsia="仿宋"/>
          <w:sz w:val="32"/>
          <w:szCs w:val="32"/>
          <w:lang w:val="en-US" w:eastAsia="zh-CN"/>
        </w:rPr>
        <w:t>易地交流干部保障房资金</w:t>
      </w:r>
    </w:p>
    <w:p>
      <w:pPr>
        <w:pStyle w:val="15"/>
        <w:numPr>
          <w:ilvl w:val="0"/>
          <w:numId w:val="0"/>
        </w:numPr>
        <w:ind w:left="0" w:leftChars="0" w:firstLine="560" w:firstLineChars="172"/>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绩效目标：</w:t>
      </w:r>
      <w:r>
        <w:rPr>
          <w:rFonts w:hint="eastAsia" w:ascii="仿宋" w:hAnsi="仿宋" w:eastAsia="仿宋"/>
          <w:sz w:val="32"/>
          <w:szCs w:val="32"/>
          <w:lang w:val="en-US" w:eastAsia="zh-CN"/>
        </w:rPr>
        <w:t>保证在预算范围内建造足量房屋供异地干部使用。</w:t>
      </w:r>
    </w:p>
    <w:p>
      <w:pPr>
        <w:pStyle w:val="15"/>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绩效指标：本着围绕中心、服务大局节俭办事的原则已</w:t>
      </w:r>
      <w:r>
        <w:rPr>
          <w:rFonts w:hint="eastAsia" w:ascii="仿宋" w:hAnsi="仿宋" w:eastAsia="仿宋"/>
          <w:sz w:val="32"/>
          <w:szCs w:val="32"/>
          <w:lang w:val="en-US" w:eastAsia="zh-CN"/>
        </w:rPr>
        <w:t>在预算范围内建造足量房屋供异地干部使用，得到了</w:t>
      </w:r>
      <w:r>
        <w:rPr>
          <w:rFonts w:hint="eastAsia" w:ascii="仿宋" w:hAnsi="仿宋" w:eastAsia="仿宋"/>
          <w:sz w:val="32"/>
          <w:szCs w:val="32"/>
        </w:rPr>
        <w:t>干部职工的</w:t>
      </w:r>
      <w:r>
        <w:rPr>
          <w:rFonts w:hint="eastAsia" w:ascii="仿宋" w:hAnsi="仿宋" w:eastAsia="仿宋"/>
          <w:sz w:val="32"/>
          <w:szCs w:val="32"/>
          <w:lang w:val="en-US" w:eastAsia="zh-CN"/>
        </w:rPr>
        <w:t>认可</w:t>
      </w:r>
      <w:r>
        <w:rPr>
          <w:rFonts w:hint="eastAsia" w:ascii="仿宋" w:hAnsi="仿宋" w:eastAsia="仿宋"/>
          <w:sz w:val="32"/>
          <w:szCs w:val="32"/>
        </w:rPr>
        <w:t>干部职工</w:t>
      </w:r>
      <w:r>
        <w:rPr>
          <w:rFonts w:hint="eastAsia" w:ascii="仿宋_GB2312" w:hAnsi="仿宋_GB2312" w:eastAsia="仿宋_GB2312" w:cs="仿宋_GB2312"/>
          <w:spacing w:val="3"/>
          <w:kern w:val="2"/>
          <w:sz w:val="32"/>
          <w:szCs w:val="32"/>
          <w:lang w:val="en-US" w:eastAsia="zh-CN" w:bidi="ar-SA"/>
        </w:rPr>
        <w:t>满意率98%以上</w:t>
      </w:r>
      <w:r>
        <w:rPr>
          <w:rFonts w:hint="eastAsia" w:ascii="仿宋" w:hAnsi="仿宋" w:eastAsia="仿宋"/>
          <w:sz w:val="32"/>
          <w:szCs w:val="32"/>
          <w:lang w:val="en-US" w:eastAsia="zh-CN"/>
        </w:rPr>
        <w:t>。</w:t>
      </w:r>
    </w:p>
    <w:p>
      <w:pPr>
        <w:pStyle w:val="15"/>
        <w:rPr>
          <w:rFonts w:hint="eastAsia" w:ascii="仿宋" w:hAnsi="仿宋" w:eastAsia="仿宋"/>
          <w:sz w:val="32"/>
          <w:szCs w:val="32"/>
          <w:lang w:val="en-US" w:eastAsia="zh-CN"/>
        </w:rPr>
      </w:pPr>
    </w:p>
    <w:p>
      <w:pPr>
        <w:pStyle w:val="15"/>
        <w:numPr>
          <w:ilvl w:val="0"/>
          <w:numId w:val="4"/>
        </w:numPr>
        <w:ind w:left="70" w:leftChars="0" w:firstLine="560" w:firstLineChars="0"/>
        <w:rPr>
          <w:rFonts w:hint="default" w:ascii="仿宋" w:hAnsi="仿宋" w:eastAsia="仿宋"/>
          <w:sz w:val="32"/>
          <w:szCs w:val="32"/>
          <w:lang w:val="en-US" w:eastAsia="zh-CN"/>
        </w:rPr>
      </w:pPr>
      <w:r>
        <w:rPr>
          <w:rFonts w:hint="eastAsia" w:ascii="仿宋" w:hAnsi="仿宋" w:eastAsia="仿宋"/>
          <w:sz w:val="32"/>
          <w:szCs w:val="32"/>
          <w:lang w:val="en-US" w:eastAsia="zh-CN"/>
        </w:rPr>
        <w:t>藁城区易地交流干部住宿用房装修项目资金</w:t>
      </w:r>
    </w:p>
    <w:p>
      <w:pPr>
        <w:pStyle w:val="15"/>
        <w:numPr>
          <w:ilvl w:val="0"/>
          <w:numId w:val="0"/>
        </w:numPr>
        <w:ind w:left="0" w:leftChars="0" w:firstLine="560" w:firstLineChars="172"/>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绩效目标：</w:t>
      </w:r>
      <w:r>
        <w:rPr>
          <w:rFonts w:hint="eastAsia" w:ascii="仿宋" w:hAnsi="仿宋" w:eastAsia="仿宋"/>
          <w:sz w:val="32"/>
          <w:szCs w:val="32"/>
          <w:lang w:val="en-US" w:eastAsia="zh-CN"/>
        </w:rPr>
        <w:t>保证在预算范围内把房屋装修好供异地干部使用。</w:t>
      </w:r>
    </w:p>
    <w:p>
      <w:pPr>
        <w:pStyle w:val="15"/>
        <w:rPr>
          <w:rFonts w:hint="eastAsia"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绩效指标：本着围绕中心、服务大局节俭办事的原则已</w:t>
      </w:r>
      <w:r>
        <w:rPr>
          <w:rFonts w:hint="eastAsia" w:ascii="仿宋" w:hAnsi="仿宋" w:eastAsia="仿宋"/>
          <w:sz w:val="32"/>
          <w:szCs w:val="32"/>
          <w:lang w:val="en-US" w:eastAsia="zh-CN"/>
        </w:rPr>
        <w:t>在预算范围内装修足量房屋供异地干部使用，得到了</w:t>
      </w:r>
      <w:r>
        <w:rPr>
          <w:rFonts w:hint="eastAsia" w:ascii="仿宋" w:hAnsi="仿宋" w:eastAsia="仿宋"/>
          <w:sz w:val="32"/>
          <w:szCs w:val="32"/>
        </w:rPr>
        <w:t>干部职工的</w:t>
      </w:r>
      <w:r>
        <w:rPr>
          <w:rFonts w:hint="eastAsia" w:ascii="仿宋" w:hAnsi="仿宋" w:eastAsia="仿宋"/>
          <w:sz w:val="32"/>
          <w:szCs w:val="32"/>
          <w:lang w:val="en-US" w:eastAsia="zh-CN"/>
        </w:rPr>
        <w:t>认可</w:t>
      </w:r>
      <w:r>
        <w:rPr>
          <w:rFonts w:hint="eastAsia" w:ascii="仿宋" w:hAnsi="仿宋" w:eastAsia="仿宋"/>
          <w:sz w:val="32"/>
          <w:szCs w:val="32"/>
        </w:rPr>
        <w:t>干部职工</w:t>
      </w:r>
      <w:r>
        <w:rPr>
          <w:rFonts w:hint="eastAsia" w:ascii="仿宋_GB2312" w:hAnsi="仿宋_GB2312" w:eastAsia="仿宋_GB2312" w:cs="仿宋_GB2312"/>
          <w:spacing w:val="3"/>
          <w:kern w:val="2"/>
          <w:sz w:val="32"/>
          <w:szCs w:val="32"/>
          <w:lang w:val="en-US" w:eastAsia="zh-CN" w:bidi="ar-SA"/>
        </w:rPr>
        <w:t>满意率98%以上</w:t>
      </w:r>
      <w:r>
        <w:rPr>
          <w:rFonts w:hint="eastAsia" w:ascii="仿宋" w:hAnsi="仿宋" w:eastAsia="仿宋"/>
          <w:sz w:val="32"/>
          <w:szCs w:val="32"/>
          <w:lang w:val="en-US" w:eastAsia="zh-CN"/>
        </w:rPr>
        <w:t>。</w:t>
      </w:r>
    </w:p>
    <w:p>
      <w:pPr>
        <w:pStyle w:val="15"/>
        <w:rPr>
          <w:rFonts w:hint="default" w:ascii="仿宋" w:hAnsi="仿宋" w:eastAsia="仿宋"/>
          <w:sz w:val="32"/>
          <w:szCs w:val="32"/>
          <w:lang w:val="en-US" w:eastAsia="zh-CN"/>
        </w:rPr>
      </w:pPr>
    </w:p>
    <w:p>
      <w:pPr>
        <w:pStyle w:val="15"/>
        <w:numPr>
          <w:ilvl w:val="0"/>
          <w:numId w:val="4"/>
        </w:numPr>
        <w:ind w:left="70" w:leftChars="0" w:firstLine="560" w:firstLineChars="0"/>
        <w:rPr>
          <w:rFonts w:hint="default" w:ascii="仿宋" w:hAnsi="仿宋" w:eastAsia="仿宋"/>
          <w:sz w:val="32"/>
          <w:szCs w:val="32"/>
          <w:lang w:val="en-US" w:eastAsia="zh-CN"/>
        </w:rPr>
      </w:pPr>
      <w:r>
        <w:rPr>
          <w:rFonts w:hint="default" w:ascii="仿宋" w:hAnsi="仿宋" w:eastAsia="仿宋"/>
          <w:sz w:val="32"/>
          <w:szCs w:val="32"/>
          <w:lang w:val="en-US" w:eastAsia="zh-CN"/>
        </w:rPr>
        <w:t>东西两院机关运行维护费</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绩效目标：机关事务服务中心主要为政府东西两院工作人员提供良好工作环境，加强机关各项管理工作，提高质量和服务水平，得到干部职工的认可。</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绩效指标：认真做好政府东西两院管理工作，提高服务水平，确保机关工作人员工作舒适。政府工作人员对工作环境的满意率90%以上。</w:t>
      </w:r>
    </w:p>
    <w:p>
      <w:pPr>
        <w:pStyle w:val="15"/>
        <w:numPr>
          <w:ilvl w:val="0"/>
          <w:numId w:val="4"/>
        </w:numPr>
        <w:ind w:left="70" w:leftChars="0" w:firstLine="560" w:firstLineChars="0"/>
        <w:rPr>
          <w:rFonts w:hint="default" w:ascii="仿宋" w:hAnsi="仿宋" w:eastAsia="仿宋"/>
          <w:sz w:val="32"/>
          <w:szCs w:val="32"/>
          <w:lang w:val="en-US" w:eastAsia="zh-CN"/>
        </w:rPr>
      </w:pPr>
      <w:r>
        <w:rPr>
          <w:rFonts w:hint="default" w:ascii="仿宋" w:hAnsi="仿宋" w:eastAsia="仿宋"/>
          <w:sz w:val="32"/>
          <w:szCs w:val="32"/>
          <w:lang w:val="en-US" w:eastAsia="zh-CN"/>
        </w:rPr>
        <w:t>机关环境改造维修费用</w:t>
      </w:r>
    </w:p>
    <w:p>
      <w:pPr>
        <w:pStyle w:val="15"/>
        <w:rPr>
          <w:rFonts w:hint="eastAsia" w:ascii="仿宋_GB2312" w:hAnsi="仿宋_GB2312" w:eastAsia="仿宋_GB2312" w:cs="仿宋_GB2312"/>
          <w:spacing w:val="3"/>
          <w:kern w:val="2"/>
          <w:sz w:val="32"/>
          <w:szCs w:val="32"/>
          <w:lang w:val="en-US" w:eastAsia="zh-CN" w:bidi="ar-SA"/>
        </w:rPr>
      </w:pPr>
      <w:r>
        <w:rPr>
          <w:rFonts w:hint="eastAsia" w:ascii="仿宋_GB2312" w:hAnsi="仿宋_GB2312" w:eastAsia="仿宋_GB2312" w:cs="仿宋_GB2312"/>
          <w:spacing w:val="3"/>
          <w:kern w:val="2"/>
          <w:sz w:val="32"/>
          <w:szCs w:val="32"/>
          <w:lang w:val="en-US" w:eastAsia="zh-CN" w:bidi="ar-SA"/>
        </w:rPr>
        <w:t>绩效目标：机关事务服务中心对</w:t>
      </w:r>
      <w:r>
        <w:rPr>
          <w:rFonts w:hint="default" w:ascii="仿宋" w:hAnsi="仿宋" w:eastAsia="仿宋"/>
          <w:sz w:val="32"/>
          <w:szCs w:val="32"/>
          <w:lang w:val="en-US" w:eastAsia="zh-CN"/>
        </w:rPr>
        <w:t>机关环境改造维修</w:t>
      </w:r>
      <w:r>
        <w:rPr>
          <w:rFonts w:hint="eastAsia" w:ascii="仿宋" w:hAnsi="仿宋" w:eastAsia="仿宋"/>
          <w:sz w:val="32"/>
          <w:szCs w:val="32"/>
          <w:lang w:val="en-US" w:eastAsia="zh-CN"/>
        </w:rPr>
        <w:t>，</w:t>
      </w:r>
      <w:r>
        <w:rPr>
          <w:rFonts w:hint="eastAsia" w:ascii="仿宋_GB2312" w:hAnsi="仿宋_GB2312" w:eastAsia="仿宋_GB2312" w:cs="仿宋_GB2312"/>
          <w:spacing w:val="3"/>
          <w:kern w:val="2"/>
          <w:sz w:val="32"/>
          <w:szCs w:val="32"/>
          <w:lang w:val="en-US" w:eastAsia="zh-CN" w:bidi="ar-SA"/>
        </w:rPr>
        <w:t>为政府东西两院工作人员提供良好工作环境，提高质量和服务水平，得到干部职工的认可。</w:t>
      </w:r>
    </w:p>
    <w:p>
      <w:pPr>
        <w:pStyle w:val="15"/>
        <w:rPr>
          <w:rFonts w:hint="default" w:ascii="仿宋" w:hAnsi="仿宋" w:eastAsia="仿宋"/>
          <w:sz w:val="32"/>
          <w:szCs w:val="32"/>
          <w:lang w:val="en-US" w:eastAsia="zh-CN"/>
        </w:rPr>
      </w:pPr>
      <w:r>
        <w:rPr>
          <w:rFonts w:hint="eastAsia" w:ascii="仿宋_GB2312" w:hAnsi="仿宋_GB2312" w:eastAsia="仿宋_GB2312" w:cs="仿宋_GB2312"/>
          <w:spacing w:val="3"/>
          <w:kern w:val="2"/>
          <w:sz w:val="32"/>
          <w:szCs w:val="32"/>
          <w:lang w:val="en-US" w:eastAsia="zh-CN" w:bidi="ar-SA"/>
        </w:rPr>
        <w:t>绩效指标：认真做好政府</w:t>
      </w:r>
      <w:r>
        <w:rPr>
          <w:rFonts w:hint="default" w:ascii="仿宋" w:hAnsi="仿宋" w:eastAsia="仿宋"/>
          <w:sz w:val="32"/>
          <w:szCs w:val="32"/>
          <w:lang w:val="en-US" w:eastAsia="zh-CN"/>
        </w:rPr>
        <w:t>机关环境改造维修</w:t>
      </w:r>
      <w:r>
        <w:rPr>
          <w:rFonts w:hint="eastAsia" w:ascii="仿宋_GB2312" w:hAnsi="仿宋_GB2312" w:eastAsia="仿宋_GB2312" w:cs="仿宋_GB2312"/>
          <w:spacing w:val="3"/>
          <w:kern w:val="2"/>
          <w:sz w:val="32"/>
          <w:szCs w:val="32"/>
          <w:lang w:val="en-US" w:eastAsia="zh-CN" w:bidi="ar-SA"/>
        </w:rPr>
        <w:t>工作，提高服务水平，确保机关工作人员工作舒适。政府工作人员对工作环境的满意率98%以上。</w:t>
      </w:r>
    </w:p>
    <w:p>
      <w:pPr>
        <w:widowControl w:val="0"/>
        <w:numPr>
          <w:ilvl w:val="0"/>
          <w:numId w:val="0"/>
        </w:numPr>
        <w:wordWrap/>
        <w:adjustRightInd/>
        <w:snapToGrid w:val="0"/>
        <w:spacing w:line="560" w:lineRule="exact"/>
        <w:ind w:right="0" w:rightChars="0"/>
        <w:jc w:val="both"/>
        <w:textAlignment w:val="auto"/>
        <w:outlineLvl w:val="9"/>
        <w:rPr>
          <w:rFonts w:hint="eastAsia" w:ascii="仿宋_GB2312" w:hAnsi="仿宋_GB2312" w:eastAsia="仿宋_GB2312" w:cs="仿宋_GB2312"/>
          <w:spacing w:val="3"/>
          <w:kern w:val="2"/>
          <w:sz w:val="32"/>
          <w:szCs w:val="32"/>
          <w:lang w:val="en-US" w:eastAsia="zh-CN" w:bidi="ar-SA"/>
        </w:rPr>
      </w:pP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黑体" w:hAnsi="黑体" w:eastAsia="黑体" w:cs="黑体"/>
          <w:b w:val="0"/>
          <w:bCs w:val="0"/>
          <w:sz w:val="32"/>
          <w:szCs w:val="32"/>
          <w:lang w:eastAsia="zh-CN"/>
        </w:rPr>
      </w:pP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黑体" w:hAnsi="黑体" w:eastAsia="黑体" w:cs="黑体"/>
          <w:b w:val="0"/>
          <w:bCs w:val="0"/>
          <w:sz w:val="32"/>
          <w:szCs w:val="32"/>
          <w:lang w:eastAsia="zh-CN"/>
        </w:rPr>
      </w:pP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以问题导向研究改进自评工作方式方法</w:t>
      </w:r>
    </w:p>
    <w:p>
      <w:pPr>
        <w:pStyle w:val="2"/>
        <w:keepNext w:val="0"/>
        <w:keepLines w:val="0"/>
        <w:pageBreakBefore w:val="0"/>
        <w:widowControl w:val="0"/>
        <w:kinsoku/>
        <w:wordWrap/>
        <w:overflowPunct/>
        <w:topLinePunct w:val="0"/>
        <w:autoSpaceDE w:val="0"/>
        <w:autoSpaceDN w:val="0"/>
        <w:bidi w:val="0"/>
        <w:adjustRightInd/>
        <w:snapToGrid/>
        <w:spacing w:before="10" w:beforeLines="0" w:line="560" w:lineRule="exact"/>
        <w:ind w:left="111" w:right="282" w:firstLine="62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3"/>
          <w:w w:val="95"/>
          <w:sz w:val="32"/>
          <w:szCs w:val="32"/>
        </w:rPr>
        <w:t>对部门整体支出开展绩效评价工作是一项全新的工作，虽然我办也成立了绩效评价工作小组，但对部门</w:t>
      </w:r>
      <w:r>
        <w:rPr>
          <w:rFonts w:hint="eastAsia" w:ascii="仿宋_GB2312" w:hAnsi="仿宋_GB2312" w:eastAsia="仿宋_GB2312" w:cs="仿宋_GB2312"/>
          <w:spacing w:val="3"/>
          <w:sz w:val="32"/>
          <w:szCs w:val="32"/>
        </w:rPr>
        <w:t>的整体支出绩效评价工作不</w:t>
      </w:r>
      <w:r>
        <w:rPr>
          <w:rFonts w:hint="eastAsia" w:ascii="仿宋_GB2312" w:hAnsi="仿宋_GB2312" w:eastAsia="仿宋_GB2312" w:cs="仿宋_GB2312"/>
          <w:spacing w:val="3"/>
          <w:sz w:val="32"/>
          <w:szCs w:val="32"/>
          <w:lang w:eastAsia="zh-CN"/>
        </w:rPr>
        <w:t>够</w:t>
      </w:r>
      <w:r>
        <w:rPr>
          <w:rFonts w:hint="eastAsia" w:ascii="仿宋_GB2312" w:hAnsi="仿宋_GB2312" w:eastAsia="仿宋_GB2312" w:cs="仿宋_GB2312"/>
          <w:spacing w:val="3"/>
          <w:sz w:val="32"/>
          <w:szCs w:val="32"/>
        </w:rPr>
        <w:t>熟悉，对该项工作还有待加强。</w:t>
      </w:r>
    </w:p>
    <w:p>
      <w:pPr>
        <w:pStyle w:val="2"/>
        <w:keepNext w:val="0"/>
        <w:keepLines w:val="0"/>
        <w:pageBreakBefore w:val="0"/>
        <w:widowControl w:val="0"/>
        <w:kinsoku/>
        <w:wordWrap/>
        <w:overflowPunct/>
        <w:topLinePunct w:val="0"/>
        <w:autoSpaceDE w:val="0"/>
        <w:autoSpaceDN w:val="0"/>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建立健全</w:t>
      </w:r>
      <w:r>
        <w:rPr>
          <w:rFonts w:hint="eastAsia" w:ascii="仿宋_GB2312" w:hAnsi="仿宋_GB2312" w:eastAsia="仿宋_GB2312" w:cs="仿宋_GB2312"/>
          <w:sz w:val="32"/>
          <w:szCs w:val="32"/>
        </w:rPr>
        <w:t>部门绩效评价信息反馈公开机制</w:t>
      </w:r>
    </w:p>
    <w:p>
      <w:pPr>
        <w:pStyle w:val="2"/>
        <w:keepNext w:val="0"/>
        <w:keepLines w:val="0"/>
        <w:pageBreakBefore w:val="0"/>
        <w:widowControl w:val="0"/>
        <w:numPr>
          <w:ilvl w:val="0"/>
          <w:numId w:val="0"/>
        </w:numPr>
        <w:kinsoku/>
        <w:wordWrap/>
        <w:overflowPunct/>
        <w:topLinePunct w:val="0"/>
        <w:autoSpaceDE w:val="0"/>
        <w:autoSpaceDN w:val="0"/>
        <w:bidi w:val="0"/>
        <w:adjustRightInd/>
        <w:snapToGrid/>
        <w:spacing w:line="560" w:lineRule="exact"/>
        <w:ind w:leftChars="0" w:right="0" w:rightChars="0" w:firstLine="620" w:firstLineChars="200"/>
        <w:textAlignment w:val="auto"/>
        <w:rPr>
          <w:rFonts w:hint="eastAsia" w:ascii="仿宋_GB2312" w:hAnsi="仿宋_GB2312" w:eastAsia="仿宋_GB2312" w:cs="仿宋_GB2312"/>
          <w:spacing w:val="3"/>
          <w:sz w:val="32"/>
          <w:szCs w:val="32"/>
        </w:rPr>
      </w:pPr>
      <w:r>
        <w:rPr>
          <w:rFonts w:hint="eastAsia" w:ascii="仿宋_GB2312" w:hAnsi="仿宋_GB2312" w:eastAsia="仿宋_GB2312" w:cs="仿宋_GB2312"/>
          <w:spacing w:val="3"/>
          <w:w w:val="95"/>
          <w:sz w:val="32"/>
          <w:szCs w:val="32"/>
        </w:rPr>
        <w:t>建立评价信息反馈公开机制，对绩效评价中发现的问题、达不到绩效目标或评价结果较差</w:t>
      </w:r>
      <w:r>
        <w:rPr>
          <w:rFonts w:hint="eastAsia" w:ascii="仿宋_GB2312" w:hAnsi="仿宋_GB2312" w:eastAsia="仿宋_GB2312" w:cs="仿宋_GB2312"/>
          <w:w w:val="95"/>
          <w:sz w:val="32"/>
          <w:szCs w:val="32"/>
        </w:rPr>
        <w:t>的项目</w:t>
      </w:r>
      <w:r>
        <w:rPr>
          <w:rFonts w:hint="eastAsia" w:ascii="仿宋_GB2312" w:hAnsi="仿宋_GB2312" w:eastAsia="仿宋_GB2312" w:cs="仿宋_GB2312"/>
          <w:w w:val="95"/>
          <w:sz w:val="32"/>
          <w:szCs w:val="32"/>
          <w:lang w:eastAsia="zh-CN"/>
        </w:rPr>
        <w:t>，</w:t>
      </w:r>
      <w:r>
        <w:rPr>
          <w:rFonts w:hint="eastAsia" w:ascii="仿宋_GB2312" w:hAnsi="仿宋_GB2312" w:eastAsia="仿宋_GB2312" w:cs="仿宋_GB2312"/>
          <w:spacing w:val="3"/>
          <w:w w:val="95"/>
          <w:sz w:val="32"/>
          <w:szCs w:val="32"/>
        </w:rPr>
        <w:t>及时反馈给项目实施各</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室，项目实施</w:t>
      </w:r>
      <w:r>
        <w:rPr>
          <w:rFonts w:hint="eastAsia" w:ascii="仿宋_GB2312" w:hAnsi="仿宋_GB2312" w:eastAsia="仿宋_GB2312" w:cs="仿宋_GB2312"/>
          <w:spacing w:val="3"/>
          <w:w w:val="95"/>
          <w:sz w:val="32"/>
          <w:szCs w:val="32"/>
          <w:lang w:eastAsia="zh-CN"/>
        </w:rPr>
        <w:t>科</w:t>
      </w:r>
      <w:r>
        <w:rPr>
          <w:rFonts w:hint="eastAsia" w:ascii="仿宋_GB2312" w:hAnsi="仿宋_GB2312" w:eastAsia="仿宋_GB2312" w:cs="仿宋_GB2312"/>
          <w:spacing w:val="3"/>
          <w:w w:val="95"/>
          <w:sz w:val="32"/>
          <w:szCs w:val="32"/>
        </w:rPr>
        <w:t>室</w:t>
      </w:r>
      <w:r>
        <w:rPr>
          <w:rFonts w:hint="eastAsia" w:ascii="仿宋_GB2312" w:hAnsi="仿宋_GB2312" w:eastAsia="仿宋_GB2312" w:cs="仿宋_GB2312"/>
          <w:spacing w:val="3"/>
          <w:w w:val="95"/>
          <w:sz w:val="32"/>
          <w:szCs w:val="32"/>
          <w:lang w:eastAsia="zh-CN"/>
        </w:rPr>
        <w:t>限时整改</w:t>
      </w:r>
      <w:r>
        <w:rPr>
          <w:rFonts w:hint="eastAsia" w:ascii="仿宋_GB2312" w:hAnsi="仿宋_GB2312" w:eastAsia="仿宋_GB2312" w:cs="仿宋_GB2312"/>
          <w:spacing w:val="3"/>
          <w:w w:val="95"/>
          <w:sz w:val="32"/>
          <w:szCs w:val="32"/>
        </w:rPr>
        <w:t>，</w:t>
      </w:r>
      <w:r>
        <w:rPr>
          <w:rFonts w:hint="eastAsia" w:ascii="仿宋_GB2312" w:hAnsi="仿宋_GB2312" w:eastAsia="仿宋_GB2312" w:cs="仿宋_GB2312"/>
          <w:spacing w:val="3"/>
          <w:sz w:val="32"/>
          <w:szCs w:val="32"/>
        </w:rPr>
        <w:t>落实整改情况及时报送</w:t>
      </w:r>
      <w:r>
        <w:rPr>
          <w:rFonts w:hint="eastAsia" w:ascii="仿宋_GB2312" w:hAnsi="仿宋_GB2312" w:eastAsia="仿宋_GB2312" w:cs="仿宋_GB2312"/>
          <w:spacing w:val="3"/>
          <w:sz w:val="32"/>
          <w:szCs w:val="32"/>
          <w:lang w:eastAsia="zh-CN"/>
        </w:rPr>
        <w:t>财务科</w:t>
      </w:r>
      <w:r>
        <w:rPr>
          <w:rFonts w:hint="eastAsia" w:ascii="仿宋_GB2312" w:hAnsi="仿宋_GB2312" w:eastAsia="仿宋_GB2312" w:cs="仿宋_GB2312"/>
          <w:spacing w:val="3"/>
          <w:sz w:val="32"/>
          <w:szCs w:val="32"/>
        </w:rPr>
        <w:t>。</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vAlign w:val="top"/>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vAlign w:val="top"/>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default"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马建友</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冯辉亮</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default"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Noto Sans Mono CJK JP Bold">
    <w:altName w:val="方正公文小标宋"/>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8DB9B1"/>
    <w:multiLevelType w:val="singleLevel"/>
    <w:tmpl w:val="878DB9B1"/>
    <w:lvl w:ilvl="0" w:tentative="0">
      <w:start w:val="8"/>
      <w:numFmt w:val="chineseCounting"/>
      <w:suff w:val="nothing"/>
      <w:lvlText w:val="（%1）"/>
      <w:lvlJc w:val="left"/>
      <w:pPr>
        <w:ind w:left="70"/>
      </w:pPr>
      <w:rPr>
        <w:rFonts w:hint="eastAsia"/>
      </w:rPr>
    </w:lvl>
  </w:abstractNum>
  <w:abstractNum w:abstractNumId="1">
    <w:nsid w:val="B79F1EC4"/>
    <w:multiLevelType w:val="singleLevel"/>
    <w:tmpl w:val="B79F1EC4"/>
    <w:lvl w:ilvl="0" w:tentative="0">
      <w:start w:val="3"/>
      <w:numFmt w:val="chineseCounting"/>
      <w:suff w:val="nothing"/>
      <w:lvlText w:val="%1、"/>
      <w:lvlJc w:val="left"/>
      <w:pPr>
        <w:ind w:left="200"/>
      </w:pPr>
      <w:rPr>
        <w:rFonts w:hint="eastAsia"/>
      </w:rPr>
    </w:lvl>
  </w:abstractNum>
  <w:abstractNum w:abstractNumId="2">
    <w:nsid w:val="CCB8971C"/>
    <w:multiLevelType w:val="singleLevel"/>
    <w:tmpl w:val="CCB8971C"/>
    <w:lvl w:ilvl="0" w:tentative="0">
      <w:start w:val="1"/>
      <w:numFmt w:val="chineseCounting"/>
      <w:suff w:val="nothing"/>
      <w:lvlText w:val="%1、"/>
      <w:lvlJc w:val="left"/>
      <w:rPr>
        <w:rFonts w:hint="eastAsia"/>
      </w:rPr>
    </w:lvl>
  </w:abstractNum>
  <w:abstractNum w:abstractNumId="3">
    <w:nsid w:val="5F058444"/>
    <w:multiLevelType w:val="singleLevel"/>
    <w:tmpl w:val="5F058444"/>
    <w:lvl w:ilvl="0" w:tentative="0">
      <w:start w:val="4"/>
      <w:numFmt w:val="chineseCounting"/>
      <w:suff w:val="nothing"/>
      <w:lvlText w:val="（%1）"/>
      <w:lvlJc w:val="left"/>
      <w:rPr>
        <w:rFonts w:hint="eastAsi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gyODMyNjcxM2Q1NWQ3NTZjOTBiNjUwYWY2YzY5NTA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499192F"/>
    <w:rsid w:val="051D4810"/>
    <w:rsid w:val="055B525F"/>
    <w:rsid w:val="13B61930"/>
    <w:rsid w:val="1BAF1154"/>
    <w:rsid w:val="1BC872C4"/>
    <w:rsid w:val="1C655171"/>
    <w:rsid w:val="1F5C044F"/>
    <w:rsid w:val="20276775"/>
    <w:rsid w:val="202D3B9A"/>
    <w:rsid w:val="20B16579"/>
    <w:rsid w:val="308B3710"/>
    <w:rsid w:val="339A10EE"/>
    <w:rsid w:val="3AEF6FE7"/>
    <w:rsid w:val="3C574020"/>
    <w:rsid w:val="4004626D"/>
    <w:rsid w:val="493B718D"/>
    <w:rsid w:val="505446A7"/>
    <w:rsid w:val="51960CEF"/>
    <w:rsid w:val="53A42ADD"/>
    <w:rsid w:val="564560C4"/>
    <w:rsid w:val="5C4A315B"/>
    <w:rsid w:val="5D017965"/>
    <w:rsid w:val="661D3074"/>
    <w:rsid w:val="6BDE7164"/>
    <w:rsid w:val="6CEB5F3B"/>
    <w:rsid w:val="6D6F091A"/>
    <w:rsid w:val="71502811"/>
    <w:rsid w:val="73CD46CC"/>
    <w:rsid w:val="7C2F7BF3"/>
    <w:rsid w:val="7FE40CF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uiPriority w:val="0"/>
    <w:rPr>
      <w:rFonts w:ascii="Noto Sans Mono CJK JP Bold" w:hAnsi="Noto Sans Mono CJK JP Bold" w:eastAsia="Noto Sans Mono CJK JP Bold" w:cs="Noto Sans Mono CJK JP Bold"/>
      <w:sz w:val="32"/>
      <w:szCs w:val="32"/>
      <w:lang w:val="en-US" w:eastAsia="zh-CN"/>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页眉 Char"/>
    <w:basedOn w:val="7"/>
    <w:link w:val="4"/>
    <w:qFormat/>
    <w:uiPriority w:val="99"/>
    <w:rPr>
      <w:sz w:val="18"/>
      <w:szCs w:val="18"/>
    </w:rPr>
  </w:style>
  <w:style w:type="character" w:customStyle="1" w:styleId="9">
    <w:name w:val="页脚 Char"/>
    <w:basedOn w:val="7"/>
    <w:link w:val="3"/>
    <w:qFormat/>
    <w:uiPriority w:val="99"/>
    <w:rPr>
      <w:sz w:val="18"/>
      <w:szCs w:val="18"/>
    </w:rPr>
  </w:style>
  <w:style w:type="paragraph" w:customStyle="1" w:styleId="10">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List Paragraph"/>
    <w:basedOn w:val="1"/>
    <w:qFormat/>
    <w:uiPriority w:val="0"/>
    <w:pPr>
      <w:spacing w:line="604" w:lineRule="exact"/>
      <w:ind w:left="1074" w:hanging="322"/>
    </w:pPr>
    <w:rPr>
      <w:rFonts w:ascii="Noto Sans Mono CJK JP Bold" w:hAnsi="Noto Sans Mono CJK JP Bold" w:eastAsia="Noto Sans Mono CJK JP Bold" w:cs="Noto Sans Mono CJK JP Bold"/>
      <w:lang w:val="en-US" w:eastAsia="zh-CN"/>
    </w:rPr>
  </w:style>
  <w:style w:type="paragraph" w:customStyle="1" w:styleId="15">
    <w:name w:val="插入文本样式-插入职责分类绩效目标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Pages>
  <Words>3054</Words>
  <Characters>3104</Characters>
  <Lines>3</Lines>
  <Paragraphs>1</Paragraphs>
  <TotalTime>13</TotalTime>
  <ScaleCrop>false</ScaleCrop>
  <LinksUpToDate>false</LinksUpToDate>
  <CharactersWithSpaces>3104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浮生若梦亦是梦</cp:lastModifiedBy>
  <cp:lastPrinted>2021-02-24T05:43:00Z</cp:lastPrinted>
  <dcterms:modified xsi:type="dcterms:W3CDTF">2023-07-19T01:47:11Z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B313A467593642ED9F37B4C661B624EC_13</vt:lpwstr>
  </property>
</Properties>
</file>