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jc w:val="center"/>
        <w:textAlignment w:val="auto"/>
        <w:outlineLvl w:val="9"/>
        <w:rPr>
          <w:rFonts w:hint="eastAsia" w:ascii="仿宋" w:hAnsi="仿宋" w:eastAsia="仿宋" w:cs="仿宋"/>
          <w:b/>
          <w:bCs/>
          <w:kern w:val="0"/>
          <w:sz w:val="30"/>
          <w:szCs w:val="30"/>
          <w:lang w:eastAsia="zh-CN"/>
        </w:rPr>
      </w:pPr>
      <w:bookmarkStart w:id="0" w:name="_GoBack"/>
      <w:bookmarkEnd w:id="0"/>
      <w:r>
        <w:rPr>
          <w:rFonts w:hint="eastAsia" w:ascii="仿宋" w:hAnsi="仿宋" w:eastAsia="仿宋" w:cs="仿宋"/>
          <w:b/>
          <w:bCs/>
          <w:kern w:val="0"/>
          <w:sz w:val="30"/>
          <w:szCs w:val="30"/>
          <w:lang w:eastAsia="zh-CN"/>
        </w:rPr>
        <w:t>石家庄市藁城区审计局</w:t>
      </w:r>
    </w:p>
    <w:p>
      <w:pPr>
        <w:widowControl w:val="0"/>
        <w:wordWrap/>
        <w:adjustRightInd/>
        <w:snapToGrid w:val="0"/>
        <w:spacing w:line="560" w:lineRule="exact"/>
        <w:ind w:left="0" w:leftChars="0" w:right="0"/>
        <w:jc w:val="center"/>
        <w:textAlignment w:val="auto"/>
        <w:outlineLvl w:val="9"/>
        <w:rPr>
          <w:rFonts w:hint="eastAsia" w:ascii="仿宋" w:hAnsi="仿宋" w:eastAsia="仿宋" w:cs="仿宋"/>
          <w:b/>
          <w:bCs/>
          <w:sz w:val="30"/>
          <w:szCs w:val="30"/>
        </w:rPr>
      </w:pPr>
      <w:r>
        <w:rPr>
          <w:rFonts w:hint="eastAsia" w:ascii="仿宋" w:hAnsi="仿宋" w:eastAsia="仿宋" w:cs="仿宋"/>
          <w:b/>
          <w:bCs/>
          <w:kern w:val="0"/>
          <w:sz w:val="30"/>
          <w:szCs w:val="30"/>
        </w:rPr>
        <w:t>部门年度</w:t>
      </w:r>
      <w:r>
        <w:rPr>
          <w:rFonts w:hint="eastAsia" w:ascii="仿宋" w:hAnsi="仿宋" w:eastAsia="仿宋" w:cs="仿宋"/>
          <w:b/>
          <w:bCs/>
          <w:kern w:val="0"/>
          <w:sz w:val="30"/>
          <w:szCs w:val="30"/>
          <w:lang w:eastAsia="zh-CN"/>
        </w:rPr>
        <w:t>整体支出</w:t>
      </w:r>
      <w:r>
        <w:rPr>
          <w:rFonts w:hint="eastAsia" w:ascii="仿宋" w:hAnsi="仿宋" w:eastAsia="仿宋" w:cs="仿宋"/>
          <w:b/>
          <w:bCs/>
          <w:sz w:val="30"/>
          <w:szCs w:val="30"/>
        </w:rPr>
        <w:t>绩效自评工作报告</w:t>
      </w:r>
    </w:p>
    <w:p>
      <w:pPr>
        <w:widowControl w:val="0"/>
        <w:wordWrap/>
        <w:adjustRightInd/>
        <w:snapToGrid w:val="0"/>
        <w:spacing w:line="560" w:lineRule="exact"/>
        <w:ind w:left="0" w:leftChars="0" w:right="0" w:firstLine="600" w:firstLineChars="200"/>
        <w:textAlignment w:val="auto"/>
        <w:outlineLvl w:val="9"/>
        <w:rPr>
          <w:rFonts w:hint="eastAsia" w:ascii="仿宋" w:hAnsi="仿宋" w:eastAsia="仿宋" w:cs="仿宋"/>
          <w:sz w:val="30"/>
          <w:szCs w:val="30"/>
        </w:rPr>
      </w:pPr>
    </w:p>
    <w:p>
      <w:pPr>
        <w:widowControl w:val="0"/>
        <w:wordWrap/>
        <w:adjustRightInd/>
        <w:snapToGrid w:val="0"/>
        <w:spacing w:line="560" w:lineRule="exact"/>
        <w:ind w:left="0" w:leftChars="0" w:right="0" w:firstLine="600" w:firstLineChars="200"/>
        <w:textAlignment w:val="auto"/>
        <w:outlineLvl w:val="9"/>
        <w:rPr>
          <w:rFonts w:hint="eastAsia" w:ascii="仿宋" w:hAnsi="仿宋" w:eastAsia="仿宋" w:cs="仿宋"/>
          <w:sz w:val="30"/>
          <w:szCs w:val="30"/>
          <w:lang w:eastAsia="zh-CN"/>
        </w:rPr>
      </w:pPr>
      <w:r>
        <w:rPr>
          <w:rFonts w:hint="eastAsia" w:ascii="仿宋" w:hAnsi="仿宋" w:eastAsia="仿宋" w:cs="仿宋"/>
          <w:sz w:val="30"/>
          <w:szCs w:val="30"/>
        </w:rPr>
        <w:t>一、</w:t>
      </w:r>
      <w:r>
        <w:rPr>
          <w:rFonts w:hint="eastAsia" w:ascii="仿宋" w:hAnsi="仿宋" w:eastAsia="仿宋" w:cs="仿宋"/>
          <w:sz w:val="30"/>
          <w:szCs w:val="30"/>
          <w:lang w:eastAsia="zh-CN"/>
        </w:rPr>
        <w:t>部门基本情况</w:t>
      </w:r>
    </w:p>
    <w:p>
      <w:pPr>
        <w:pStyle w:val="8"/>
        <w:rPr>
          <w:rFonts w:hint="eastAsia" w:ascii="仿宋" w:hAnsi="仿宋" w:eastAsia="仿宋" w:cs="仿宋"/>
          <w:sz w:val="30"/>
          <w:szCs w:val="30"/>
        </w:rPr>
      </w:pPr>
      <w:r>
        <w:rPr>
          <w:rFonts w:hint="eastAsia" w:ascii="仿宋" w:hAnsi="仿宋" w:eastAsia="仿宋" w:cs="仿宋"/>
          <w:sz w:val="30"/>
          <w:szCs w:val="30"/>
        </w:rPr>
        <w:t>部门职责：</w:t>
      </w:r>
    </w:p>
    <w:p>
      <w:pPr>
        <w:pStyle w:val="8"/>
        <w:rPr>
          <w:rFonts w:hint="eastAsia" w:ascii="仿宋" w:hAnsi="仿宋" w:eastAsia="仿宋" w:cs="仿宋"/>
          <w:sz w:val="30"/>
          <w:szCs w:val="30"/>
        </w:rPr>
      </w:pPr>
      <w:r>
        <w:rPr>
          <w:rFonts w:hint="eastAsia" w:ascii="仿宋" w:hAnsi="仿宋" w:eastAsia="仿宋" w:cs="仿宋"/>
          <w:sz w:val="30"/>
          <w:szCs w:val="30"/>
        </w:rP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pStyle w:val="8"/>
        <w:rPr>
          <w:rFonts w:hint="eastAsia" w:ascii="仿宋" w:hAnsi="仿宋" w:eastAsia="仿宋" w:cs="仿宋"/>
          <w:sz w:val="30"/>
          <w:szCs w:val="30"/>
        </w:rPr>
      </w:pPr>
      <w:r>
        <w:rPr>
          <w:rFonts w:hint="eastAsia" w:ascii="仿宋" w:hAnsi="仿宋" w:eastAsia="仿宋" w:cs="仿宋"/>
          <w:sz w:val="30"/>
          <w:szCs w:val="30"/>
        </w:rP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pStyle w:val="8"/>
        <w:rPr>
          <w:rFonts w:hint="eastAsia" w:ascii="仿宋" w:hAnsi="仿宋" w:eastAsia="仿宋" w:cs="仿宋"/>
          <w:sz w:val="30"/>
          <w:szCs w:val="30"/>
        </w:rPr>
      </w:pPr>
      <w:r>
        <w:rPr>
          <w:rFonts w:hint="eastAsia" w:ascii="仿宋" w:hAnsi="仿宋" w:eastAsia="仿宋" w:cs="仿宋"/>
          <w:sz w:val="30"/>
          <w:szCs w:val="30"/>
        </w:rP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8"/>
        <w:rPr>
          <w:rFonts w:hint="eastAsia" w:ascii="仿宋" w:hAnsi="仿宋" w:eastAsia="仿宋" w:cs="仿宋"/>
          <w:sz w:val="30"/>
          <w:szCs w:val="30"/>
        </w:rPr>
      </w:pPr>
      <w:r>
        <w:rPr>
          <w:rFonts w:hint="eastAsia" w:ascii="仿宋" w:hAnsi="仿宋" w:eastAsia="仿宋" w:cs="仿宋"/>
          <w:sz w:val="30"/>
          <w:szCs w:val="30"/>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pStyle w:val="8"/>
        <w:rPr>
          <w:rFonts w:hint="eastAsia" w:ascii="仿宋" w:hAnsi="仿宋" w:eastAsia="仿宋" w:cs="仿宋"/>
          <w:sz w:val="30"/>
          <w:szCs w:val="30"/>
        </w:rPr>
      </w:pPr>
      <w:r>
        <w:rPr>
          <w:rFonts w:hint="eastAsia" w:ascii="仿宋" w:hAnsi="仿宋" w:eastAsia="仿宋" w:cs="仿宋"/>
          <w:sz w:val="30"/>
          <w:szCs w:val="30"/>
        </w:rPr>
        <w:t>财务收支；有关社会保障基金、社会捐赠资金和其他基金、资金的财务收支；上级授权审计的国际组织和外国政府援助、贷款项目的财务收支；法律法规规定的其他事项。</w:t>
      </w:r>
    </w:p>
    <w:p>
      <w:pPr>
        <w:pStyle w:val="8"/>
        <w:rPr>
          <w:rFonts w:hint="eastAsia" w:ascii="仿宋" w:hAnsi="仿宋" w:eastAsia="仿宋" w:cs="仿宋"/>
          <w:sz w:val="30"/>
          <w:szCs w:val="30"/>
        </w:rPr>
      </w:pPr>
      <w:r>
        <w:rPr>
          <w:rFonts w:hint="eastAsia" w:ascii="仿宋" w:hAnsi="仿宋" w:eastAsia="仿宋" w:cs="仿宋"/>
          <w:sz w:val="30"/>
          <w:szCs w:val="30"/>
        </w:rPr>
        <w:t>（五）按规定对区管党政主要领导干部及其他单位主要负责人实施经济责任审计和自然资源资产离任审计。</w:t>
      </w:r>
    </w:p>
    <w:p>
      <w:pPr>
        <w:pStyle w:val="8"/>
        <w:rPr>
          <w:rFonts w:hint="eastAsia" w:ascii="仿宋" w:hAnsi="仿宋" w:eastAsia="仿宋" w:cs="仿宋"/>
          <w:sz w:val="30"/>
          <w:szCs w:val="30"/>
        </w:rPr>
      </w:pPr>
      <w:r>
        <w:rPr>
          <w:rFonts w:hint="eastAsia" w:ascii="仿宋" w:hAnsi="仿宋" w:eastAsia="仿宋" w:cs="仿宋"/>
          <w:sz w:val="30"/>
          <w:szCs w:val="30"/>
        </w:rPr>
        <w:t>（六）组织实施对财经法律法规、规章、政策和宏观调控措施执行情况、财政预算管理及国有资产管理使用等与财政收支有关的特定事项进行专项审计调查。</w:t>
      </w:r>
    </w:p>
    <w:p>
      <w:pPr>
        <w:pStyle w:val="8"/>
        <w:rPr>
          <w:rFonts w:hint="eastAsia" w:ascii="仿宋" w:hAnsi="仿宋" w:eastAsia="仿宋" w:cs="仿宋"/>
          <w:sz w:val="30"/>
          <w:szCs w:val="30"/>
        </w:rPr>
      </w:pPr>
      <w:r>
        <w:rPr>
          <w:rFonts w:hint="eastAsia" w:ascii="仿宋" w:hAnsi="仿宋" w:eastAsia="仿宋" w:cs="仿宋"/>
          <w:sz w:val="30"/>
          <w:szCs w:val="30"/>
        </w:rPr>
        <w:t>（七）依法检查审计决定执行情况，督促整改审计查出的问题，依法办理被审计单位对审计决定提请行政复议、行政诉讼或区政府裁决中的有关事项；协助配合有关部门查处相关重大案件。</w:t>
      </w:r>
    </w:p>
    <w:p>
      <w:pPr>
        <w:pStyle w:val="8"/>
        <w:rPr>
          <w:rFonts w:hint="eastAsia" w:ascii="仿宋" w:hAnsi="仿宋" w:eastAsia="仿宋" w:cs="仿宋"/>
          <w:sz w:val="30"/>
          <w:szCs w:val="30"/>
        </w:rPr>
      </w:pPr>
      <w:r>
        <w:rPr>
          <w:rFonts w:hint="eastAsia" w:ascii="仿宋" w:hAnsi="仿宋" w:eastAsia="仿宋" w:cs="仿宋"/>
          <w:sz w:val="30"/>
          <w:szCs w:val="30"/>
        </w:rPr>
        <w:t>（八）指导和监督内部审计工作，核查社会审计机构对依法属于审计监督对象的单位出具的相关审计报告。</w:t>
      </w:r>
    </w:p>
    <w:p>
      <w:pPr>
        <w:pStyle w:val="8"/>
        <w:rPr>
          <w:rFonts w:hint="eastAsia" w:ascii="仿宋" w:hAnsi="仿宋" w:eastAsia="仿宋" w:cs="仿宋"/>
          <w:sz w:val="30"/>
          <w:szCs w:val="30"/>
        </w:rPr>
      </w:pPr>
      <w:r>
        <w:rPr>
          <w:rFonts w:hint="eastAsia" w:ascii="仿宋" w:hAnsi="仿宋" w:eastAsia="仿宋" w:cs="仿宋"/>
          <w:sz w:val="30"/>
          <w:szCs w:val="30"/>
        </w:rPr>
        <w:t>（九）会同区委机构编制委员会办公室，对党政机关及直属事业机构的机构设置、编制使用，以及有关机构编制规定的执行情况进行审计调查。</w:t>
      </w:r>
    </w:p>
    <w:p>
      <w:pPr>
        <w:pStyle w:val="8"/>
        <w:rPr>
          <w:rFonts w:hint="eastAsia" w:ascii="仿宋" w:hAnsi="仿宋" w:eastAsia="仿宋" w:cs="仿宋"/>
          <w:sz w:val="30"/>
          <w:szCs w:val="30"/>
        </w:rPr>
      </w:pPr>
      <w:r>
        <w:rPr>
          <w:rFonts w:hint="eastAsia" w:ascii="仿宋" w:hAnsi="仿宋" w:eastAsia="仿宋" w:cs="仿宋"/>
          <w:sz w:val="30"/>
          <w:szCs w:val="30"/>
        </w:rPr>
        <w:t>（十）组织开展审计领域的交流与合作，负责审计信息系统建设，指导和推广信息技术在审计领域的应用。</w:t>
      </w:r>
    </w:p>
    <w:p>
      <w:pPr>
        <w:pStyle w:val="8"/>
        <w:rPr>
          <w:rFonts w:hint="eastAsia" w:ascii="仿宋" w:hAnsi="仿宋" w:eastAsia="仿宋" w:cs="仿宋"/>
          <w:sz w:val="30"/>
          <w:szCs w:val="30"/>
        </w:rPr>
      </w:pPr>
      <w:r>
        <w:rPr>
          <w:rFonts w:hint="eastAsia" w:ascii="仿宋" w:hAnsi="仿宋" w:eastAsia="仿宋" w:cs="仿宋"/>
          <w:sz w:val="30"/>
          <w:szCs w:val="30"/>
        </w:rPr>
        <w:t>（十一）完成区委、区政府和上级审计机关交办的其他任务。</w:t>
      </w:r>
    </w:p>
    <w:p>
      <w:pPr>
        <w:spacing w:before="0" w:after="0" w:line="240" w:lineRule="auto"/>
        <w:ind w:firstLine="640"/>
        <w:jc w:val="left"/>
        <w:outlineLvl w:val="9"/>
        <w:rPr>
          <w:rFonts w:hint="eastAsia" w:ascii="仿宋" w:hAnsi="仿宋" w:eastAsia="仿宋" w:cs="仿宋"/>
          <w:sz w:val="30"/>
          <w:szCs w:val="30"/>
        </w:rPr>
      </w:pPr>
      <w:r>
        <w:rPr>
          <w:rFonts w:hint="eastAsia" w:ascii="仿宋" w:hAnsi="仿宋" w:eastAsia="仿宋" w:cs="仿宋"/>
          <w:b/>
          <w:color w:val="000000"/>
          <w:sz w:val="30"/>
          <w:szCs w:val="30"/>
        </w:rPr>
        <w:t>机构设置：</w:t>
      </w:r>
    </w:p>
    <w:p>
      <w:pPr>
        <w:spacing w:before="0" w:after="0" w:line="240" w:lineRule="auto"/>
        <w:ind w:firstLine="0"/>
        <w:jc w:val="center"/>
        <w:outlineLvl w:val="9"/>
        <w:rPr>
          <w:rFonts w:hint="eastAsia" w:ascii="仿宋" w:hAnsi="仿宋" w:eastAsia="仿宋" w:cs="仿宋"/>
          <w:sz w:val="30"/>
          <w:szCs w:val="30"/>
        </w:rPr>
      </w:pPr>
      <w:r>
        <w:rPr>
          <w:rFonts w:hint="eastAsia" w:ascii="仿宋" w:hAnsi="仿宋" w:eastAsia="仿宋" w:cs="仿宋"/>
          <w:color w:val="000000"/>
          <w:sz w:val="30"/>
          <w:szCs w:val="30"/>
        </w:rPr>
        <w:t>部门机构设置情况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单位名称</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单位性质</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单位规格</w:t>
            </w:r>
          </w:p>
        </w:tc>
        <w:tc>
          <w:tcPr>
            <w:tcW w:w="2464" w:type="dxa"/>
            <w:vAlign w:val="center"/>
          </w:tcPr>
          <w:p>
            <w:pPr>
              <w:pStyle w:val="9"/>
              <w:rPr>
                <w:rFonts w:hint="eastAsia" w:ascii="仿宋" w:hAnsi="仿宋" w:eastAsia="仿宋" w:cs="仿宋"/>
                <w:sz w:val="30"/>
                <w:szCs w:val="30"/>
              </w:rPr>
            </w:pPr>
            <w:r>
              <w:rPr>
                <w:rFonts w:hint="eastAsia" w:ascii="仿宋" w:hAnsi="仿宋" w:eastAsia="仿宋" w:cs="仿宋"/>
                <w:sz w:val="30"/>
                <w:szCs w:val="3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rPr>
                <w:rFonts w:hint="eastAsia" w:ascii="仿宋" w:hAnsi="仿宋" w:eastAsia="仿宋" w:cs="仿宋"/>
                <w:sz w:val="30"/>
                <w:szCs w:val="30"/>
              </w:rPr>
            </w:pPr>
            <w:r>
              <w:rPr>
                <w:rFonts w:hint="eastAsia" w:ascii="仿宋" w:hAnsi="仿宋" w:eastAsia="仿宋" w:cs="仿宋"/>
                <w:sz w:val="30"/>
                <w:szCs w:val="30"/>
              </w:rPr>
              <w:t>石家庄市藁城区审计局本级</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行政</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正科级</w:t>
            </w:r>
          </w:p>
        </w:tc>
        <w:tc>
          <w:tcPr>
            <w:tcW w:w="2464" w:type="dxa"/>
            <w:vAlign w:val="center"/>
          </w:tcPr>
          <w:p>
            <w:pPr>
              <w:pStyle w:val="11"/>
              <w:rPr>
                <w:rFonts w:hint="eastAsia" w:ascii="仿宋" w:hAnsi="仿宋" w:eastAsia="仿宋" w:cs="仿宋"/>
                <w:sz w:val="30"/>
                <w:szCs w:val="30"/>
              </w:rPr>
            </w:pPr>
            <w:r>
              <w:rPr>
                <w:rFonts w:hint="eastAsia" w:ascii="仿宋" w:hAnsi="仿宋" w:eastAsia="仿宋" w:cs="仿宋"/>
                <w:sz w:val="30"/>
                <w:szCs w:val="30"/>
              </w:rPr>
              <w:t>财政拨款</w:t>
            </w:r>
          </w:p>
        </w:tc>
      </w:tr>
    </w:tbl>
    <w:p>
      <w:pPr>
        <w:spacing w:before="0" w:after="0" w:line="500" w:lineRule="exact"/>
        <w:ind w:firstLine="560"/>
        <w:jc w:val="left"/>
        <w:outlineLvl w:val="9"/>
        <w:rPr>
          <w:rFonts w:hint="eastAsia" w:ascii="仿宋" w:hAnsi="仿宋" w:eastAsia="仿宋" w:cs="仿宋"/>
          <w:b/>
          <w:bCs/>
          <w:sz w:val="30"/>
          <w:szCs w:val="30"/>
        </w:rPr>
      </w:pPr>
      <w:r>
        <w:rPr>
          <w:rFonts w:hint="eastAsia" w:ascii="仿宋" w:hAnsi="仿宋" w:eastAsia="仿宋" w:cs="仿宋"/>
          <w:b/>
          <w:bCs/>
          <w:color w:val="000000"/>
          <w:sz w:val="30"/>
          <w:szCs w:val="30"/>
        </w:rPr>
        <w:t>总体绩效目标</w:t>
      </w:r>
    </w:p>
    <w:p>
      <w:pPr>
        <w:pStyle w:val="12"/>
        <w:rPr>
          <w:rFonts w:hint="eastAsia" w:ascii="仿宋" w:hAnsi="仿宋" w:eastAsia="仿宋" w:cs="仿宋"/>
          <w:sz w:val="30"/>
          <w:szCs w:val="30"/>
        </w:rPr>
      </w:pPr>
      <w:r>
        <w:rPr>
          <w:rFonts w:hint="eastAsia" w:ascii="仿宋" w:hAnsi="仿宋" w:eastAsia="仿宋" w:cs="仿宋"/>
          <w:sz w:val="30"/>
          <w:szCs w:val="30"/>
        </w:rP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2023年审计项目计划，提出政策建议，建设一支信念坚定、业务精通、作风务实、清正廉洁的高素质专业化审计干部队伍。协调内部审计和国家审计间工作，保障内部审计工作的顺利进行。信息保障安全快速有效，信息化建设稳步推进。加强宣传引导，提高人员业务水平，促进审计文化研究，推动审计事业发展。</w:t>
      </w:r>
    </w:p>
    <w:p>
      <w:pPr>
        <w:widowControl w:val="0"/>
        <w:wordWrap/>
        <w:adjustRightInd/>
        <w:snapToGrid w:val="0"/>
        <w:spacing w:line="560" w:lineRule="exact"/>
        <w:ind w:left="0" w:leftChars="0" w:right="0" w:firstLine="600" w:firstLineChars="200"/>
        <w:textAlignment w:val="auto"/>
        <w:outlineLvl w:val="9"/>
        <w:rPr>
          <w:rFonts w:hint="eastAsia" w:ascii="仿宋" w:hAnsi="仿宋" w:eastAsia="仿宋" w:cs="仿宋"/>
          <w:sz w:val="30"/>
          <w:szCs w:val="30"/>
          <w:lang w:eastAsia="zh-CN"/>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rPr>
        <w:t>为进一步</w:t>
      </w:r>
      <w:r>
        <w:rPr>
          <w:rFonts w:hint="eastAsia" w:ascii="仿宋_GB2312" w:hAnsi="仿宋_GB2312" w:eastAsia="仿宋_GB2312" w:cs="仿宋_GB2312"/>
          <w:sz w:val="32"/>
          <w:szCs w:val="32"/>
          <w:u w:val="none"/>
          <w:lang w:eastAsia="zh-CN"/>
        </w:rPr>
        <w:t>优化财政资源配置，</w:t>
      </w:r>
      <w:r>
        <w:rPr>
          <w:rFonts w:hint="eastAsia" w:ascii="仿宋_GB2312" w:hAnsi="仿宋_GB2312" w:eastAsia="仿宋_GB2312" w:cs="仿宋_GB2312"/>
          <w:sz w:val="32"/>
          <w:szCs w:val="32"/>
          <w:u w:val="none"/>
        </w:rPr>
        <w:t>提高财政资金使用效益，</w:t>
      </w:r>
      <w:r>
        <w:rPr>
          <w:rFonts w:hint="eastAsia" w:ascii="仿宋_GB2312" w:hAnsi="仿宋_GB2312" w:eastAsia="仿宋_GB2312" w:cs="仿宋_GB2312"/>
          <w:sz w:val="32"/>
          <w:szCs w:val="32"/>
          <w:u w:val="none"/>
          <w:lang w:eastAsia="zh-CN"/>
        </w:rPr>
        <w:t>完善管理制度。</w:t>
      </w:r>
      <w:r>
        <w:rPr>
          <w:rFonts w:hint="eastAsia" w:ascii="仿宋_GB2312" w:hAnsi="仿宋_GB2312" w:eastAsia="仿宋_GB2312" w:cs="仿宋_GB2312"/>
          <w:sz w:val="32"/>
          <w:szCs w:val="32"/>
          <w:u w:val="none"/>
        </w:rPr>
        <w:t>根据《石家庄市</w:t>
      </w:r>
      <w:r>
        <w:rPr>
          <w:rFonts w:hint="eastAsia" w:ascii="仿宋_GB2312" w:hAnsi="仿宋_GB2312" w:eastAsia="仿宋_GB2312" w:cs="仿宋_GB2312"/>
          <w:sz w:val="32"/>
          <w:szCs w:val="32"/>
          <w:u w:val="none"/>
          <w:lang w:eastAsia="zh-CN"/>
        </w:rPr>
        <w:t>藁城区区</w:t>
      </w:r>
      <w:r>
        <w:rPr>
          <w:rFonts w:hint="eastAsia" w:ascii="仿宋_GB2312" w:hAnsi="仿宋_GB2312" w:eastAsia="仿宋_GB2312" w:cs="仿宋_GB2312"/>
          <w:sz w:val="32"/>
          <w:szCs w:val="32"/>
          <w:u w:val="none"/>
        </w:rPr>
        <w:t>级部门预算项目绩效自评管理办法》（</w:t>
      </w:r>
      <w:r>
        <w:rPr>
          <w:rFonts w:hint="eastAsia" w:ascii="仿宋_GB2312" w:hAnsi="仿宋_GB2312" w:eastAsia="仿宋_GB2312" w:cs="仿宋_GB2312"/>
          <w:sz w:val="32"/>
          <w:szCs w:val="32"/>
          <w:u w:val="none"/>
          <w:lang w:eastAsia="zh-CN"/>
        </w:rPr>
        <w:t>藁财字</w:t>
      </w:r>
      <w:r>
        <w:rPr>
          <w:rFonts w:hint="eastAsia" w:ascii="仿宋_GB2312" w:hAnsi="仿宋_GB2312" w:eastAsia="仿宋_GB2312" w:cs="仿宋_GB2312"/>
          <w:sz w:val="32"/>
          <w:szCs w:val="32"/>
          <w:u w:val="none"/>
        </w:rPr>
        <w:t>〔2020〕</w:t>
      </w:r>
      <w:r>
        <w:rPr>
          <w:rFonts w:hint="eastAsia" w:ascii="仿宋_GB2312" w:hAnsi="仿宋_GB2312" w:eastAsia="仿宋_GB2312" w:cs="仿宋_GB2312"/>
          <w:sz w:val="32"/>
          <w:szCs w:val="32"/>
          <w:u w:val="none"/>
          <w:lang w:val="en-US" w:eastAsia="zh-CN"/>
        </w:rPr>
        <w:t>23</w:t>
      </w:r>
      <w:r>
        <w:rPr>
          <w:rFonts w:hint="eastAsia" w:ascii="仿宋_GB2312" w:hAnsi="仿宋_GB2312" w:eastAsia="仿宋_GB2312" w:cs="仿宋_GB2312"/>
          <w:sz w:val="32"/>
          <w:szCs w:val="32"/>
          <w:u w:val="none"/>
        </w:rPr>
        <w:t>号）</w:t>
      </w:r>
      <w:r>
        <w:rPr>
          <w:rFonts w:hint="eastAsia" w:ascii="仿宋_GB2312" w:hAnsi="仿宋_GB2312" w:eastAsia="仿宋_GB2312" w:cs="仿宋_GB2312"/>
          <w:sz w:val="32"/>
          <w:szCs w:val="32"/>
          <w:u w:val="none"/>
          <w:lang w:val="en-US" w:eastAsia="zh-CN"/>
        </w:rPr>
        <w:t>及</w:t>
      </w:r>
      <w:r>
        <w:rPr>
          <w:rFonts w:hint="eastAsia" w:ascii="仿宋_GB2312" w:hAnsi="仿宋_GB2312" w:eastAsia="仿宋_GB2312" w:cs="仿宋_GB2312"/>
          <w:sz w:val="32"/>
          <w:szCs w:val="32"/>
          <w:u w:val="none"/>
        </w:rPr>
        <w:t>石家庄市</w:t>
      </w:r>
      <w:r>
        <w:rPr>
          <w:rFonts w:hint="eastAsia" w:ascii="仿宋_GB2312" w:hAnsi="仿宋_GB2312" w:eastAsia="仿宋_GB2312" w:cs="仿宋_GB2312"/>
          <w:sz w:val="32"/>
          <w:szCs w:val="32"/>
          <w:u w:val="none"/>
          <w:lang w:eastAsia="zh-CN"/>
        </w:rPr>
        <w:t>藁城区</w:t>
      </w:r>
      <w:r>
        <w:rPr>
          <w:rFonts w:hint="eastAsia" w:ascii="仿宋_GB2312" w:hAnsi="仿宋_GB2312" w:eastAsia="仿宋_GB2312" w:cs="仿宋_GB2312"/>
          <w:sz w:val="32"/>
          <w:szCs w:val="32"/>
          <w:u w:val="none"/>
        </w:rPr>
        <w:t>财政局</w:t>
      </w:r>
      <w:r>
        <w:rPr>
          <w:rFonts w:hint="eastAsia" w:ascii="仿宋_GB2312" w:hAnsi="仿宋_GB2312" w:eastAsia="仿宋_GB2312" w:cs="仿宋_GB2312"/>
          <w:sz w:val="32"/>
          <w:szCs w:val="32"/>
          <w:u w:val="none"/>
          <w:lang w:val="en-US" w:eastAsia="zh-CN"/>
        </w:rPr>
        <w:t>《</w:t>
      </w:r>
      <w:r>
        <w:rPr>
          <w:rFonts w:hint="eastAsia" w:ascii="仿宋_GB2312" w:hAnsi="仿宋_GB2312" w:eastAsia="仿宋_GB2312" w:cs="仿宋_GB2312"/>
          <w:sz w:val="32"/>
          <w:szCs w:val="32"/>
          <w:u w:val="none"/>
        </w:rPr>
        <w:t>关于开展202</w:t>
      </w:r>
      <w:r>
        <w:rPr>
          <w:rFonts w:hint="eastAsia" w:ascii="仿宋_GB2312" w:hAnsi="仿宋_GB2312" w:eastAsia="仿宋_GB2312" w:cs="仿宋_GB2312"/>
          <w:sz w:val="32"/>
          <w:szCs w:val="32"/>
          <w:u w:val="none"/>
          <w:lang w:val="en-US" w:eastAsia="zh-CN"/>
        </w:rPr>
        <w:t>2</w:t>
      </w:r>
      <w:r>
        <w:rPr>
          <w:rFonts w:hint="eastAsia" w:ascii="仿宋_GB2312" w:hAnsi="仿宋_GB2312" w:eastAsia="仿宋_GB2312" w:cs="仿宋_GB2312"/>
          <w:sz w:val="32"/>
          <w:szCs w:val="32"/>
          <w:u w:val="none"/>
        </w:rPr>
        <w:t>年专项资金绩效自评工作的通知</w:t>
      </w:r>
      <w:r>
        <w:rPr>
          <w:rFonts w:hint="eastAsia" w:ascii="仿宋_GB2312" w:hAnsi="仿宋_GB2312" w:eastAsia="仿宋_GB2312" w:cs="仿宋_GB2312"/>
          <w:sz w:val="32"/>
          <w:szCs w:val="32"/>
          <w:u w:val="none"/>
          <w:lang w:val="en-US" w:eastAsia="zh-CN"/>
        </w:rPr>
        <w:t>》要求</w:t>
      </w:r>
      <w:r>
        <w:rPr>
          <w:rFonts w:hint="eastAsia" w:ascii="仿宋_GB2312" w:hAnsi="仿宋_GB2312" w:eastAsia="仿宋_GB2312" w:cs="仿宋_GB2312"/>
          <w:sz w:val="32"/>
          <w:szCs w:val="32"/>
          <w:u w:val="none"/>
        </w:rPr>
        <w:t>，现将</w:t>
      </w:r>
      <w:r>
        <w:rPr>
          <w:rFonts w:hint="eastAsia" w:ascii="仿宋_GB2312" w:hAnsi="仿宋_GB2312" w:eastAsia="仿宋_GB2312" w:cs="仿宋_GB2312"/>
          <w:sz w:val="32"/>
          <w:szCs w:val="32"/>
          <w:u w:val="none"/>
          <w:lang w:eastAsia="zh-CN"/>
        </w:rPr>
        <w:t>我单位</w:t>
      </w:r>
      <w:r>
        <w:rPr>
          <w:rFonts w:hint="eastAsia" w:ascii="仿宋_GB2312" w:hAnsi="仿宋_GB2312" w:eastAsia="仿宋_GB2312" w:cs="仿宋_GB2312"/>
          <w:sz w:val="32"/>
          <w:szCs w:val="32"/>
          <w:u w:val="none"/>
        </w:rPr>
        <w:t>202</w:t>
      </w:r>
      <w:r>
        <w:rPr>
          <w:rFonts w:hint="eastAsia" w:ascii="仿宋_GB2312" w:hAnsi="仿宋_GB2312" w:eastAsia="仿宋_GB2312" w:cs="仿宋_GB2312"/>
          <w:sz w:val="32"/>
          <w:szCs w:val="32"/>
          <w:u w:val="none"/>
          <w:lang w:val="en-US" w:eastAsia="zh-CN"/>
        </w:rPr>
        <w:t>2</w:t>
      </w:r>
      <w:r>
        <w:rPr>
          <w:rFonts w:hint="eastAsia" w:ascii="仿宋_GB2312" w:hAnsi="仿宋_GB2312" w:eastAsia="仿宋_GB2312" w:cs="仿宋_GB2312"/>
          <w:sz w:val="32"/>
          <w:szCs w:val="32"/>
          <w:u w:val="none"/>
        </w:rPr>
        <w:t>年专项资金绩效自评工作</w:t>
      </w:r>
      <w:r>
        <w:rPr>
          <w:rFonts w:hint="eastAsia" w:ascii="仿宋_GB2312" w:hAnsi="仿宋_GB2312" w:eastAsia="仿宋_GB2312" w:cs="仿宋_GB2312"/>
          <w:sz w:val="32"/>
          <w:szCs w:val="32"/>
          <w:u w:val="none"/>
          <w:lang w:eastAsia="zh-CN"/>
        </w:rPr>
        <w:t>开展情况报告如下</w:t>
      </w:r>
      <w:r>
        <w:rPr>
          <w:rFonts w:hint="eastAsia" w:ascii="仿宋_GB2312" w:hAnsi="仿宋_GB2312" w:eastAsia="仿宋_GB2312" w:cs="仿宋_GB2312"/>
          <w:sz w:val="32"/>
          <w:szCs w:val="32"/>
          <w:u w:val="none"/>
        </w:rPr>
        <w:t>：</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none"/>
          <w:lang w:eastAsia="zh-CN"/>
        </w:rPr>
      </w:pPr>
      <w:r>
        <w:rPr>
          <w:rFonts w:hint="eastAsia" w:ascii="仿宋_GB2312" w:hAnsi="仿宋_GB2312" w:eastAsia="仿宋_GB2312" w:cs="仿宋_GB2312"/>
          <w:sz w:val="32"/>
          <w:szCs w:val="32"/>
          <w:u w:val="none"/>
          <w:lang w:eastAsia="zh-CN"/>
        </w:rPr>
        <w:t>区审计局根据绩效评价文件要求，及时部署绩效自评工作，围绕绩效评价目标体系，综合办公室和业务科室相关报表、台账、总结文件，组织初评后与相关科室再沟通确认，形成最终评价结果。</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u w:val="single"/>
          <w:lang w:eastAsia="zh-CN"/>
        </w:rPr>
      </w:pPr>
      <w:r>
        <w:rPr>
          <w:rFonts w:hint="eastAsia" w:ascii="仿宋_GB2312" w:hAnsi="仿宋_GB2312" w:eastAsia="仿宋_GB2312" w:cs="仿宋_GB2312"/>
          <w:sz w:val="32"/>
          <w:szCs w:val="32"/>
          <w:u w:val="none"/>
        </w:rPr>
        <w:t>根据预算绩效管理要求，本部门组织对20</w:t>
      </w:r>
      <w:r>
        <w:rPr>
          <w:rFonts w:hint="eastAsia" w:ascii="仿宋_GB2312" w:hAnsi="仿宋_GB2312" w:eastAsia="仿宋_GB2312" w:cs="仿宋_GB2312"/>
          <w:sz w:val="32"/>
          <w:szCs w:val="32"/>
          <w:u w:val="none"/>
          <w:lang w:val="en-US" w:eastAsia="zh-CN"/>
        </w:rPr>
        <w:t>22</w:t>
      </w:r>
      <w:r>
        <w:rPr>
          <w:rFonts w:hint="eastAsia" w:ascii="仿宋_GB2312" w:hAnsi="仿宋_GB2312" w:eastAsia="仿宋_GB2312" w:cs="仿宋_GB2312"/>
          <w:sz w:val="32"/>
          <w:szCs w:val="32"/>
          <w:u w:val="none"/>
        </w:rPr>
        <w:t>年度一般公共预算项目支出全面开展绩效自评，其中，一级项目</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个，共涉及资金</w:t>
      </w:r>
      <w:r>
        <w:rPr>
          <w:rFonts w:hint="eastAsia" w:ascii="仿宋_GB2312" w:hAnsi="仿宋_GB2312" w:eastAsia="仿宋_GB2312" w:cs="仿宋_GB2312"/>
          <w:sz w:val="32"/>
          <w:szCs w:val="32"/>
          <w:u w:val="none"/>
          <w:lang w:val="en-US" w:eastAsia="zh-CN"/>
        </w:rPr>
        <w:t>148.12335</w:t>
      </w:r>
      <w:r>
        <w:rPr>
          <w:rFonts w:hint="eastAsia" w:ascii="仿宋_GB2312" w:hAnsi="仿宋_GB2312" w:eastAsia="仿宋_GB2312" w:cs="仿宋_GB2312"/>
          <w:sz w:val="32"/>
          <w:szCs w:val="32"/>
          <w:u w:val="none"/>
        </w:rPr>
        <w:t>万元。组织对“本级审计业务”</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“审计署</w:t>
      </w:r>
      <w:r>
        <w:rPr>
          <w:rFonts w:hint="eastAsia" w:ascii="仿宋_GB2312" w:hAnsi="仿宋_GB2312" w:eastAsia="仿宋_GB2312" w:cs="仿宋_GB2312"/>
          <w:sz w:val="32"/>
          <w:szCs w:val="32"/>
          <w:u w:val="none"/>
          <w:lang w:eastAsia="zh-CN"/>
        </w:rPr>
        <w:t>安排</w:t>
      </w:r>
      <w:r>
        <w:rPr>
          <w:rFonts w:hint="eastAsia" w:ascii="仿宋_GB2312" w:hAnsi="仿宋_GB2312" w:eastAsia="仿宋_GB2312" w:cs="仿宋_GB2312"/>
          <w:sz w:val="32"/>
          <w:szCs w:val="32"/>
          <w:u w:val="none"/>
        </w:rPr>
        <w:t>审计业务”</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“网络运行维护费”</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“委托中介机构、聘请专业人员参与国家建设项目审计”等</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个项目开展了部门评价，涉及一般公共预算支出</w:t>
      </w:r>
      <w:r>
        <w:rPr>
          <w:rFonts w:hint="eastAsia" w:ascii="仿宋_GB2312" w:hAnsi="仿宋_GB2312" w:eastAsia="仿宋_GB2312" w:cs="仿宋_GB2312"/>
          <w:sz w:val="32"/>
          <w:szCs w:val="32"/>
          <w:u w:val="none"/>
          <w:lang w:val="en-US" w:eastAsia="zh-CN"/>
        </w:rPr>
        <w:t>148.12335</w:t>
      </w:r>
      <w:r>
        <w:rPr>
          <w:rFonts w:hint="eastAsia" w:ascii="仿宋_GB2312" w:hAnsi="仿宋_GB2312" w:eastAsia="仿宋_GB2312" w:cs="仿宋_GB2312"/>
          <w:sz w:val="32"/>
          <w:szCs w:val="32"/>
          <w:u w:val="none"/>
        </w:rPr>
        <w:t>万元。从评价情况来看，评价结果为优秀的项目有</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个。</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1.</w:t>
      </w:r>
      <w:r>
        <w:rPr>
          <w:rFonts w:hint="eastAsia" w:ascii="楷体_GB2312" w:hAnsi="楷体_GB2312" w:eastAsia="楷体_GB2312" w:cs="楷体_GB2312"/>
          <w:sz w:val="32"/>
          <w:szCs w:val="32"/>
          <w:u w:val="none"/>
        </w:rPr>
        <w:t>本级审计业务项目绩效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根据年初设定的绩效目标，本级审计业务项目绩效自评得分为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22.5</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22.5</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%。项目绩效目标完成情况：一是开展预算执行审计、金融机构审计等的单位数量</w:t>
      </w:r>
      <w:r>
        <w:rPr>
          <w:rFonts w:hint="eastAsia" w:ascii="仿宋_GB2312" w:hAnsi="仿宋_GB2312" w:eastAsia="仿宋_GB2312" w:cs="仿宋_GB2312"/>
          <w:sz w:val="32"/>
          <w:szCs w:val="32"/>
          <w:u w:val="none"/>
          <w:lang w:val="en-US" w:eastAsia="zh-CN"/>
        </w:rPr>
        <w:t>16个，大于目标11个</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形成的审计报告数量27份，大于目标12份；三是发现问题后的整改率达到100%，大于目标90%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2.</w:t>
      </w:r>
      <w:r>
        <w:rPr>
          <w:rFonts w:hint="eastAsia" w:ascii="楷体_GB2312" w:hAnsi="楷体_GB2312" w:eastAsia="楷体_GB2312" w:cs="楷体_GB2312"/>
          <w:sz w:val="32"/>
          <w:szCs w:val="32"/>
          <w:u w:val="none"/>
        </w:rPr>
        <w:t>审计署</w:t>
      </w:r>
      <w:r>
        <w:rPr>
          <w:rFonts w:hint="eastAsia" w:ascii="楷体_GB2312" w:hAnsi="楷体_GB2312" w:eastAsia="楷体_GB2312" w:cs="楷体_GB2312"/>
          <w:sz w:val="32"/>
          <w:szCs w:val="32"/>
          <w:u w:val="none"/>
          <w:lang w:eastAsia="zh-CN"/>
        </w:rPr>
        <w:t>安排</w:t>
      </w:r>
      <w:r>
        <w:rPr>
          <w:rFonts w:hint="eastAsia" w:ascii="楷体_GB2312" w:hAnsi="楷体_GB2312" w:eastAsia="楷体_GB2312" w:cs="楷体_GB2312"/>
          <w:sz w:val="32"/>
          <w:szCs w:val="32"/>
          <w:u w:val="none"/>
        </w:rPr>
        <w:t>审计业务项目绩效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根据年初设定的绩效目标，审计署</w:t>
      </w:r>
      <w:r>
        <w:rPr>
          <w:rFonts w:hint="eastAsia" w:ascii="仿宋_GB2312" w:hAnsi="仿宋_GB2312" w:eastAsia="仿宋_GB2312" w:cs="仿宋_GB2312"/>
          <w:sz w:val="32"/>
          <w:szCs w:val="32"/>
          <w:u w:val="none"/>
          <w:lang w:eastAsia="zh-CN"/>
        </w:rPr>
        <w:t>安排</w:t>
      </w:r>
      <w:r>
        <w:rPr>
          <w:rFonts w:hint="eastAsia" w:ascii="仿宋_GB2312" w:hAnsi="仿宋_GB2312" w:eastAsia="仿宋_GB2312" w:cs="仿宋_GB2312"/>
          <w:sz w:val="32"/>
          <w:szCs w:val="32"/>
          <w:u w:val="none"/>
        </w:rPr>
        <w:t>审计业务项目绩效自评得分为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14</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14</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为5家，完成目标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形成的审计报告数量为5份，完成目标；三是发现问题后的整改率达到100%，大于目标90%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 w:hAnsi="仿宋" w:eastAsia="仿宋"/>
          <w:sz w:val="32"/>
          <w:szCs w:val="32"/>
          <w:u w:val="none"/>
        </w:rPr>
      </w:pPr>
      <w:r>
        <w:rPr>
          <w:rFonts w:hint="eastAsia" w:ascii="楷体_GB2312" w:hAnsi="楷体_GB2312" w:eastAsia="楷体_GB2312" w:cs="楷体_GB2312"/>
          <w:sz w:val="32"/>
          <w:szCs w:val="32"/>
          <w:u w:val="none"/>
          <w:lang w:val="en-US" w:eastAsia="zh-CN"/>
        </w:rPr>
        <w:t>3.</w:t>
      </w:r>
      <w:r>
        <w:rPr>
          <w:rFonts w:hint="eastAsia" w:ascii="楷体_GB2312" w:hAnsi="楷体_GB2312" w:eastAsia="楷体_GB2312" w:cs="楷体_GB2312"/>
          <w:sz w:val="32"/>
          <w:szCs w:val="32"/>
          <w:u w:val="none"/>
          <w:lang w:eastAsia="zh-CN"/>
        </w:rPr>
        <w:t>网络运行维护费</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w:t>
      </w:r>
      <w:r>
        <w:rPr>
          <w:rFonts w:hint="eastAsia" w:ascii="仿宋_GB2312" w:hAnsi="仿宋_GB2312" w:eastAsia="仿宋_GB2312" w:cs="仿宋_GB2312"/>
          <w:sz w:val="32"/>
          <w:szCs w:val="32"/>
          <w:u w:val="none"/>
          <w:lang w:eastAsia="zh-CN"/>
        </w:rPr>
        <w:t>网络运行维护费</w:t>
      </w:r>
      <w:r>
        <w:rPr>
          <w:rFonts w:hint="eastAsia" w:ascii="仿宋_GB2312" w:hAnsi="仿宋_GB2312" w:eastAsia="仿宋_GB2312" w:cs="仿宋_GB2312"/>
          <w:sz w:val="32"/>
          <w:szCs w:val="32"/>
          <w:u w:val="none"/>
        </w:rPr>
        <w:t>项目绩效自评得分为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10</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99.89</w:t>
      </w:r>
      <w:r>
        <w:rPr>
          <w:rFonts w:hint="eastAsia" w:ascii="仿宋_GB2312" w:hAnsi="仿宋_GB2312" w:eastAsia="仿宋_GB2312" w:cs="仿宋_GB2312"/>
          <w:sz w:val="32"/>
          <w:szCs w:val="32"/>
          <w:u w:val="none"/>
        </w:rPr>
        <w:t>%。项目绩效目标完成情况：</w:t>
      </w:r>
      <w:r>
        <w:rPr>
          <w:rFonts w:hint="eastAsia" w:ascii="仿宋_GB2312" w:hAnsi="仿宋_GB2312" w:eastAsia="仿宋_GB2312" w:cs="仿宋_GB2312"/>
          <w:sz w:val="32"/>
          <w:szCs w:val="32"/>
          <w:u w:val="none"/>
          <w:lang w:val="en-US" w:eastAsia="zh-CN"/>
        </w:rPr>
        <w:t>一是</w:t>
      </w:r>
      <w:r>
        <w:rPr>
          <w:rFonts w:hint="eastAsia" w:ascii="仿宋_GB2312" w:hAnsi="仿宋_GB2312" w:eastAsia="仿宋_GB2312" w:cs="仿宋_GB2312"/>
          <w:sz w:val="32"/>
          <w:szCs w:val="32"/>
          <w:u w:val="none"/>
        </w:rPr>
        <w:t>办公自动化覆盖率</w:t>
      </w:r>
      <w:r>
        <w:rPr>
          <w:rFonts w:hint="eastAsia" w:ascii="仿宋_GB2312" w:hAnsi="仿宋_GB2312" w:eastAsia="仿宋_GB2312" w:cs="仿宋_GB2312"/>
          <w:sz w:val="32"/>
          <w:szCs w:val="32"/>
          <w:u w:val="none"/>
          <w:lang w:val="en-US" w:eastAsia="zh-CN"/>
        </w:rPr>
        <w:t>达到100</w:t>
      </w:r>
      <w:r>
        <w:rPr>
          <w:rFonts w:hint="eastAsia" w:ascii="仿宋_GB2312" w:hAnsi="仿宋_GB2312" w:eastAsia="仿宋_GB2312" w:cs="仿宋_GB2312"/>
          <w:sz w:val="32"/>
          <w:szCs w:val="32"/>
          <w:u w:val="none"/>
        </w:rPr>
        <w:t>%</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lang w:val="en-US" w:eastAsia="zh-CN"/>
        </w:rPr>
        <w:t>二是</w:t>
      </w:r>
      <w:r>
        <w:rPr>
          <w:rFonts w:hint="eastAsia" w:ascii="仿宋_GB2312" w:hAnsi="仿宋_GB2312" w:eastAsia="仿宋_GB2312" w:cs="仿宋_GB2312"/>
          <w:sz w:val="32"/>
          <w:szCs w:val="32"/>
          <w:u w:val="none"/>
          <w:lang w:eastAsia="zh-CN"/>
        </w:rPr>
        <w:t>及时处理性</w:t>
      </w:r>
      <w:r>
        <w:rPr>
          <w:rFonts w:hint="eastAsia" w:ascii="仿宋_GB2312" w:hAnsi="仿宋_GB2312" w:eastAsia="仿宋_GB2312" w:cs="仿宋_GB2312"/>
          <w:sz w:val="32"/>
          <w:szCs w:val="32"/>
          <w:u w:val="none"/>
          <w:lang w:val="en-US" w:eastAsia="zh-CN"/>
        </w:rPr>
        <w:t>达到90</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80%；三是档案录入时间节省率50%，大于目标20%；四是审计人员使用满意度达到100%，</w:t>
      </w:r>
      <w:r>
        <w:rPr>
          <w:rFonts w:hint="eastAsia" w:ascii="仿宋_GB2312" w:hAnsi="仿宋_GB2312" w:eastAsia="仿宋_GB2312" w:cs="仿宋_GB2312"/>
          <w:sz w:val="32"/>
          <w:szCs w:val="32"/>
          <w:u w:val="none"/>
          <w:lang w:eastAsia="zh-CN"/>
        </w:rPr>
        <w:t>大于目标</w:t>
      </w:r>
      <w:r>
        <w:rPr>
          <w:rFonts w:hint="eastAsia" w:ascii="仿宋_GB2312" w:hAnsi="仿宋_GB2312" w:eastAsia="仿宋_GB2312" w:cs="仿宋_GB2312"/>
          <w:sz w:val="32"/>
          <w:szCs w:val="32"/>
          <w:u w:val="none"/>
          <w:lang w:val="en-US" w:eastAsia="zh-CN"/>
        </w:rPr>
        <w:t>80%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4.</w:t>
      </w:r>
      <w:r>
        <w:rPr>
          <w:rFonts w:hint="eastAsia" w:ascii="楷体_GB2312" w:hAnsi="楷体_GB2312" w:eastAsia="楷体_GB2312" w:cs="楷体_GB2312"/>
          <w:sz w:val="32"/>
          <w:szCs w:val="32"/>
          <w:u w:val="none"/>
          <w:lang w:eastAsia="zh-CN"/>
        </w:rPr>
        <w:t>委托中介机构、聘请专业参与国家建设项目审计业务</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w:t>
      </w:r>
      <w:r>
        <w:rPr>
          <w:rFonts w:hint="eastAsia" w:ascii="仿宋_GB2312" w:hAnsi="仿宋_GB2312" w:eastAsia="仿宋_GB2312" w:cs="仿宋_GB2312"/>
          <w:sz w:val="32"/>
          <w:szCs w:val="32"/>
          <w:u w:val="none"/>
          <w:lang w:eastAsia="zh-CN"/>
        </w:rPr>
        <w:t>委托中介机构、聘请专业参与国家建设项目审计业务</w:t>
      </w:r>
      <w:r>
        <w:rPr>
          <w:rFonts w:hint="eastAsia" w:ascii="仿宋_GB2312" w:hAnsi="仿宋_GB2312" w:eastAsia="仿宋_GB2312" w:cs="仿宋_GB2312"/>
          <w:sz w:val="32"/>
          <w:szCs w:val="32"/>
          <w:u w:val="none"/>
        </w:rPr>
        <w:t>项目绩效自评得分为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23</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23</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w:t>
      </w:r>
      <w:r>
        <w:rPr>
          <w:rFonts w:hint="eastAsia" w:ascii="仿宋_GB2312" w:hAnsi="仿宋_GB2312" w:eastAsia="仿宋_GB2312" w:cs="仿宋_GB2312"/>
          <w:sz w:val="32"/>
          <w:szCs w:val="32"/>
          <w:u w:val="none"/>
          <w:lang w:eastAsia="zh-CN"/>
        </w:rPr>
        <w:t>一是监督检查覆盖率</w:t>
      </w:r>
      <w:r>
        <w:rPr>
          <w:rFonts w:hint="eastAsia" w:ascii="仿宋_GB2312" w:hAnsi="仿宋_GB2312" w:eastAsia="仿宋_GB2312" w:cs="仿宋_GB2312"/>
          <w:sz w:val="32"/>
          <w:szCs w:val="32"/>
          <w:u w:val="none"/>
          <w:lang w:val="en-US" w:eastAsia="zh-CN"/>
        </w:rPr>
        <w:t>达到100%，大于目标70%；二是挽回经济损失大于1万元，完成目标；三是发现问题后的整改率达到100%，大于目标90%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仿宋_GB2312" w:hAnsi="仿宋_GB2312" w:eastAsia="仿宋_GB2312" w:cs="仿宋_GB2312"/>
          <w:sz w:val="32"/>
          <w:szCs w:val="32"/>
          <w:u w:val="none"/>
          <w:lang w:val="en-US" w:eastAsia="zh-CN"/>
        </w:rPr>
        <w:t>5、</w:t>
      </w:r>
      <w:r>
        <w:rPr>
          <w:rFonts w:hint="eastAsia" w:ascii="楷体_GB2312" w:hAnsi="楷体_GB2312" w:eastAsia="楷体_GB2312" w:cs="楷体_GB2312"/>
          <w:sz w:val="32"/>
          <w:szCs w:val="32"/>
          <w:u w:val="none"/>
        </w:rPr>
        <w:t>审计署</w:t>
      </w:r>
      <w:r>
        <w:rPr>
          <w:rFonts w:hint="eastAsia" w:ascii="楷体_GB2312" w:hAnsi="楷体_GB2312" w:eastAsia="楷体_GB2312" w:cs="楷体_GB2312"/>
          <w:sz w:val="32"/>
          <w:szCs w:val="32"/>
          <w:u w:val="none"/>
          <w:lang w:eastAsia="zh-CN"/>
        </w:rPr>
        <w:t>安排</w:t>
      </w:r>
      <w:r>
        <w:rPr>
          <w:rFonts w:hint="eastAsia" w:ascii="楷体_GB2312" w:hAnsi="楷体_GB2312" w:eastAsia="楷体_GB2312" w:cs="楷体_GB2312"/>
          <w:sz w:val="32"/>
          <w:szCs w:val="32"/>
          <w:u w:val="none"/>
        </w:rPr>
        <w:t>审计业务项目绩效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根据年初设定的绩效目标，审计署</w:t>
      </w:r>
      <w:r>
        <w:rPr>
          <w:rFonts w:hint="eastAsia" w:ascii="仿宋_GB2312" w:hAnsi="仿宋_GB2312" w:eastAsia="仿宋_GB2312" w:cs="仿宋_GB2312"/>
          <w:sz w:val="32"/>
          <w:szCs w:val="32"/>
          <w:u w:val="none"/>
          <w:lang w:eastAsia="zh-CN"/>
        </w:rPr>
        <w:t>安排</w:t>
      </w:r>
      <w:r>
        <w:rPr>
          <w:rFonts w:hint="eastAsia" w:ascii="仿宋_GB2312" w:hAnsi="仿宋_GB2312" w:eastAsia="仿宋_GB2312" w:cs="仿宋_GB2312"/>
          <w:sz w:val="32"/>
          <w:szCs w:val="32"/>
          <w:u w:val="none"/>
        </w:rPr>
        <w:t>审计业务项目绩效自评得分为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14</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14</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为5家，完成目标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形成的审计报告数量为5份，完成目标；三是发现问题后的整改率达到100%，大于目标90%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6、</w:t>
      </w:r>
      <w:r>
        <w:rPr>
          <w:rFonts w:hint="eastAsia" w:ascii="楷体_GB2312" w:hAnsi="楷体_GB2312" w:eastAsia="楷体_GB2312" w:cs="楷体_GB2312"/>
          <w:sz w:val="32"/>
          <w:szCs w:val="32"/>
          <w:u w:val="none"/>
          <w:lang w:eastAsia="zh-CN"/>
        </w:rPr>
        <w:t>供热企业社会中介审计服务费</w:t>
      </w:r>
      <w:r>
        <w:rPr>
          <w:rFonts w:hint="eastAsia" w:ascii="楷体_GB2312" w:hAnsi="楷体_GB2312" w:eastAsia="楷体_GB2312" w:cs="楷体_GB2312"/>
          <w:sz w:val="32"/>
          <w:szCs w:val="32"/>
          <w:u w:val="none"/>
        </w:rPr>
        <w:t>务项目绩效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w:t>
      </w:r>
      <w:r>
        <w:rPr>
          <w:rFonts w:hint="eastAsia" w:ascii="仿宋_GB2312" w:hAnsi="仿宋_GB2312" w:eastAsia="仿宋_GB2312" w:cs="仿宋_GB2312"/>
          <w:sz w:val="32"/>
          <w:szCs w:val="32"/>
          <w:u w:val="none"/>
          <w:lang w:eastAsia="zh-CN"/>
        </w:rPr>
        <w:t>项目</w:t>
      </w:r>
      <w:r>
        <w:rPr>
          <w:rFonts w:hint="eastAsia" w:ascii="仿宋_GB2312" w:hAnsi="仿宋_GB2312" w:eastAsia="仿宋_GB2312" w:cs="仿宋_GB2312"/>
          <w:sz w:val="32"/>
          <w:szCs w:val="32"/>
          <w:u w:val="none"/>
        </w:rPr>
        <w:t>的绩效目标，</w:t>
      </w:r>
      <w:r>
        <w:rPr>
          <w:rFonts w:hint="eastAsia" w:ascii="楷体_GB2312" w:hAnsi="楷体_GB2312" w:eastAsia="楷体_GB2312" w:cs="楷体_GB2312"/>
          <w:sz w:val="32"/>
          <w:szCs w:val="32"/>
          <w:u w:val="none"/>
          <w:lang w:eastAsia="zh-CN"/>
        </w:rPr>
        <w:t>供热企业社会中介审计服务费</w:t>
      </w:r>
      <w:r>
        <w:rPr>
          <w:rFonts w:hint="eastAsia" w:ascii="楷体_GB2312" w:hAnsi="楷体_GB2312" w:eastAsia="楷体_GB2312" w:cs="楷体_GB2312"/>
          <w:sz w:val="32"/>
          <w:szCs w:val="32"/>
          <w:u w:val="none"/>
        </w:rPr>
        <w:t>务项目</w:t>
      </w:r>
      <w:r>
        <w:rPr>
          <w:rFonts w:hint="eastAsia" w:ascii="仿宋_GB2312" w:hAnsi="仿宋_GB2312" w:eastAsia="仿宋_GB2312" w:cs="仿宋_GB2312"/>
          <w:sz w:val="32"/>
          <w:szCs w:val="32"/>
          <w:u w:val="none"/>
        </w:rPr>
        <w:t>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6.2264</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6.2264</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为2家，完成目标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形成的审计报告数量为2份，完成目标；三是发现问题后的整改率达到100%，大于目标90%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7、</w:t>
      </w:r>
      <w:r>
        <w:rPr>
          <w:rFonts w:hint="eastAsia" w:ascii="楷体_GB2312" w:hAnsi="楷体_GB2312" w:eastAsia="楷体_GB2312" w:cs="楷体_GB2312"/>
          <w:sz w:val="32"/>
          <w:szCs w:val="32"/>
          <w:u w:val="none"/>
          <w:lang w:eastAsia="zh-CN"/>
        </w:rPr>
        <w:t>聘请社会中介服务费</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w:t>
      </w:r>
      <w:r>
        <w:rPr>
          <w:rFonts w:hint="eastAsia" w:ascii="仿宋_GB2312" w:hAnsi="仿宋_GB2312" w:eastAsia="仿宋_GB2312" w:cs="仿宋_GB2312"/>
          <w:sz w:val="32"/>
          <w:szCs w:val="32"/>
          <w:u w:val="none"/>
          <w:lang w:eastAsia="zh-CN"/>
        </w:rPr>
        <w:t>项目</w:t>
      </w:r>
      <w:r>
        <w:rPr>
          <w:rFonts w:hint="eastAsia" w:ascii="仿宋_GB2312" w:hAnsi="仿宋_GB2312" w:eastAsia="仿宋_GB2312" w:cs="仿宋_GB2312"/>
          <w:sz w:val="32"/>
          <w:szCs w:val="32"/>
          <w:u w:val="none"/>
        </w:rPr>
        <w:t>设定的绩效目标，</w:t>
      </w:r>
      <w:r>
        <w:rPr>
          <w:rFonts w:hint="eastAsia" w:ascii="楷体_GB2312" w:hAnsi="楷体_GB2312" w:eastAsia="楷体_GB2312" w:cs="楷体_GB2312"/>
          <w:sz w:val="32"/>
          <w:szCs w:val="32"/>
          <w:u w:val="none"/>
          <w:lang w:eastAsia="zh-CN"/>
        </w:rPr>
        <w:t>聘请社会中介服务费</w:t>
      </w:r>
      <w:r>
        <w:rPr>
          <w:rFonts w:hint="eastAsia" w:ascii="楷体_GB2312" w:hAnsi="楷体_GB2312" w:eastAsia="楷体_GB2312" w:cs="楷体_GB2312"/>
          <w:sz w:val="32"/>
          <w:szCs w:val="32"/>
          <w:u w:val="none"/>
        </w:rPr>
        <w:t>项目</w:t>
      </w:r>
      <w:r>
        <w:rPr>
          <w:rFonts w:hint="eastAsia" w:ascii="仿宋_GB2312" w:hAnsi="仿宋_GB2312" w:eastAsia="仿宋_GB2312" w:cs="仿宋_GB2312"/>
          <w:sz w:val="32"/>
          <w:szCs w:val="32"/>
          <w:u w:val="none"/>
        </w:rPr>
        <w:t>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29.4362</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29.4362</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为5家，完成目标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形成的审计报告数量为5份，完成目标；三是发现问题后的整改率达到100%，大于目标90%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8、</w:t>
      </w:r>
      <w:r>
        <w:rPr>
          <w:rFonts w:hint="eastAsia" w:ascii="楷体_GB2312" w:hAnsi="楷体_GB2312" w:eastAsia="楷体_GB2312" w:cs="楷体_GB2312"/>
          <w:sz w:val="32"/>
          <w:szCs w:val="32"/>
          <w:u w:val="none"/>
          <w:lang w:eastAsia="zh-CN"/>
        </w:rPr>
        <w:t>追加聘请社会中介审计服务费</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w:t>
      </w:r>
      <w:r>
        <w:rPr>
          <w:rFonts w:hint="eastAsia" w:ascii="仿宋_GB2312" w:hAnsi="仿宋_GB2312" w:eastAsia="仿宋_GB2312" w:cs="仿宋_GB2312"/>
          <w:sz w:val="32"/>
          <w:szCs w:val="32"/>
          <w:u w:val="none"/>
          <w:lang w:eastAsia="zh-CN"/>
        </w:rPr>
        <w:t>项目</w:t>
      </w:r>
      <w:r>
        <w:rPr>
          <w:rFonts w:hint="eastAsia" w:ascii="仿宋_GB2312" w:hAnsi="仿宋_GB2312" w:eastAsia="仿宋_GB2312" w:cs="仿宋_GB2312"/>
          <w:sz w:val="32"/>
          <w:szCs w:val="32"/>
          <w:u w:val="none"/>
        </w:rPr>
        <w:t>设定的绩效目标，</w:t>
      </w:r>
      <w:r>
        <w:rPr>
          <w:rFonts w:hint="eastAsia" w:ascii="楷体_GB2312" w:hAnsi="楷体_GB2312" w:eastAsia="楷体_GB2312" w:cs="楷体_GB2312"/>
          <w:sz w:val="32"/>
          <w:szCs w:val="32"/>
          <w:u w:val="none"/>
          <w:lang w:eastAsia="zh-CN"/>
        </w:rPr>
        <w:t>追加聘请社会中介审计服务费</w:t>
      </w:r>
      <w:r>
        <w:rPr>
          <w:rFonts w:hint="eastAsia" w:ascii="楷体_GB2312" w:hAnsi="楷体_GB2312" w:eastAsia="楷体_GB2312" w:cs="楷体_GB2312"/>
          <w:sz w:val="32"/>
          <w:szCs w:val="32"/>
          <w:u w:val="none"/>
        </w:rPr>
        <w:t>项目</w:t>
      </w:r>
      <w:r>
        <w:rPr>
          <w:rFonts w:hint="eastAsia" w:ascii="仿宋_GB2312" w:hAnsi="仿宋_GB2312" w:eastAsia="仿宋_GB2312" w:cs="仿宋_GB2312"/>
          <w:sz w:val="32"/>
          <w:szCs w:val="32"/>
          <w:u w:val="none"/>
        </w:rPr>
        <w:t>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7.7476</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7.7476</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为4家，完成目标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形成的审计报告数量为4份，完成目标；三是发现问题后的整改率达到100%，大于目标90%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9、</w:t>
      </w:r>
      <w:r>
        <w:rPr>
          <w:rFonts w:hint="eastAsia" w:ascii="楷体_GB2312" w:hAnsi="楷体_GB2312" w:eastAsia="楷体_GB2312" w:cs="楷体_GB2312"/>
          <w:sz w:val="32"/>
          <w:szCs w:val="32"/>
          <w:u w:val="none"/>
          <w:lang w:eastAsia="zh-CN"/>
        </w:rPr>
        <w:t>追加聘请社会中介审计服务费（旧粮食局片区改造）</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w:t>
      </w:r>
      <w:r>
        <w:rPr>
          <w:rFonts w:hint="eastAsia" w:ascii="仿宋_GB2312" w:hAnsi="仿宋_GB2312" w:eastAsia="仿宋_GB2312" w:cs="仿宋_GB2312"/>
          <w:sz w:val="32"/>
          <w:szCs w:val="32"/>
          <w:u w:val="none"/>
          <w:lang w:eastAsia="zh-CN"/>
        </w:rPr>
        <w:t>项目</w:t>
      </w:r>
      <w:r>
        <w:rPr>
          <w:rFonts w:hint="eastAsia" w:ascii="仿宋_GB2312" w:hAnsi="仿宋_GB2312" w:eastAsia="仿宋_GB2312" w:cs="仿宋_GB2312"/>
          <w:sz w:val="32"/>
          <w:szCs w:val="32"/>
          <w:u w:val="none"/>
        </w:rPr>
        <w:t>设定的绩效目标，</w:t>
      </w:r>
      <w:r>
        <w:rPr>
          <w:rFonts w:hint="eastAsia" w:ascii="楷体_GB2312" w:hAnsi="楷体_GB2312" w:eastAsia="楷体_GB2312" w:cs="楷体_GB2312"/>
          <w:sz w:val="32"/>
          <w:szCs w:val="32"/>
          <w:u w:val="none"/>
          <w:lang w:eastAsia="zh-CN"/>
        </w:rPr>
        <w:t>追加聘请社会中介审计服务费（旧粮食局片区改造）</w:t>
      </w:r>
      <w:r>
        <w:rPr>
          <w:rFonts w:hint="eastAsia" w:ascii="楷体_GB2312" w:hAnsi="楷体_GB2312" w:eastAsia="楷体_GB2312" w:cs="楷体_GB2312"/>
          <w:sz w:val="32"/>
          <w:szCs w:val="32"/>
          <w:u w:val="none"/>
        </w:rPr>
        <w:t>项目</w:t>
      </w:r>
      <w:r>
        <w:rPr>
          <w:rFonts w:hint="eastAsia" w:ascii="仿宋_GB2312" w:hAnsi="仿宋_GB2312" w:eastAsia="仿宋_GB2312" w:cs="仿宋_GB2312"/>
          <w:sz w:val="32"/>
          <w:szCs w:val="32"/>
          <w:u w:val="none"/>
        </w:rPr>
        <w:t>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4.7383</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4.7383</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为2家，完成目标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形成的审计报告数量为2份，完成目标；三是发现问题后的整改率达到100%，大于目标90%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620" w:lineRule="exact"/>
        <w:ind w:firstLine="640" w:firstLineChars="200"/>
        <w:textAlignment w:val="auto"/>
        <w:rPr>
          <w:rFonts w:hint="eastAsia" w:ascii="仿宋_GB2312" w:hAnsi="仿宋_GB2312" w:eastAsia="仿宋_GB2312" w:cs="仿宋_GB2312"/>
          <w:sz w:val="32"/>
          <w:szCs w:val="32"/>
          <w:u w:val="none"/>
        </w:rPr>
      </w:pPr>
      <w:r>
        <w:rPr>
          <w:rFonts w:hint="eastAsia" w:ascii="楷体_GB2312" w:hAnsi="楷体_GB2312" w:eastAsia="楷体_GB2312" w:cs="楷体_GB2312"/>
          <w:sz w:val="32"/>
          <w:szCs w:val="32"/>
          <w:u w:val="none"/>
          <w:lang w:val="en-US" w:eastAsia="zh-CN"/>
        </w:rPr>
        <w:t>10.</w:t>
      </w:r>
      <w:r>
        <w:rPr>
          <w:rFonts w:hint="eastAsia" w:ascii="楷体_GB2312" w:hAnsi="楷体_GB2312" w:eastAsia="楷体_GB2312" w:cs="楷体_GB2312"/>
          <w:sz w:val="32"/>
          <w:szCs w:val="32"/>
          <w:u w:val="none"/>
          <w:lang w:eastAsia="zh-CN"/>
        </w:rPr>
        <w:t>追加聘请社会中介审计服务费（旧粮食局片区结算审计）</w:t>
      </w:r>
      <w:r>
        <w:rPr>
          <w:rFonts w:hint="eastAsia" w:ascii="楷体_GB2312" w:hAnsi="楷体_GB2312" w:eastAsia="楷体_GB2312" w:cs="楷体_GB2312"/>
          <w:sz w:val="32"/>
          <w:szCs w:val="32"/>
          <w:u w:val="none"/>
        </w:rPr>
        <w:t>项目绩效</w:t>
      </w:r>
      <w:r>
        <w:rPr>
          <w:rFonts w:hint="eastAsia" w:ascii="楷体_GB2312" w:hAnsi="楷体_GB2312" w:eastAsia="楷体_GB2312" w:cs="楷体_GB2312"/>
          <w:sz w:val="32"/>
          <w:szCs w:val="32"/>
          <w:u w:val="none"/>
          <w:lang w:eastAsia="zh-CN"/>
        </w:rPr>
        <w:t>目标实现情况</w:t>
      </w:r>
      <w:r>
        <w:rPr>
          <w:rFonts w:hint="eastAsia" w:ascii="楷体_GB2312" w:hAnsi="楷体_GB2312" w:eastAsia="楷体_GB2312" w:cs="楷体_GB2312"/>
          <w:sz w:val="32"/>
          <w:szCs w:val="32"/>
          <w:u w:val="none"/>
        </w:rPr>
        <w:t>：</w:t>
      </w:r>
      <w:r>
        <w:rPr>
          <w:rFonts w:hint="eastAsia" w:ascii="仿宋_GB2312" w:hAnsi="仿宋_GB2312" w:eastAsia="仿宋_GB2312" w:cs="仿宋_GB2312"/>
          <w:sz w:val="32"/>
          <w:szCs w:val="32"/>
          <w:u w:val="none"/>
        </w:rPr>
        <w:t>根据年初设定的绩效目标，</w:t>
      </w:r>
      <w:r>
        <w:rPr>
          <w:rFonts w:hint="eastAsia" w:ascii="楷体_GB2312" w:hAnsi="楷体_GB2312" w:eastAsia="楷体_GB2312" w:cs="楷体_GB2312"/>
          <w:sz w:val="32"/>
          <w:szCs w:val="32"/>
          <w:u w:val="none"/>
          <w:lang w:eastAsia="zh-CN"/>
        </w:rPr>
        <w:t>追加聘请社会中介审计服务费（旧粮食局片区结算审计）</w:t>
      </w:r>
      <w:r>
        <w:rPr>
          <w:rFonts w:hint="eastAsia" w:ascii="楷体_GB2312" w:hAnsi="楷体_GB2312" w:eastAsia="楷体_GB2312" w:cs="楷体_GB2312"/>
          <w:sz w:val="32"/>
          <w:szCs w:val="32"/>
          <w:u w:val="none"/>
        </w:rPr>
        <w:t>项目</w:t>
      </w:r>
      <w:r>
        <w:rPr>
          <w:rFonts w:hint="eastAsia" w:ascii="仿宋_GB2312" w:hAnsi="仿宋_GB2312" w:eastAsia="仿宋_GB2312" w:cs="仿宋_GB2312"/>
          <w:sz w:val="32"/>
          <w:szCs w:val="32"/>
          <w:u w:val="none"/>
        </w:rPr>
        <w:t>绩效自评得分为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分。全年预算数为</w:t>
      </w:r>
      <w:r>
        <w:rPr>
          <w:rFonts w:hint="eastAsia" w:ascii="仿宋_GB2312" w:hAnsi="仿宋_GB2312" w:eastAsia="仿宋_GB2312" w:cs="仿宋_GB2312"/>
          <w:sz w:val="32"/>
          <w:szCs w:val="32"/>
          <w:u w:val="none"/>
          <w:lang w:val="en-US" w:eastAsia="zh-CN"/>
        </w:rPr>
        <w:t>7.7534</w:t>
      </w:r>
      <w:r>
        <w:rPr>
          <w:rFonts w:hint="eastAsia" w:ascii="仿宋_GB2312" w:hAnsi="仿宋_GB2312" w:eastAsia="仿宋_GB2312" w:cs="仿宋_GB2312"/>
          <w:sz w:val="32"/>
          <w:szCs w:val="32"/>
          <w:u w:val="none"/>
        </w:rPr>
        <w:t>万元，执行数为</w:t>
      </w:r>
      <w:r>
        <w:rPr>
          <w:rFonts w:hint="eastAsia" w:ascii="仿宋_GB2312" w:hAnsi="仿宋_GB2312" w:eastAsia="仿宋_GB2312" w:cs="仿宋_GB2312"/>
          <w:sz w:val="32"/>
          <w:szCs w:val="32"/>
          <w:u w:val="none"/>
          <w:lang w:val="en-US" w:eastAsia="zh-CN"/>
        </w:rPr>
        <w:t>7.7534</w:t>
      </w:r>
      <w:r>
        <w:rPr>
          <w:rFonts w:hint="eastAsia" w:ascii="仿宋_GB2312" w:hAnsi="仿宋_GB2312" w:eastAsia="仿宋_GB2312" w:cs="仿宋_GB2312"/>
          <w:sz w:val="32"/>
          <w:szCs w:val="32"/>
          <w:u w:val="none"/>
        </w:rPr>
        <w:t>万元，</w:t>
      </w:r>
      <w:r>
        <w:rPr>
          <w:rFonts w:hint="eastAsia" w:ascii="仿宋_GB2312" w:hAnsi="仿宋_GB2312" w:eastAsia="仿宋_GB2312" w:cs="仿宋_GB2312"/>
          <w:sz w:val="32"/>
          <w:szCs w:val="32"/>
          <w:u w:val="none"/>
          <w:lang w:eastAsia="zh-CN"/>
        </w:rPr>
        <w:t>预算执行率为</w:t>
      </w:r>
      <w:r>
        <w:rPr>
          <w:rFonts w:hint="eastAsia" w:ascii="仿宋_GB2312" w:hAnsi="仿宋_GB2312" w:eastAsia="仿宋_GB2312" w:cs="仿宋_GB2312"/>
          <w:sz w:val="32"/>
          <w:szCs w:val="32"/>
          <w:u w:val="none"/>
          <w:lang w:val="en-US" w:eastAsia="zh-CN"/>
        </w:rPr>
        <w:t>100</w:t>
      </w:r>
      <w:r>
        <w:rPr>
          <w:rFonts w:hint="eastAsia" w:ascii="仿宋_GB2312" w:hAnsi="仿宋_GB2312" w:eastAsia="仿宋_GB2312" w:cs="仿宋_GB2312"/>
          <w:sz w:val="32"/>
          <w:szCs w:val="32"/>
          <w:u w:val="none"/>
        </w:rPr>
        <w:t>%。项目绩效目标完成情况：一是开展审计项目单位数量</w:t>
      </w:r>
      <w:r>
        <w:rPr>
          <w:rFonts w:hint="eastAsia" w:ascii="仿宋_GB2312" w:hAnsi="仿宋_GB2312" w:eastAsia="仿宋_GB2312" w:cs="仿宋_GB2312"/>
          <w:sz w:val="32"/>
          <w:szCs w:val="32"/>
          <w:u w:val="none"/>
          <w:lang w:val="en-US" w:eastAsia="zh-CN"/>
        </w:rPr>
        <w:t>为2家，完成目标</w:t>
      </w:r>
      <w:r>
        <w:rPr>
          <w:rFonts w:hint="eastAsia" w:ascii="仿宋_GB2312" w:hAnsi="仿宋_GB2312" w:eastAsia="仿宋_GB2312" w:cs="仿宋_GB2312"/>
          <w:sz w:val="32"/>
          <w:szCs w:val="32"/>
          <w:u w:val="none"/>
        </w:rPr>
        <w:t>；二是</w:t>
      </w:r>
      <w:r>
        <w:rPr>
          <w:rFonts w:hint="eastAsia" w:ascii="仿宋_GB2312" w:hAnsi="仿宋_GB2312" w:eastAsia="仿宋_GB2312" w:cs="仿宋_GB2312"/>
          <w:sz w:val="32"/>
          <w:szCs w:val="32"/>
          <w:u w:val="none"/>
          <w:lang w:val="en-US" w:eastAsia="zh-CN"/>
        </w:rPr>
        <w:t>形成的审计报告数量为2份，完成目标；三是发现问题后的整改率达到100%，大于目标90%</w:t>
      </w:r>
      <w:r>
        <w:rPr>
          <w:rFonts w:hint="eastAsia" w:ascii="仿宋_GB2312" w:hAnsi="仿宋_GB2312" w:eastAsia="仿宋_GB2312" w:cs="仿宋_GB2312"/>
          <w:sz w:val="32"/>
          <w:szCs w:val="32"/>
          <w:u w:val="none"/>
        </w:rPr>
        <w:t>。发现的主要问题及原因：项目预算比较薄弱，预算的计划性，科学性不强，消弱了预算的约束控制力</w:t>
      </w:r>
      <w:r>
        <w:rPr>
          <w:rFonts w:hint="eastAsia" w:ascii="仿宋_GB2312" w:hAnsi="仿宋_GB2312" w:eastAsia="仿宋_GB2312" w:cs="仿宋_GB2312"/>
          <w:sz w:val="32"/>
          <w:szCs w:val="32"/>
          <w:u w:val="none"/>
          <w:lang w:eastAsia="zh-CN"/>
        </w:rPr>
        <w:t>。</w:t>
      </w:r>
      <w:r>
        <w:rPr>
          <w:rFonts w:hint="eastAsia" w:ascii="仿宋_GB2312" w:hAnsi="仿宋_GB2312" w:eastAsia="仿宋_GB2312" w:cs="仿宋_GB2312"/>
          <w:sz w:val="32"/>
          <w:szCs w:val="32"/>
          <w:u w:val="none"/>
        </w:rPr>
        <w:t>下一步改进措施：严格预算管理标准，提高预算绩效指标。</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22</w:t>
      </w:r>
      <w:r>
        <w:rPr>
          <w:rFonts w:hint="eastAsia" w:ascii="仿宋" w:hAnsi="仿宋" w:eastAsia="仿宋"/>
          <w:sz w:val="32"/>
          <w:szCs w:val="32"/>
        </w:rPr>
        <w:t>年</w:t>
      </w:r>
      <w:r>
        <w:rPr>
          <w:rFonts w:hint="eastAsia" w:ascii="仿宋" w:hAnsi="仿宋" w:eastAsia="仿宋"/>
          <w:sz w:val="32"/>
          <w:szCs w:val="32"/>
          <w:lang w:val="en-US" w:eastAsia="zh-CN"/>
        </w:rPr>
        <w:t>本级</w:t>
      </w:r>
      <w:r>
        <w:rPr>
          <w:rFonts w:hint="eastAsia" w:ascii="仿宋" w:hAnsi="仿宋" w:eastAsia="仿宋"/>
          <w:sz w:val="32"/>
          <w:szCs w:val="32"/>
        </w:rPr>
        <w:t>审计业务项目绩效评价总分</w:t>
      </w:r>
      <w:r>
        <w:rPr>
          <w:rFonts w:hint="eastAsia" w:ascii="仿宋" w:hAnsi="仿宋" w:eastAsia="仿宋"/>
          <w:sz w:val="32"/>
          <w:szCs w:val="32"/>
          <w:lang w:val="en-US" w:eastAsia="zh-CN"/>
        </w:rPr>
        <w:t>100</w:t>
      </w:r>
      <w:r>
        <w:rPr>
          <w:rFonts w:hint="eastAsia" w:ascii="仿宋" w:hAnsi="仿宋" w:eastAsia="仿宋"/>
          <w:sz w:val="32"/>
          <w:szCs w:val="32"/>
        </w:rPr>
        <w:t>分，绩效评价等级为优秀。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adjustRightInd w:val="0"/>
        <w:snapToGrid w:val="0"/>
        <w:spacing w:line="620" w:lineRule="exact"/>
        <w:ind w:firstLine="640" w:firstLineChars="200"/>
        <w:rPr>
          <w:rFonts w:hint="eastAsia" w:ascii="仿宋" w:hAnsi="仿宋" w:eastAsia="仿宋"/>
          <w:b/>
          <w:bCs/>
          <w:sz w:val="32"/>
          <w:szCs w:val="32"/>
        </w:rPr>
      </w:pPr>
      <w:r>
        <w:rPr>
          <w:rFonts w:hint="eastAsia" w:ascii="仿宋" w:hAnsi="仿宋" w:eastAsia="仿宋"/>
          <w:sz w:val="32"/>
          <w:szCs w:val="32"/>
        </w:rPr>
        <w:t>项目预算比较薄弱，预算的计划性，科学性不强，消弱了预算的约束控制力。</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pPr w:leftFromText="180" w:rightFromText="180" w:vertAnchor="text" w:tblpXSpec="center" w:tblpY="195"/>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2"/>
        <w:gridCol w:w="1567"/>
        <w:gridCol w:w="2200"/>
        <w:gridCol w:w="1920"/>
        <w:gridCol w:w="15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1567"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工作单位</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575"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胡雅峰</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孟立军</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副局长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1567"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候西京</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副局长</w:t>
            </w:r>
          </w:p>
        </w:tc>
        <w:tc>
          <w:tcPr>
            <w:tcW w:w="1575" w:type="dxa"/>
            <w:noWrap w:val="0"/>
            <w:vAlign w:val="center"/>
          </w:tcPr>
          <w:p>
            <w:pPr>
              <w:jc w:val="center"/>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32"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1567"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靳新艳</w:t>
            </w:r>
          </w:p>
        </w:tc>
        <w:tc>
          <w:tcPr>
            <w:tcW w:w="2200" w:type="dxa"/>
            <w:noWrap w:val="0"/>
            <w:vAlign w:val="center"/>
          </w:tcPr>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审计局</w:t>
            </w:r>
          </w:p>
        </w:tc>
        <w:tc>
          <w:tcPr>
            <w:tcW w:w="1920" w:type="dxa"/>
            <w:noWrap w:val="0"/>
            <w:vAlign w:val="center"/>
          </w:tcPr>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办公室主任</w:t>
            </w:r>
          </w:p>
        </w:tc>
        <w:tc>
          <w:tcPr>
            <w:tcW w:w="1575" w:type="dxa"/>
            <w:noWrap w:val="0"/>
            <w:vAlign w:val="center"/>
          </w:tcPr>
          <w:p>
            <w:pPr>
              <w:jc w:val="center"/>
              <w:rPr>
                <w:rFonts w:hint="eastAsia" w:ascii="仿宋_GB2312" w:hAnsi="仿宋_GB2312" w:eastAsia="仿宋_GB2312" w:cs="仿宋_GB2312"/>
                <w:sz w:val="32"/>
                <w:szCs w:val="32"/>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4ZDlkMGY1NTU4NzliNTg3OWUxNTg2OTBiZjg4Mz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3B32290"/>
    <w:rsid w:val="051D4810"/>
    <w:rsid w:val="055B525F"/>
    <w:rsid w:val="084C5688"/>
    <w:rsid w:val="13B61930"/>
    <w:rsid w:val="1BAF1154"/>
    <w:rsid w:val="1C655171"/>
    <w:rsid w:val="20276775"/>
    <w:rsid w:val="284D4DD9"/>
    <w:rsid w:val="2CED0939"/>
    <w:rsid w:val="3AEF6FE7"/>
    <w:rsid w:val="3ECD2378"/>
    <w:rsid w:val="44CD66CD"/>
    <w:rsid w:val="493B718D"/>
    <w:rsid w:val="53A42ADD"/>
    <w:rsid w:val="55384597"/>
    <w:rsid w:val="5C4A315B"/>
    <w:rsid w:val="6064712B"/>
    <w:rsid w:val="61067FEC"/>
    <w:rsid w:val="628506F0"/>
    <w:rsid w:val="661D3074"/>
    <w:rsid w:val="66F206B6"/>
    <w:rsid w:val="6BDE7164"/>
    <w:rsid w:val="74B967E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1646</Words>
  <Characters>1774</Characters>
  <Lines>3</Lines>
  <Paragraphs>1</Paragraphs>
  <TotalTime>17</TotalTime>
  <ScaleCrop>false</ScaleCrop>
  <LinksUpToDate>false</LinksUpToDate>
  <CharactersWithSpaces>1774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左右情缘</cp:lastModifiedBy>
  <cp:lastPrinted>2021-02-24T05:43:00Z</cp:lastPrinted>
  <dcterms:modified xsi:type="dcterms:W3CDTF">2023-07-19T01:06:29Z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ED9D4E5CABF34F1EBB730AED091F9479_12</vt:lpwstr>
  </property>
</Properties>
</file>