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石家庄市藁城区科学技术协会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  <w:bookmarkStart w:id="0" w:name="_GoBack"/>
      <w:bookmarkEnd w:id="0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主要包括部门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概况、部门基本职责、组织机构、部门收支预决算、部门整体支出绩效目标指标等情况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按照《藁城区财政局关于开展专项资金绩效自评的通知》文件要求，我单位高度重视绩效自评工作，成立了绩效评估领导小组，由区科协主席夏俊杰任组长，区</w:t>
      </w:r>
      <w:r>
        <w:rPr>
          <w:rFonts w:hint="eastAsia" w:ascii="仿宋_GB2312" w:eastAsia="仿宋_GB2312"/>
          <w:sz w:val="32"/>
          <w:lang w:eastAsia="zh-CN"/>
        </w:rPr>
        <w:t>科协</w:t>
      </w:r>
      <w:r>
        <w:rPr>
          <w:rFonts w:hint="eastAsia" w:ascii="仿宋_GB2312" w:eastAsia="仿宋_GB2312"/>
          <w:sz w:val="32"/>
        </w:rPr>
        <w:t>副主席、赵阳担任副组长，郝建永、陆建霞为小组成员。在自评工作开展过程中多次召开专题会议，将年度绩效指标分解到具体完成的工作中进行评价，绩效自评覆盖率达到了100% 。共有项目</w:t>
      </w:r>
      <w:r>
        <w:rPr>
          <w:rFonts w:hint="eastAsia" w:ascii="仿宋_GB2312" w:eastAsia="仿宋_GB2312"/>
          <w:sz w:val="32"/>
          <w:lang w:val="en-US" w:eastAsia="zh-CN"/>
        </w:rPr>
        <w:t>4</w:t>
      </w:r>
      <w:r>
        <w:rPr>
          <w:rFonts w:hint="eastAsia" w:ascii="仿宋_GB2312" w:eastAsia="仿宋_GB2312"/>
          <w:sz w:val="32"/>
        </w:rPr>
        <w:t>个，涉及资金</w:t>
      </w:r>
      <w:r>
        <w:rPr>
          <w:rFonts w:hint="eastAsia" w:ascii="仿宋_GB2312" w:eastAsia="仿宋_GB2312"/>
          <w:sz w:val="32"/>
          <w:lang w:val="en-US" w:eastAsia="zh-CN"/>
        </w:rPr>
        <w:t>30</w:t>
      </w:r>
      <w:r>
        <w:rPr>
          <w:rFonts w:hint="eastAsia" w:ascii="仿宋_GB2312" w:eastAsia="仿宋_GB2312"/>
          <w:sz w:val="32"/>
        </w:rPr>
        <w:t>万元，为一般公共预算项目支出 。我单位组织主管业务人员对项目实施过程全程管理，有效保证了管理制度健全性、制度执行有效性和项目质量可控性，并且项目实施过程中，严格遵守财务制度及财务规范，资金使用账目清晰，票据及相关附件齐全，资金使用合规可控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>
      <w:pPr>
        <w:spacing w:line="560" w:lineRule="exact"/>
        <w:ind w:firstLine="640" w:firstLineChars="200"/>
        <w:rPr>
          <w:rFonts w:hint="eastAsia" w:ascii="仿宋_GB2312" w:hAnsi="Times New Roman" w:eastAsia="仿宋_GB2312" w:cs="Times New Roman"/>
          <w:sz w:val="32"/>
        </w:rPr>
      </w:pPr>
      <w:r>
        <w:rPr>
          <w:rFonts w:hint="eastAsia" w:ascii="仿宋_GB2312" w:hAnsi="Times New Roman" w:eastAsia="仿宋_GB2312" w:cs="Times New Roman"/>
          <w:sz w:val="32"/>
        </w:rPr>
        <w:t>1、藁城区科学技术协会面向农民、社区居民、青少年、领导干部和公务员等重点人群，开展科普惠农、科普益民等重点科普活动完善，乡镇、社区新时代文明实践科技服务中心；开展科普日、科技周、三下乡等系列科普活动。实施社会科普资源开发共享、加强大众媒体科普传播能力建设，实施科学教育培训工程，科普组织和培养科普人才。开展学术交流，活跃学术思想，促进科学技术的繁荣和发展。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2、为了进一步推动“基层科普行动计划”工作顺利实施，市科协对评选出的基层科普典型进行奖补，我区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河北</w:t>
      </w:r>
      <w:r>
        <w:rPr>
          <w:rFonts w:hint="eastAsia" w:ascii="仿宋" w:hAnsi="仿宋" w:eastAsia="仿宋" w:cs="仿宋"/>
          <w:sz w:val="32"/>
          <w:szCs w:val="32"/>
        </w:rPr>
        <w:t>藁蒲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源农业科技有限</w:t>
      </w:r>
      <w:r>
        <w:rPr>
          <w:rFonts w:hint="eastAsia" w:ascii="仿宋" w:hAnsi="仿宋" w:eastAsia="仿宋" w:cs="仿宋"/>
          <w:sz w:val="32"/>
          <w:szCs w:val="32"/>
        </w:rPr>
        <w:t>公司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、石家庄市藁城区</w:t>
      </w:r>
      <w:r>
        <w:rPr>
          <w:rFonts w:hint="eastAsia" w:ascii="仿宋" w:hAnsi="仿宋" w:eastAsia="仿宋" w:cs="仿宋"/>
          <w:sz w:val="32"/>
          <w:szCs w:val="32"/>
        </w:rPr>
        <w:t>鸿牧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家庭</w:t>
      </w:r>
      <w:r>
        <w:rPr>
          <w:rFonts w:hint="eastAsia" w:ascii="仿宋" w:hAnsi="仿宋" w:eastAsia="仿宋" w:cs="仿宋"/>
          <w:sz w:val="32"/>
          <w:szCs w:val="32"/>
        </w:rPr>
        <w:t>农场、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</w:t>
      </w:r>
      <w:r>
        <w:rPr>
          <w:rFonts w:hint="eastAsia" w:ascii="仿宋" w:hAnsi="仿宋" w:eastAsia="仿宋" w:cs="仿宋"/>
          <w:sz w:val="32"/>
          <w:szCs w:val="32"/>
        </w:rPr>
        <w:t>星原宫面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有限公司、</w:t>
      </w:r>
      <w:r>
        <w:rPr>
          <w:rFonts w:hint="eastAsia" w:ascii="仿宋" w:hAnsi="仿宋" w:eastAsia="仿宋" w:cs="仿宋"/>
          <w:sz w:val="32"/>
          <w:szCs w:val="32"/>
        </w:rPr>
        <w:t>分别利用奖补资金，积极开展先进农业和实用技术科普活动，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引进新品种“永红矮晚柚”“密植早熟黄芯大油桃”等，</w:t>
      </w:r>
      <w:r>
        <w:rPr>
          <w:rFonts w:hint="eastAsia" w:ascii="仿宋" w:hAnsi="仿宋" w:eastAsia="仿宋" w:cs="仿宋"/>
          <w:sz w:val="32"/>
          <w:szCs w:val="32"/>
        </w:rPr>
        <w:t>助推科普示范县科普特色项目建设。活动现场共发放40000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余</w:t>
      </w:r>
      <w:r>
        <w:rPr>
          <w:rFonts w:hint="eastAsia" w:ascii="仿宋" w:hAnsi="仿宋" w:eastAsia="仿宋" w:cs="仿宋"/>
          <w:sz w:val="32"/>
          <w:szCs w:val="32"/>
        </w:rPr>
        <w:t>份科普宣传材料，加强宫面文化宣讲及果木新品种的推广、宣传，做好示范引导的同时，也使宫面文化的到很好的传承。坚持科技领先，普及和应用先进的科学技术，做好新品种、新技术的引进和科技推广工作。面向农民、开展科普惠农、科普益民等重点科普活动来增加农民收入。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eastAsia="仿宋_GB2312"/>
          <w:sz w:val="32"/>
          <w:lang w:val="en-US" w:eastAsia="zh-CN"/>
        </w:rPr>
        <w:t>3、</w:t>
      </w:r>
      <w:r>
        <w:rPr>
          <w:rFonts w:hint="eastAsia" w:ascii="仿宋_GB2312" w:eastAsia="仿宋_GB2312"/>
          <w:sz w:val="32"/>
        </w:rPr>
        <w:t>项目总预算为</w:t>
      </w:r>
      <w:r>
        <w:rPr>
          <w:rFonts w:hint="eastAsia" w:ascii="仿宋_GB2312" w:eastAsia="仿宋_GB2312"/>
          <w:sz w:val="32"/>
          <w:lang w:val="en-US" w:eastAsia="zh-CN"/>
        </w:rPr>
        <w:t>30</w:t>
      </w:r>
      <w:r>
        <w:rPr>
          <w:rFonts w:hint="eastAsia" w:ascii="仿宋_GB2312" w:eastAsia="仿宋_GB2312"/>
          <w:sz w:val="32"/>
        </w:rPr>
        <w:t>万元，支出</w:t>
      </w:r>
      <w:r>
        <w:rPr>
          <w:rFonts w:hint="eastAsia" w:ascii="仿宋_GB2312" w:eastAsia="仿宋_GB2312"/>
          <w:sz w:val="32"/>
          <w:lang w:val="en-US" w:eastAsia="zh-CN"/>
        </w:rPr>
        <w:t>30</w:t>
      </w:r>
      <w:r>
        <w:rPr>
          <w:rFonts w:hint="eastAsia" w:ascii="仿宋_GB2312" w:eastAsia="仿宋_GB2312"/>
          <w:sz w:val="32"/>
        </w:rPr>
        <w:t>万元，总体支出进度为100%。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>
      <w:pPr>
        <w:widowControl w:val="0"/>
        <w:numPr>
          <w:numId w:val="0"/>
        </w:numPr>
        <w:wordWrap/>
        <w:spacing w:line="560" w:lineRule="exact"/>
        <w:ind w:left="630" w:leftChars="0" w:right="0" w:rightChars="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_GB2312" w:eastAsia="仿宋_GB2312"/>
          <w:sz w:val="32"/>
        </w:rPr>
        <w:t>根据项目执行情况和项目绩效情况，</w:t>
      </w:r>
    </w:p>
    <w:p>
      <w:pPr>
        <w:widowControl w:val="0"/>
        <w:numPr>
          <w:numId w:val="0"/>
        </w:numPr>
        <w:wordWrap/>
        <w:spacing w:line="560" w:lineRule="exact"/>
        <w:ind w:left="630" w:leftChars="0" w:right="0" w:rightChars="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预算执行情况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Theme="majorEastAsia" w:hAnsiTheme="majorEastAsia" w:eastAsiaTheme="majorEastAsia" w:cstheme="majorEastAsia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年初预算安排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/>
          <w:sz w:val="32"/>
          <w:szCs w:val="32"/>
        </w:rPr>
        <w:t>万元，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项目管理制度健全、资金使用符合有关规定，没有存在违规现象。项目实施过程中，各项工作进展顺利，相关预案齐全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（二）项目产出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sz w:val="32"/>
          <w:szCs w:val="32"/>
        </w:rPr>
        <w:t>开展新品种引进，实验，做好宣传，示范引导，印刷宣传资料。做好宫面文化技艺传承，做好新产品推广开发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。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认真组织各类科普活动，全民科学素质行动计划得到深入落实和推进，全民科学素质进一步提高，该项得分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分别是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3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8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分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，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40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分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，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3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9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分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，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3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9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分。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（三）项目效益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对该项目的经济效益、社会效益、生态效益、可持续影响等情况进行了分析，该项目对科普惠农、科普益民等方面建设成效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明显，</w:t>
      </w:r>
      <w:r>
        <w:rPr>
          <w:rFonts w:hint="eastAsia" w:ascii="仿宋" w:hAnsi="仿宋" w:eastAsia="仿宋"/>
          <w:sz w:val="32"/>
          <w:szCs w:val="32"/>
        </w:rPr>
        <w:t>该项得分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32</w:t>
      </w:r>
      <w:r>
        <w:rPr>
          <w:rFonts w:hint="eastAsia" w:ascii="仿宋" w:hAnsi="仿宋" w:eastAsia="仿宋"/>
          <w:sz w:val="32"/>
          <w:szCs w:val="32"/>
        </w:rPr>
        <w:t>份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，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24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分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，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26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分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，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26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分。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（四）满意度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sz w:val="32"/>
          <w:szCs w:val="32"/>
        </w:rPr>
        <w:t>该项目的实施取得了群众的一致好评，大家受益匪浅，收获颇丰。取得了一定社会效益，该项得分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10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分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，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16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分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，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18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分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，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18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分。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科协</w:t>
      </w:r>
      <w:r>
        <w:rPr>
          <w:rFonts w:hint="eastAsia" w:ascii="仿宋_GB2312" w:eastAsia="仿宋_GB2312"/>
          <w:sz w:val="32"/>
          <w:lang w:val="en-US" w:eastAsia="zh-CN"/>
        </w:rPr>
        <w:t>4</w:t>
      </w:r>
      <w:r>
        <w:rPr>
          <w:rFonts w:hint="eastAsia" w:ascii="仿宋_GB2312" w:eastAsia="仿宋_GB2312"/>
          <w:sz w:val="32"/>
        </w:rPr>
        <w:t>个项目绩效评价得分分别为</w:t>
      </w:r>
      <w:r>
        <w:rPr>
          <w:rFonts w:hint="eastAsia" w:ascii="仿宋_GB2312" w:eastAsia="仿宋_GB2312"/>
          <w:sz w:val="32"/>
          <w:lang w:val="en-US" w:eastAsia="zh-CN"/>
        </w:rPr>
        <w:t>90</w:t>
      </w:r>
      <w:r>
        <w:rPr>
          <w:rFonts w:hint="eastAsia" w:ascii="仿宋_GB2312" w:eastAsia="仿宋_GB2312"/>
          <w:sz w:val="32"/>
        </w:rPr>
        <w:t>分、</w:t>
      </w:r>
      <w:r>
        <w:rPr>
          <w:rFonts w:hint="eastAsia" w:ascii="仿宋_GB2312" w:eastAsia="仿宋_GB2312"/>
          <w:sz w:val="32"/>
          <w:lang w:val="en-US" w:eastAsia="zh-CN"/>
        </w:rPr>
        <w:t>90</w:t>
      </w:r>
      <w:r>
        <w:rPr>
          <w:rFonts w:hint="eastAsia" w:ascii="仿宋_GB2312" w:eastAsia="仿宋_GB2312"/>
          <w:sz w:val="32"/>
        </w:rPr>
        <w:t>分、</w:t>
      </w:r>
      <w:r>
        <w:rPr>
          <w:rFonts w:hint="eastAsia" w:ascii="仿宋_GB2312" w:eastAsia="仿宋_GB2312"/>
          <w:sz w:val="32"/>
          <w:lang w:val="en-US" w:eastAsia="zh-CN"/>
        </w:rPr>
        <w:t>93</w:t>
      </w:r>
      <w:r>
        <w:rPr>
          <w:rFonts w:hint="eastAsia" w:ascii="仿宋_GB2312" w:eastAsia="仿宋_GB2312"/>
          <w:sz w:val="32"/>
        </w:rPr>
        <w:t>分、</w:t>
      </w:r>
      <w:r>
        <w:rPr>
          <w:rFonts w:hint="eastAsia" w:ascii="仿宋_GB2312" w:eastAsia="仿宋_GB2312"/>
          <w:sz w:val="32"/>
          <w:lang w:val="en-US" w:eastAsia="zh-CN"/>
        </w:rPr>
        <w:t>93</w:t>
      </w:r>
      <w:r>
        <w:rPr>
          <w:rFonts w:hint="eastAsia" w:ascii="仿宋_GB2312" w:eastAsia="仿宋_GB2312"/>
          <w:sz w:val="32"/>
        </w:rPr>
        <w:t>分，评价等级全部为优秀。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spacing w:line="560" w:lineRule="exact"/>
        <w:rPr>
          <w:rFonts w:hint="eastAsia" w:ascii="仿宋_GB2312" w:eastAsia="仿宋_GB2312"/>
          <w:b/>
          <w:bCs/>
          <w:sz w:val="32"/>
        </w:rPr>
      </w:pPr>
      <w:r>
        <w:rPr>
          <w:rFonts w:hint="eastAsia" w:ascii="仿宋_GB2312" w:eastAsia="仿宋_GB2312"/>
          <w:b/>
          <w:bCs/>
          <w:sz w:val="32"/>
        </w:rPr>
        <w:t>（一）整改措施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1、加强项目绩效认识。提高机关及分管人员对绩效管理及预算资金使用效益的认识，把预算资金是否发挥使用效益与各岗位是否履职尽责相结合。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2、加强预算绩效管理。进一步加强机关预算资金管理，减少预算资金使用的随意性，对预算的事前、事中、事后进行全过程控制，加大对预算编制与执行的监督管理力度，提高预算资金使用效率。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3、加强项目实施监控。加强对项目实施进度的实时监控， 对项目实施过程中进度异常、实施范围调整等情况及时按照流程报批。</w:t>
      </w:r>
    </w:p>
    <w:p>
      <w:pPr>
        <w:spacing w:line="560" w:lineRule="exact"/>
        <w:rPr>
          <w:rFonts w:hint="eastAsia" w:ascii="仿宋_GB2312" w:eastAsia="仿宋_GB2312"/>
          <w:b/>
          <w:bCs/>
          <w:sz w:val="32"/>
        </w:rPr>
      </w:pPr>
      <w:r>
        <w:rPr>
          <w:rFonts w:hint="eastAsia" w:ascii="仿宋_GB2312" w:eastAsia="仿宋_GB2312"/>
          <w:b/>
          <w:bCs/>
          <w:sz w:val="32"/>
        </w:rPr>
        <w:t>（二）结果应用</w:t>
      </w:r>
    </w:p>
    <w:p>
      <w:pPr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eastAsia="仿宋_GB2312"/>
          <w:sz w:val="32"/>
        </w:rPr>
        <w:t>绩效自评结果将在政府门户网站上进行公开，接受社会监督。绩效评价结果将通报相关人员督促整改，进一步提高项目绩效。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主要包括姓名、工作单位、职务等。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9"/>
        <w:gridCol w:w="1305"/>
        <w:gridCol w:w="1875"/>
        <w:gridCol w:w="1875"/>
        <w:gridCol w:w="18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9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序号</w:t>
            </w:r>
          </w:p>
        </w:tc>
        <w:tc>
          <w:tcPr>
            <w:tcW w:w="130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姓名</w:t>
            </w: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工作单位</w:t>
            </w: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职务</w:t>
            </w:r>
          </w:p>
        </w:tc>
        <w:tc>
          <w:tcPr>
            <w:tcW w:w="1890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9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1</w:t>
            </w:r>
          </w:p>
        </w:tc>
        <w:tc>
          <w:tcPr>
            <w:tcW w:w="130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夏俊杰</w:t>
            </w: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藁城区科协</w:t>
            </w: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主席</w:t>
            </w:r>
          </w:p>
        </w:tc>
        <w:tc>
          <w:tcPr>
            <w:tcW w:w="1890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9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2</w:t>
            </w:r>
          </w:p>
        </w:tc>
        <w:tc>
          <w:tcPr>
            <w:tcW w:w="130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赵阳</w:t>
            </w: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藁城区科协</w:t>
            </w: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副主席</w:t>
            </w:r>
          </w:p>
        </w:tc>
        <w:tc>
          <w:tcPr>
            <w:tcW w:w="1890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9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3</w:t>
            </w:r>
          </w:p>
        </w:tc>
        <w:tc>
          <w:tcPr>
            <w:tcW w:w="130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郝建永</w:t>
            </w: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藁城区科协</w:t>
            </w: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</w:p>
        </w:tc>
        <w:tc>
          <w:tcPr>
            <w:tcW w:w="1890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9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4</w:t>
            </w:r>
          </w:p>
        </w:tc>
        <w:tc>
          <w:tcPr>
            <w:tcW w:w="130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陆建霞</w:t>
            </w: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藁城区科协</w:t>
            </w: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32"/>
                <w:szCs w:val="32"/>
              </w:rPr>
              <w:t>综合办主任</w:t>
            </w:r>
          </w:p>
        </w:tc>
        <w:tc>
          <w:tcPr>
            <w:tcW w:w="1890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9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</w:p>
        </w:tc>
        <w:tc>
          <w:tcPr>
            <w:tcW w:w="130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</w:p>
        </w:tc>
        <w:tc>
          <w:tcPr>
            <w:tcW w:w="1875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</w:p>
        </w:tc>
        <w:tc>
          <w:tcPr>
            <w:tcW w:w="1890" w:type="dxa"/>
          </w:tcPr>
          <w:p>
            <w:pPr>
              <w:rPr>
                <w:rFonts w:asciiTheme="majorEastAsia" w:hAnsiTheme="majorEastAsia" w:eastAsiaTheme="majorEastAsia" w:cstheme="majorEastAsia"/>
                <w:sz w:val="32"/>
                <w:szCs w:val="32"/>
              </w:rPr>
            </w:pPr>
          </w:p>
        </w:tc>
      </w:tr>
    </w:tbl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g2YTg1ODJlMzc3MDA2OTQ2ZTYwMDg0YThmYzRkNjk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2091437"/>
    <w:rsid w:val="02502671"/>
    <w:rsid w:val="051D4810"/>
    <w:rsid w:val="055B525F"/>
    <w:rsid w:val="13B61930"/>
    <w:rsid w:val="13E9022F"/>
    <w:rsid w:val="1BAF1154"/>
    <w:rsid w:val="1C655171"/>
    <w:rsid w:val="20276775"/>
    <w:rsid w:val="30314FE0"/>
    <w:rsid w:val="30705B08"/>
    <w:rsid w:val="3AEF6FE7"/>
    <w:rsid w:val="3E354F67"/>
    <w:rsid w:val="3FFA47E4"/>
    <w:rsid w:val="41DB3ECF"/>
    <w:rsid w:val="493B718D"/>
    <w:rsid w:val="4B4E4700"/>
    <w:rsid w:val="4C54184E"/>
    <w:rsid w:val="4FEE214E"/>
    <w:rsid w:val="518B3D51"/>
    <w:rsid w:val="53147B7C"/>
    <w:rsid w:val="53A42ADD"/>
    <w:rsid w:val="5C4A315B"/>
    <w:rsid w:val="5F8C36F6"/>
    <w:rsid w:val="62B73C41"/>
    <w:rsid w:val="661D3074"/>
    <w:rsid w:val="67BB151A"/>
    <w:rsid w:val="6BDE7164"/>
    <w:rsid w:val="713312C5"/>
    <w:rsid w:val="7891799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1664</Words>
  <Characters>1694</Characters>
  <Lines>3</Lines>
  <Paragraphs>1</Paragraphs>
  <TotalTime>2</TotalTime>
  <ScaleCrop>false</ScaleCrop>
  <LinksUpToDate>false</LinksUpToDate>
  <CharactersWithSpaces>1697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2023-04-18T08:08:57Z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AD2A966744E24854A48B968AA8B3AC8E_12</vt:lpwstr>
  </property>
</Properties>
</file>