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2A5A69">
      <w:pPr>
        <w:keepNext w:val="0"/>
        <w:keepLines w:val="0"/>
        <w:pageBreakBefore w:val="0"/>
        <w:widowControl w:val="0"/>
        <w:kinsoku/>
        <w:wordWrap/>
        <w:overflowPunct/>
        <w:topLinePunct w:val="0"/>
        <w:autoSpaceDE/>
        <w:autoSpaceDN/>
        <w:bidi w:val="0"/>
        <w:adjustRightInd/>
        <w:snapToGrid w:val="0"/>
        <w:spacing w:line="360" w:lineRule="auto"/>
        <w:ind w:right="0"/>
        <w:jc w:val="center"/>
        <w:textAlignment w:val="auto"/>
        <w:outlineLvl w:val="9"/>
        <w:rPr>
          <w:rFonts w:ascii="宋体" w:eastAsia="宋体" w:cs="宋体"/>
          <w:b/>
          <w:bCs/>
          <w:sz w:val="44"/>
          <w:szCs w:val="44"/>
          <w:lang w:val="en-US" w:eastAsia="zh-CN"/>
        </w:rPr>
      </w:pPr>
    </w:p>
    <w:p w14:paraId="0C02865E">
      <w:pPr>
        <w:keepNext w:val="0"/>
        <w:keepLines w:val="0"/>
        <w:pageBreakBefore w:val="0"/>
        <w:widowControl w:val="0"/>
        <w:kinsoku/>
        <w:wordWrap/>
        <w:overflowPunct/>
        <w:topLinePunct w:val="0"/>
        <w:autoSpaceDE/>
        <w:autoSpaceDN/>
        <w:bidi w:val="0"/>
        <w:adjustRightInd/>
        <w:snapToGrid w:val="0"/>
        <w:spacing w:line="360" w:lineRule="auto"/>
        <w:ind w:right="0"/>
        <w:jc w:val="center"/>
        <w:textAlignment w:val="auto"/>
        <w:outlineLvl w:val="9"/>
        <w:rPr>
          <w:rFonts w:hint="eastAsia" w:ascii="宋体" w:eastAsia="宋体" w:cs="宋体"/>
          <w:b/>
          <w:bCs/>
          <w:sz w:val="44"/>
          <w:szCs w:val="44"/>
          <w:lang w:val="en-US" w:eastAsia="zh-CN"/>
        </w:rPr>
      </w:pPr>
      <w:r>
        <w:rPr>
          <w:rFonts w:hint="eastAsia" w:ascii="宋体" w:eastAsia="宋体" w:cs="宋体"/>
          <w:b/>
          <w:bCs/>
          <w:sz w:val="44"/>
          <w:szCs w:val="44"/>
          <w:lang w:val="en-US" w:eastAsia="zh-CN"/>
        </w:rPr>
        <w:t>藁城区党史研究室</w:t>
      </w:r>
    </w:p>
    <w:p w14:paraId="49B6B06E">
      <w:pPr>
        <w:keepNext w:val="0"/>
        <w:keepLines w:val="0"/>
        <w:pageBreakBefore w:val="0"/>
        <w:widowControl w:val="0"/>
        <w:kinsoku/>
        <w:wordWrap/>
        <w:overflowPunct/>
        <w:topLinePunct w:val="0"/>
        <w:autoSpaceDE/>
        <w:autoSpaceDN/>
        <w:bidi w:val="0"/>
        <w:adjustRightInd/>
        <w:snapToGrid w:val="0"/>
        <w:spacing w:line="360" w:lineRule="auto"/>
        <w:ind w:left="0" w:right="0"/>
        <w:jc w:val="center"/>
        <w:textAlignment w:val="auto"/>
        <w:outlineLvl w:val="9"/>
        <w:rPr>
          <w:rFonts w:hint="eastAsia" w:ascii="宋体" w:cs="宋体"/>
          <w:b/>
          <w:bCs/>
          <w:sz w:val="44"/>
          <w:szCs w:val="44"/>
        </w:rPr>
      </w:pPr>
      <w:r>
        <w:rPr>
          <w:rFonts w:hint="eastAsia" w:ascii="宋体" w:cs="宋体"/>
          <w:b/>
          <w:bCs/>
          <w:sz w:val="44"/>
          <w:szCs w:val="44"/>
        </w:rPr>
        <w:t>202</w:t>
      </w:r>
      <w:r>
        <w:rPr>
          <w:rFonts w:ascii="宋体" w:cs="宋体"/>
          <w:b/>
          <w:bCs/>
          <w:sz w:val="44"/>
          <w:szCs w:val="44"/>
          <w:lang w:val="en-US" w:eastAsia="zh-CN"/>
        </w:rPr>
        <w:t>2</w:t>
      </w:r>
      <w:r>
        <w:rPr>
          <w:rFonts w:hint="eastAsia" w:ascii="宋体" w:cs="宋体"/>
          <w:b/>
          <w:bCs/>
          <w:sz w:val="44"/>
          <w:szCs w:val="44"/>
        </w:rPr>
        <w:t>年度部门整体支出绩效评价报告</w:t>
      </w:r>
    </w:p>
    <w:p w14:paraId="5E701CB4">
      <w:pPr>
        <w:keepNext w:val="0"/>
        <w:keepLines w:val="0"/>
        <w:pageBreakBefore w:val="0"/>
        <w:widowControl w:val="0"/>
        <w:kinsoku/>
        <w:wordWrap/>
        <w:overflowPunct/>
        <w:topLinePunct w:val="0"/>
        <w:autoSpaceDE/>
        <w:autoSpaceDN/>
        <w:adjustRightInd/>
        <w:snapToGrid w:val="0"/>
        <w:spacing w:line="360" w:lineRule="auto"/>
        <w:ind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rPr>
        <w:t>为进一步推进我区绩效预算管理工作，提高财政资金使用效益和财政管理科学化、精细化水平，根据《石家庄市藁城区区级部门预算项目绩效自评管理办法》（藁财字〔2020〕23号）要求，遵循“科学性、规范性、客观性和公正性”的原则，我部门认真开展了2022年度预算绩效自评工作，现将有关情况报告如下：</w:t>
      </w:r>
    </w:p>
    <w:p w14:paraId="36821DAE">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10" w:right="0" w:firstLine="640"/>
        <w:textAlignment w:val="auto"/>
        <w:outlineLvl w:val="9"/>
        <w:rPr>
          <w:rFonts w:hint="eastAsia" w:ascii="仿宋" w:eastAsia="仿宋" w:cs="仿宋"/>
          <w:b/>
          <w:bCs/>
          <w:sz w:val="32"/>
          <w:szCs w:val="32"/>
        </w:rPr>
      </w:pPr>
      <w:r>
        <w:rPr>
          <w:rFonts w:hint="eastAsia" w:ascii="仿宋" w:eastAsia="仿宋" w:cs="仿宋"/>
          <w:b/>
          <w:bCs/>
          <w:sz w:val="32"/>
          <w:szCs w:val="32"/>
          <w:lang w:eastAsia="zh-CN"/>
        </w:rPr>
        <w:t>部门</w:t>
      </w:r>
      <w:r>
        <w:rPr>
          <w:rFonts w:hint="eastAsia" w:ascii="仿宋" w:eastAsia="仿宋" w:cs="仿宋"/>
          <w:b/>
          <w:bCs/>
          <w:sz w:val="32"/>
          <w:szCs w:val="32"/>
        </w:rPr>
        <w:t>基本情况及职责职能</w:t>
      </w:r>
    </w:p>
    <w:p w14:paraId="21C330C7">
      <w:pPr>
        <w:keepNext w:val="0"/>
        <w:keepLines w:val="0"/>
        <w:pageBreakBefore w:val="0"/>
        <w:widowControl w:val="0"/>
        <w:kinsoku/>
        <w:wordWrap/>
        <w:overflowPunct/>
        <w:topLinePunct w:val="0"/>
        <w:autoSpaceDE/>
        <w:autoSpaceDN/>
        <w:bidi w:val="0"/>
        <w:adjustRightInd w:val="0"/>
        <w:snapToGrid w:val="0"/>
        <w:spacing w:line="360" w:lineRule="auto"/>
        <w:ind w:left="420" w:leftChars="200" w:right="0" w:firstLine="321" w:firstLineChars="100"/>
        <w:textAlignment w:val="auto"/>
        <w:outlineLvl w:val="9"/>
        <w:rPr>
          <w:rFonts w:hint="eastAsia" w:ascii="仿宋" w:eastAsia="仿宋" w:cs="仿宋"/>
          <w:b/>
          <w:bCs/>
          <w:sz w:val="32"/>
          <w:szCs w:val="32"/>
          <w:lang w:val="en-US" w:eastAsia="zh-CN"/>
        </w:rPr>
      </w:pPr>
      <w:r>
        <w:rPr>
          <w:rFonts w:hint="eastAsia" w:ascii="仿宋" w:eastAsia="仿宋" w:cs="仿宋"/>
          <w:b/>
          <w:bCs/>
          <w:sz w:val="32"/>
          <w:szCs w:val="32"/>
          <w:lang w:val="en-US" w:eastAsia="zh-CN"/>
        </w:rPr>
        <w:t>1、部门</w:t>
      </w:r>
      <w:r>
        <w:rPr>
          <w:rFonts w:ascii="仿宋" w:eastAsia="仿宋" w:cs="仿宋"/>
          <w:b/>
          <w:bCs/>
          <w:sz w:val="32"/>
          <w:szCs w:val="32"/>
          <w:lang w:val="en-US" w:eastAsia="zh-CN"/>
        </w:rPr>
        <w:t>主要</w:t>
      </w:r>
      <w:r>
        <w:rPr>
          <w:rFonts w:hint="eastAsia" w:ascii="仿宋" w:eastAsia="仿宋" w:cs="仿宋"/>
          <w:b/>
          <w:bCs/>
          <w:sz w:val="32"/>
          <w:szCs w:val="32"/>
          <w:lang w:val="en-US" w:eastAsia="zh-CN"/>
        </w:rPr>
        <w:t>职责</w:t>
      </w:r>
      <w:r>
        <w:rPr>
          <w:rFonts w:ascii="仿宋" w:eastAsia="仿宋" w:cs="仿宋"/>
          <w:b/>
          <w:bCs/>
          <w:sz w:val="32"/>
          <w:szCs w:val="32"/>
          <w:lang w:val="en-US" w:eastAsia="zh-CN"/>
        </w:rPr>
        <w:t>是</w:t>
      </w:r>
    </w:p>
    <w:p w14:paraId="0B23166C">
      <w:pPr>
        <w:keepNext w:val="0"/>
        <w:keepLines w:val="0"/>
        <w:pageBreakBefore w:val="0"/>
        <w:widowControl w:val="0"/>
        <w:kinsoku/>
        <w:wordWrap/>
        <w:overflowPunct/>
        <w:topLinePunct w:val="0"/>
        <w:autoSpaceDE/>
        <w:autoSpaceDN/>
        <w:adjustRightInd/>
        <w:snapToGrid w:val="0"/>
        <w:spacing w:line="360" w:lineRule="auto"/>
        <w:ind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lang w:val="en-US" w:eastAsia="zh-CN" w:bidi="ar-SA"/>
        </w:rPr>
        <w:t xml:space="preserve">（1）在市委和上级党史研究部门的领导和指示下，全面贯彻执行党的基本路线，以马列主义、毛泽东思想、邓小平理论和“三个代表”重要思想为指导，坚持历史唯物主义，全面深入地开展全市党史资料的征集、研究、整理和宣传、教育工作。  </w:t>
      </w:r>
    </w:p>
    <w:p w14:paraId="5A5ACFB8">
      <w:pPr>
        <w:keepNext w:val="0"/>
        <w:keepLines w:val="0"/>
        <w:pageBreakBefore w:val="0"/>
        <w:widowControl w:val="0"/>
        <w:kinsoku/>
        <w:wordWrap/>
        <w:overflowPunct/>
        <w:topLinePunct w:val="0"/>
        <w:autoSpaceDE/>
        <w:autoSpaceDN/>
        <w:adjustRightInd/>
        <w:snapToGrid w:val="0"/>
        <w:spacing w:line="360" w:lineRule="auto"/>
        <w:ind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lang w:val="en-US" w:eastAsia="zh-CN" w:bidi="ar-SA"/>
        </w:rPr>
        <w:t>（2）做好党史资料的研究工作。按照辩证唯物主义史观，以对党、对人民负责的态度，认真、踏实做好党史资料的研究工作，达到去伪存真、去粗取精的目的，使写出的党史真实、可靠，符合历史史实。</w:t>
      </w:r>
    </w:p>
    <w:p w14:paraId="1DEC709A">
      <w:pPr>
        <w:keepNext w:val="0"/>
        <w:keepLines w:val="0"/>
        <w:pageBreakBefore w:val="0"/>
        <w:widowControl w:val="0"/>
        <w:kinsoku/>
        <w:wordWrap/>
        <w:overflowPunct/>
        <w:topLinePunct w:val="0"/>
        <w:autoSpaceDE/>
        <w:autoSpaceDN/>
        <w:adjustRightInd/>
        <w:snapToGrid w:val="0"/>
        <w:spacing w:line="360" w:lineRule="auto"/>
        <w:ind w:firstLine="640" w:firstLineChars="200"/>
        <w:rPr>
          <w:rFonts w:hint="eastAsia" w:ascii="仿宋_GB2312" w:eastAsia="仿宋_GB2312" w:cs="宋体"/>
          <w:kern w:val="0"/>
          <w:sz w:val="32"/>
          <w:szCs w:val="32"/>
          <w:lang w:val="en-US" w:eastAsia="zh-CN"/>
        </w:rPr>
      </w:pPr>
      <w:r>
        <w:rPr>
          <w:rFonts w:hint="eastAsia" w:ascii="仿宋_GB2312" w:eastAsia="仿宋_GB2312" w:cs="宋体"/>
          <w:kern w:val="0"/>
          <w:sz w:val="32"/>
          <w:szCs w:val="32"/>
          <w:lang w:val="en-US" w:eastAsia="zh-CN"/>
        </w:rPr>
        <w:t>（3）搞好党史专题、文章及论文的撰写工作。把党史中重大历史事件、重要会议、重要问题、重要人物写成专题、介绍文章或论文，使党史资料完整、系统，增加史料的使用价值。</w:t>
      </w:r>
    </w:p>
    <w:p w14:paraId="4D642863">
      <w:pPr>
        <w:keepNext w:val="0"/>
        <w:keepLines w:val="0"/>
        <w:pageBreakBefore w:val="0"/>
        <w:widowControl w:val="0"/>
        <w:kinsoku/>
        <w:wordWrap/>
        <w:overflowPunct/>
        <w:topLinePunct w:val="0"/>
        <w:autoSpaceDE/>
        <w:autoSpaceDN/>
        <w:adjustRightInd/>
        <w:snapToGrid w:val="0"/>
        <w:spacing w:line="360" w:lineRule="auto"/>
        <w:ind w:firstLine="640" w:firstLineChars="200"/>
        <w:rPr>
          <w:rFonts w:hint="eastAsia" w:ascii="仿宋_GB2312" w:eastAsia="仿宋_GB2312" w:cs="宋体"/>
          <w:kern w:val="0"/>
          <w:sz w:val="32"/>
          <w:szCs w:val="32"/>
          <w:lang w:val="en-US" w:eastAsia="zh-CN"/>
        </w:rPr>
      </w:pPr>
      <w:r>
        <w:rPr>
          <w:rFonts w:hint="eastAsia" w:ascii="仿宋_GB2312" w:eastAsia="仿宋_GB2312" w:cs="宋体"/>
          <w:kern w:val="0"/>
          <w:sz w:val="32"/>
          <w:szCs w:val="32"/>
          <w:lang w:val="en-US" w:eastAsia="zh-CN"/>
        </w:rPr>
        <w:t>（4）编纂、出版党史资料书刊。把党的各个时期的党史大事记、专题资料集、组织史资料、党史人物传记及党的地方历史编纂成书出版，使党史资料成为反映历史、提供镜鉴、教育人民的生动教材。</w:t>
      </w:r>
    </w:p>
    <w:p w14:paraId="3B445992">
      <w:pPr>
        <w:keepNext w:val="0"/>
        <w:keepLines w:val="0"/>
        <w:pageBreakBefore w:val="0"/>
        <w:widowControl w:val="0"/>
        <w:kinsoku/>
        <w:wordWrap/>
        <w:overflowPunct/>
        <w:topLinePunct w:val="0"/>
        <w:autoSpaceDE/>
        <w:autoSpaceDN/>
        <w:adjustRightInd/>
        <w:snapToGrid w:val="0"/>
        <w:spacing w:line="360" w:lineRule="auto"/>
        <w:ind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lang w:val="en-US" w:eastAsia="zh-CN"/>
        </w:rPr>
        <w:t>（5）对征集到的各种资料认真考证、核实、整理，分类编目立卷，实行科学管理，进行专题研究；编写出版党史资料或专题研究丛书，充分发挥党史资料的作用。</w:t>
      </w:r>
    </w:p>
    <w:p w14:paraId="37C31595">
      <w:pPr>
        <w:pStyle w:val="9"/>
        <w:keepNext w:val="0"/>
        <w:keepLines w:val="0"/>
        <w:pageBreakBefore w:val="0"/>
        <w:widowControl/>
        <w:kinsoku/>
        <w:wordWrap/>
        <w:overflowPunct/>
        <w:topLinePunct w:val="0"/>
        <w:autoSpaceDE/>
        <w:bidi w:val="0"/>
        <w:spacing w:before="0" w:beforeAutospacing="0" w:after="0" w:afterAutospacing="0" w:line="360" w:lineRule="auto"/>
        <w:ind w:firstLine="643" w:firstLineChars="200"/>
        <w:textAlignment w:val="auto"/>
        <w:rPr>
          <w:rFonts w:hint="eastAsia" w:ascii="仿宋" w:eastAsia="仿宋" w:cs="仿宋"/>
          <w:b/>
          <w:bCs/>
          <w:sz w:val="32"/>
          <w:szCs w:val="32"/>
          <w:lang w:val="en-US" w:eastAsia="zh-CN"/>
        </w:rPr>
      </w:pPr>
      <w:r>
        <w:rPr>
          <w:rFonts w:hint="eastAsia" w:ascii="仿宋" w:eastAsia="仿宋" w:cs="仿宋"/>
          <w:b/>
          <w:bCs/>
          <w:sz w:val="32"/>
          <w:szCs w:val="32"/>
          <w:lang w:val="en-US" w:eastAsia="zh-CN"/>
        </w:rPr>
        <w:t>2、机构设置</w:t>
      </w:r>
    </w:p>
    <w:p w14:paraId="71D81EC4">
      <w:pPr>
        <w:keepNext w:val="0"/>
        <w:keepLines w:val="0"/>
        <w:pageBreakBefore w:val="0"/>
        <w:widowControl w:val="0"/>
        <w:kinsoku/>
        <w:wordWrap/>
        <w:overflowPunct/>
        <w:topLinePunct w:val="0"/>
        <w:autoSpaceDE/>
        <w:autoSpaceDN/>
        <w:adjustRightInd/>
        <w:snapToGrid w:val="0"/>
        <w:spacing w:line="360" w:lineRule="auto"/>
        <w:ind w:firstLine="640" w:firstLineChars="200"/>
        <w:rPr>
          <w:rFonts w:hint="eastAsia" w:ascii="仿宋_GB2312" w:eastAsia="仿宋_GB2312" w:cs="宋体"/>
          <w:kern w:val="0"/>
          <w:sz w:val="32"/>
          <w:szCs w:val="32"/>
          <w:lang w:bidi="ar-SA"/>
        </w:rPr>
      </w:pPr>
      <w:r>
        <w:rPr>
          <w:rFonts w:hint="eastAsia" w:ascii="仿宋_GB2312" w:eastAsia="仿宋_GB2312" w:cs="宋体"/>
          <w:kern w:val="0"/>
          <w:sz w:val="32"/>
          <w:szCs w:val="32"/>
          <w:lang w:bidi="ar-SA"/>
        </w:rPr>
        <w:t>藁城区党史研究室规格为正科级，1个区党史研究室本级单位，一级预算单位，无下属单位。领导职数1正1副，核定编制6名。设内设机构综合办公室，核定股级领导职数1名。单位性质为事业单位，资金保障形式为财政拨款。年末总人数4人，全部是参公事业。</w:t>
      </w:r>
    </w:p>
    <w:p w14:paraId="6BD611AC">
      <w:pPr>
        <w:keepNext w:val="0"/>
        <w:keepLines w:val="0"/>
        <w:pageBreakBefore w:val="0"/>
        <w:widowControl w:val="0"/>
        <w:kinsoku/>
        <w:wordWrap/>
        <w:overflowPunct/>
        <w:topLinePunct w:val="0"/>
        <w:autoSpaceDE/>
        <w:autoSpaceDN/>
        <w:bidi w:val="0"/>
        <w:adjustRightInd w:val="0"/>
        <w:snapToGrid w:val="0"/>
        <w:spacing w:line="360" w:lineRule="auto"/>
        <w:ind w:left="0" w:right="0" w:firstLine="643"/>
        <w:textAlignment w:val="auto"/>
        <w:outlineLvl w:val="9"/>
        <w:rPr>
          <w:rFonts w:hint="eastAsia" w:ascii="仿宋" w:eastAsia="仿宋" w:cs="仿宋"/>
          <w:sz w:val="32"/>
          <w:szCs w:val="32"/>
        </w:rPr>
      </w:pPr>
      <w:r>
        <w:rPr>
          <w:rFonts w:ascii="仿宋" w:eastAsia="仿宋" w:cs="仿宋"/>
          <w:b/>
          <w:bCs/>
          <w:sz w:val="32"/>
          <w:szCs w:val="32"/>
        </w:rPr>
        <w:t>3、</w:t>
      </w:r>
      <w:r>
        <w:rPr>
          <w:rFonts w:hint="eastAsia" w:ascii="仿宋" w:eastAsia="仿宋" w:cs="仿宋"/>
          <w:b/>
          <w:bCs/>
          <w:sz w:val="32"/>
          <w:szCs w:val="32"/>
        </w:rPr>
        <w:t>部门</w:t>
      </w:r>
      <w:r>
        <w:rPr>
          <w:rFonts w:ascii="仿宋" w:eastAsia="仿宋" w:cs="仿宋"/>
          <w:b/>
          <w:bCs/>
          <w:sz w:val="32"/>
          <w:szCs w:val="32"/>
        </w:rPr>
        <w:t>收支预决算情况</w:t>
      </w:r>
    </w:p>
    <w:p w14:paraId="5121AFE9">
      <w:pPr>
        <w:keepNext w:val="0"/>
        <w:keepLines w:val="0"/>
        <w:pageBreakBefore w:val="0"/>
        <w:widowControl w:val="0"/>
        <w:kinsoku/>
        <w:wordWrap/>
        <w:overflowPunct/>
        <w:topLinePunct w:val="0"/>
        <w:autoSpaceDE/>
        <w:autoSpaceDN/>
        <w:adjustRightInd/>
        <w:snapToGrid w:val="0"/>
        <w:spacing w:line="360" w:lineRule="auto"/>
        <w:ind w:firstLine="640" w:firstLineChars="200"/>
        <w:rPr>
          <w:rFonts w:ascii="仿宋" w:eastAsia="仿宋" w:cs="仿宋"/>
          <w:sz w:val="32"/>
          <w:szCs w:val="32"/>
        </w:rPr>
      </w:pPr>
      <w:r>
        <w:rPr>
          <w:rFonts w:hint="eastAsia" w:ascii="仿宋_GB2312" w:eastAsia="仿宋_GB2312" w:cs="宋体"/>
          <w:kern w:val="0"/>
          <w:sz w:val="32"/>
          <w:szCs w:val="32"/>
          <w:lang w:val="en-US" w:eastAsia="zh-CN" w:bidi="ar-SA"/>
        </w:rPr>
        <w:t>2022年预算收入</w:t>
      </w:r>
      <w:r>
        <w:rPr>
          <w:rFonts w:ascii="仿宋_GB2312" w:eastAsia="仿宋_GB2312" w:cs="宋体"/>
          <w:kern w:val="0"/>
          <w:sz w:val="32"/>
          <w:szCs w:val="32"/>
          <w:lang w:val="en-US" w:eastAsia="zh-CN" w:bidi="ar-SA"/>
        </w:rPr>
        <w:t>77.78</w:t>
      </w:r>
      <w:r>
        <w:rPr>
          <w:rFonts w:hint="eastAsia" w:ascii="仿宋_GB2312" w:eastAsia="仿宋_GB2312" w:cs="宋体"/>
          <w:kern w:val="0"/>
          <w:sz w:val="32"/>
          <w:szCs w:val="32"/>
          <w:lang w:val="en-US" w:eastAsia="zh-CN" w:bidi="ar-SA"/>
        </w:rPr>
        <w:t>万元，其中：一般公共预算收入</w:t>
      </w:r>
      <w:r>
        <w:rPr>
          <w:rFonts w:ascii="仿宋_GB2312" w:eastAsia="仿宋_GB2312" w:cs="宋体"/>
          <w:kern w:val="0"/>
          <w:sz w:val="32"/>
          <w:szCs w:val="32"/>
          <w:lang w:val="en-US" w:eastAsia="zh-CN" w:bidi="ar-SA"/>
        </w:rPr>
        <w:t>77.78</w:t>
      </w:r>
      <w:r>
        <w:rPr>
          <w:rFonts w:hint="eastAsia" w:ascii="仿宋_GB2312" w:eastAsia="仿宋_GB2312" w:cs="宋体"/>
          <w:kern w:val="0"/>
          <w:sz w:val="32"/>
          <w:szCs w:val="32"/>
          <w:lang w:val="en-US" w:eastAsia="zh-CN" w:bidi="ar-SA"/>
        </w:rPr>
        <w:t>万元，基金预算收入0万元，财政专户核拨收入0万元，其他来源收入0万元。2022年部门支出预算为</w:t>
      </w:r>
      <w:r>
        <w:rPr>
          <w:rFonts w:ascii="仿宋_GB2312" w:eastAsia="仿宋_GB2312" w:cs="宋体"/>
          <w:kern w:val="0"/>
          <w:sz w:val="32"/>
          <w:szCs w:val="32"/>
          <w:lang w:val="en-US" w:eastAsia="zh-CN" w:bidi="ar-SA"/>
        </w:rPr>
        <w:t>77.78</w:t>
      </w:r>
      <w:r>
        <w:rPr>
          <w:rFonts w:hint="eastAsia" w:ascii="仿宋_GB2312" w:eastAsia="仿宋_GB2312" w:cs="宋体"/>
          <w:kern w:val="0"/>
          <w:sz w:val="32"/>
          <w:szCs w:val="32"/>
          <w:lang w:val="en-US" w:eastAsia="zh-CN" w:bidi="ar-SA"/>
        </w:rPr>
        <w:t>万元，其中基本支出</w:t>
      </w:r>
      <w:r>
        <w:rPr>
          <w:rFonts w:ascii="仿宋_GB2312" w:eastAsia="仿宋_GB2312" w:cs="宋体"/>
          <w:kern w:val="0"/>
          <w:sz w:val="32"/>
          <w:szCs w:val="32"/>
          <w:lang w:val="en-US" w:eastAsia="zh-CN" w:bidi="ar-SA"/>
        </w:rPr>
        <w:t>70.12</w:t>
      </w:r>
      <w:r>
        <w:rPr>
          <w:rFonts w:hint="eastAsia" w:ascii="仿宋_GB2312" w:eastAsia="仿宋_GB2312" w:cs="宋体"/>
          <w:kern w:val="0"/>
          <w:sz w:val="32"/>
          <w:szCs w:val="32"/>
          <w:lang w:val="en-US" w:eastAsia="zh-CN" w:bidi="ar-SA"/>
        </w:rPr>
        <w:t>万元，包括人员经费</w:t>
      </w:r>
      <w:r>
        <w:rPr>
          <w:rFonts w:ascii="仿宋_GB2312" w:eastAsia="仿宋_GB2312" w:cs="宋体"/>
          <w:kern w:val="0"/>
          <w:sz w:val="32"/>
          <w:szCs w:val="32"/>
          <w:lang w:val="en-US" w:eastAsia="zh-CN" w:bidi="ar-SA"/>
        </w:rPr>
        <w:t>63.49</w:t>
      </w:r>
      <w:r>
        <w:rPr>
          <w:rFonts w:hint="eastAsia" w:ascii="仿宋_GB2312" w:eastAsia="仿宋_GB2312" w:cs="宋体"/>
          <w:kern w:val="0"/>
          <w:sz w:val="32"/>
          <w:szCs w:val="32"/>
          <w:lang w:val="en-US" w:eastAsia="zh-CN" w:bidi="ar-SA"/>
        </w:rPr>
        <w:t>万元和日常公用经费</w:t>
      </w:r>
      <w:r>
        <w:rPr>
          <w:rFonts w:ascii="仿宋_GB2312" w:eastAsia="仿宋_GB2312" w:cs="宋体"/>
          <w:kern w:val="0"/>
          <w:sz w:val="32"/>
          <w:szCs w:val="32"/>
          <w:lang w:val="en-US" w:eastAsia="zh-CN" w:bidi="ar-SA"/>
        </w:rPr>
        <w:t>6.63</w:t>
      </w:r>
      <w:r>
        <w:rPr>
          <w:rFonts w:hint="eastAsia" w:ascii="仿宋_GB2312" w:eastAsia="仿宋_GB2312" w:cs="宋体"/>
          <w:kern w:val="0"/>
          <w:sz w:val="32"/>
          <w:szCs w:val="32"/>
          <w:lang w:val="en-US" w:eastAsia="zh-CN" w:bidi="ar-SA"/>
        </w:rPr>
        <w:t>万元；项目支出</w:t>
      </w:r>
      <w:r>
        <w:rPr>
          <w:rFonts w:ascii="仿宋_GB2312" w:eastAsia="仿宋_GB2312" w:cs="宋体"/>
          <w:kern w:val="0"/>
          <w:sz w:val="32"/>
          <w:szCs w:val="32"/>
          <w:lang w:val="en-US" w:eastAsia="zh-CN" w:bidi="ar-SA"/>
        </w:rPr>
        <w:t>7.65</w:t>
      </w:r>
      <w:r>
        <w:rPr>
          <w:rFonts w:hint="eastAsia" w:ascii="仿宋_GB2312" w:eastAsia="仿宋_GB2312" w:cs="宋体"/>
          <w:kern w:val="0"/>
          <w:sz w:val="32"/>
          <w:szCs w:val="32"/>
          <w:lang w:val="en-US" w:eastAsia="zh-CN" w:bidi="ar-SA"/>
        </w:rPr>
        <w:t>万元，主要为</w:t>
      </w:r>
      <w:r>
        <w:rPr>
          <w:rFonts w:hint="eastAsia" w:ascii="仿宋" w:eastAsia="仿宋" w:cs="仿宋"/>
          <w:kern w:val="0"/>
          <w:sz w:val="32"/>
          <w:szCs w:val="32"/>
          <w:highlight w:val="none"/>
          <w:lang w:val="en-US" w:eastAsia="zh-CN" w:bidi="ar-SA"/>
        </w:rPr>
        <w:t>出版《中国共产党藁城历史》（第二卷）经费</w:t>
      </w:r>
      <w:r>
        <w:rPr>
          <w:rFonts w:ascii="仿宋" w:eastAsia="仿宋" w:cs="仿宋"/>
          <w:kern w:val="0"/>
          <w:sz w:val="32"/>
          <w:szCs w:val="32"/>
          <w:highlight w:val="none"/>
          <w:lang w:val="en-US" w:eastAsia="zh-CN" w:bidi="ar-SA"/>
        </w:rPr>
        <w:t>7.65万元</w:t>
      </w:r>
      <w:r>
        <w:rPr>
          <w:rFonts w:hint="eastAsia" w:ascii="仿宋_GB2312" w:eastAsia="仿宋_GB2312" w:cs="宋体"/>
          <w:kern w:val="0"/>
          <w:sz w:val="32"/>
          <w:szCs w:val="32"/>
          <w:lang w:val="en-US" w:eastAsia="zh-CN" w:bidi="ar-SA"/>
        </w:rPr>
        <w:t>，其他支出0万元。</w:t>
      </w:r>
    </w:p>
    <w:p w14:paraId="23412438">
      <w:pPr>
        <w:keepNext w:val="0"/>
        <w:keepLines w:val="0"/>
        <w:pageBreakBefore w:val="0"/>
        <w:widowControl w:val="0"/>
        <w:kinsoku/>
        <w:wordWrap/>
        <w:overflowPunct/>
        <w:topLinePunct w:val="0"/>
        <w:autoSpaceDE/>
        <w:autoSpaceDN/>
        <w:adjustRightInd w:val="0"/>
        <w:snapToGrid w:val="0"/>
        <w:spacing w:line="360" w:lineRule="auto"/>
        <w:ind w:left="0" w:firstLine="640" w:firstLineChars="200"/>
        <w:rPr>
          <w:rFonts w:hint="eastAsia" w:ascii="仿宋" w:eastAsia="仿宋" w:cs="仿宋"/>
          <w:sz w:val="32"/>
          <w:szCs w:val="32"/>
          <w:highlight w:val="yellow"/>
        </w:rPr>
      </w:pPr>
      <w:r>
        <w:rPr>
          <w:rFonts w:hint="eastAsia" w:ascii="仿宋_GB2312" w:eastAsia="仿宋_GB2312" w:cs="宋体"/>
          <w:kern w:val="0"/>
          <w:sz w:val="32"/>
          <w:szCs w:val="32"/>
          <w:lang w:val="en-US" w:eastAsia="zh-CN" w:bidi="ar-SA"/>
        </w:rPr>
        <w:t>2022年度决算收入合计</w:t>
      </w:r>
      <w:r>
        <w:rPr>
          <w:rFonts w:ascii="仿宋_GB2312" w:eastAsia="仿宋_GB2312" w:cs="宋体"/>
          <w:kern w:val="0"/>
          <w:sz w:val="32"/>
          <w:szCs w:val="32"/>
          <w:lang w:val="en-US" w:eastAsia="zh-CN" w:bidi="ar-SA"/>
        </w:rPr>
        <w:t>77.42</w:t>
      </w:r>
      <w:r>
        <w:rPr>
          <w:rFonts w:hint="eastAsia" w:ascii="仿宋_GB2312" w:eastAsia="仿宋_GB2312" w:cs="宋体"/>
          <w:kern w:val="0"/>
          <w:sz w:val="32"/>
          <w:szCs w:val="32"/>
          <w:lang w:val="en-US" w:eastAsia="zh-CN" w:bidi="ar-SA"/>
        </w:rPr>
        <w:t>万元，其中：财政拨款收入</w:t>
      </w:r>
      <w:r>
        <w:rPr>
          <w:rFonts w:ascii="仿宋_GB2312" w:eastAsia="仿宋_GB2312" w:cs="宋体"/>
          <w:kern w:val="0"/>
          <w:sz w:val="32"/>
          <w:szCs w:val="32"/>
          <w:lang w:val="en-US" w:eastAsia="zh-CN" w:bidi="ar-SA"/>
        </w:rPr>
        <w:t>77.42</w:t>
      </w:r>
      <w:r>
        <w:rPr>
          <w:rFonts w:hint="eastAsia" w:ascii="仿宋_GB2312" w:eastAsia="仿宋_GB2312" w:cs="宋体"/>
          <w:kern w:val="0"/>
          <w:sz w:val="32"/>
          <w:szCs w:val="32"/>
          <w:lang w:val="en-US" w:eastAsia="zh-CN" w:bidi="ar-SA"/>
        </w:rPr>
        <w:t>万元，占100%；事业收入0万元，占0%；经营收入0万元，占0%；其他收入0万元，占0%。2022年度决算支出合计</w:t>
      </w:r>
      <w:r>
        <w:rPr>
          <w:rFonts w:ascii="仿宋_GB2312" w:eastAsia="仿宋_GB2312" w:cs="宋体"/>
          <w:kern w:val="0"/>
          <w:sz w:val="32"/>
          <w:szCs w:val="32"/>
          <w:lang w:val="en-US" w:eastAsia="zh-CN" w:bidi="ar-SA"/>
        </w:rPr>
        <w:t>77.42</w:t>
      </w:r>
      <w:r>
        <w:rPr>
          <w:rFonts w:hint="eastAsia" w:ascii="仿宋_GB2312" w:eastAsia="仿宋_GB2312" w:cs="宋体"/>
          <w:kern w:val="0"/>
          <w:sz w:val="32"/>
          <w:szCs w:val="32"/>
          <w:lang w:val="en-US" w:eastAsia="zh-CN" w:bidi="ar-SA"/>
        </w:rPr>
        <w:t>万元，其中：基本支出</w:t>
      </w:r>
      <w:r>
        <w:rPr>
          <w:rFonts w:ascii="仿宋_GB2312" w:eastAsia="仿宋_GB2312" w:cs="宋体"/>
          <w:kern w:val="0"/>
          <w:sz w:val="32"/>
          <w:szCs w:val="32"/>
          <w:lang w:val="en-US" w:eastAsia="zh-CN" w:bidi="ar-SA"/>
        </w:rPr>
        <w:t>69.77</w:t>
      </w:r>
      <w:r>
        <w:rPr>
          <w:rFonts w:hint="eastAsia" w:ascii="仿宋_GB2312" w:eastAsia="仿宋_GB2312" w:cs="宋体"/>
          <w:kern w:val="0"/>
          <w:sz w:val="32"/>
          <w:szCs w:val="32"/>
          <w:lang w:val="en-US" w:eastAsia="zh-CN" w:bidi="ar-SA"/>
        </w:rPr>
        <w:t>万元，占</w:t>
      </w:r>
      <w:r>
        <w:rPr>
          <w:rFonts w:ascii="仿宋_GB2312" w:eastAsia="仿宋_GB2312" w:cs="宋体"/>
          <w:kern w:val="0"/>
          <w:sz w:val="32"/>
          <w:szCs w:val="32"/>
          <w:lang w:val="en-US" w:eastAsia="zh-CN" w:bidi="ar-SA"/>
        </w:rPr>
        <w:t>90.12</w:t>
      </w:r>
      <w:r>
        <w:rPr>
          <w:rFonts w:hint="eastAsia" w:ascii="仿宋_GB2312" w:eastAsia="仿宋_GB2312" w:cs="宋体"/>
          <w:kern w:val="0"/>
          <w:sz w:val="32"/>
          <w:szCs w:val="32"/>
          <w:lang w:val="en-US" w:eastAsia="zh-CN" w:bidi="ar-SA"/>
        </w:rPr>
        <w:t>%；项目支出</w:t>
      </w:r>
      <w:r>
        <w:rPr>
          <w:rFonts w:ascii="仿宋_GB2312" w:eastAsia="仿宋_GB2312" w:cs="宋体"/>
          <w:kern w:val="0"/>
          <w:sz w:val="32"/>
          <w:szCs w:val="32"/>
          <w:lang w:val="en-US" w:eastAsia="zh-CN" w:bidi="ar-SA"/>
        </w:rPr>
        <w:t>7.65</w:t>
      </w:r>
      <w:r>
        <w:rPr>
          <w:rFonts w:hint="eastAsia" w:ascii="仿宋_GB2312" w:eastAsia="仿宋_GB2312" w:cs="宋体"/>
          <w:kern w:val="0"/>
          <w:sz w:val="32"/>
          <w:szCs w:val="32"/>
          <w:lang w:val="en-US" w:eastAsia="zh-CN" w:bidi="ar-SA"/>
        </w:rPr>
        <w:t>万元，占</w:t>
      </w:r>
      <w:r>
        <w:rPr>
          <w:rFonts w:ascii="仿宋_GB2312" w:eastAsia="仿宋_GB2312" w:cs="宋体"/>
          <w:kern w:val="0"/>
          <w:sz w:val="32"/>
          <w:szCs w:val="32"/>
          <w:lang w:val="en-US" w:eastAsia="zh-CN" w:bidi="ar-SA"/>
        </w:rPr>
        <w:t>9.88</w:t>
      </w:r>
      <w:r>
        <w:rPr>
          <w:rFonts w:hint="eastAsia" w:ascii="仿宋_GB2312" w:eastAsia="仿宋_GB2312" w:cs="宋体"/>
          <w:kern w:val="0"/>
          <w:sz w:val="32"/>
          <w:szCs w:val="32"/>
          <w:lang w:val="en-US" w:eastAsia="zh-CN" w:bidi="ar-SA"/>
        </w:rPr>
        <w:t>%；经营支出0万元，占0%。</w:t>
      </w:r>
    </w:p>
    <w:p w14:paraId="06C4FA11">
      <w:pPr>
        <w:pStyle w:val="2"/>
        <w:ind w:left="0" w:firstLine="643" w:firstLineChars="200"/>
        <w:rPr>
          <w:rFonts w:hint="eastAsia" w:ascii="仿宋_GB2312" w:eastAsia="仿宋_GB2312" w:cs="宋体"/>
          <w:b/>
          <w:bCs/>
          <w:kern w:val="0"/>
          <w:sz w:val="32"/>
          <w:szCs w:val="32"/>
          <w:lang w:val="en-US" w:eastAsia="zh-CN" w:bidi="ar-SA"/>
        </w:rPr>
      </w:pPr>
      <w:r>
        <w:rPr>
          <w:rFonts w:ascii="仿宋_GB2312" w:eastAsia="仿宋_GB2312" w:cs="宋体"/>
          <w:b/>
          <w:bCs/>
          <w:kern w:val="0"/>
          <w:sz w:val="32"/>
          <w:szCs w:val="32"/>
          <w:lang w:val="en-US" w:eastAsia="zh-CN" w:bidi="ar-SA"/>
        </w:rPr>
        <w:t>4、</w:t>
      </w:r>
      <w:r>
        <w:rPr>
          <w:rFonts w:hint="eastAsia" w:ascii="仿宋_GB2312" w:eastAsia="仿宋_GB2312" w:cs="宋体"/>
          <w:b/>
          <w:bCs/>
          <w:kern w:val="0"/>
          <w:sz w:val="32"/>
          <w:szCs w:val="32"/>
          <w:lang w:val="en-US" w:eastAsia="zh-CN" w:bidi="ar-SA"/>
        </w:rPr>
        <w:t>部门整体支出绩效目标指标情况</w:t>
      </w:r>
    </w:p>
    <w:p w14:paraId="2B967C7C">
      <w:pPr>
        <w:keepNext w:val="0"/>
        <w:keepLines w:val="0"/>
        <w:pageBreakBefore w:val="0"/>
        <w:widowControl w:val="0"/>
        <w:kinsoku/>
        <w:wordWrap/>
        <w:overflowPunct/>
        <w:topLinePunct w:val="0"/>
        <w:autoSpaceDE/>
        <w:autoSpaceDN/>
        <w:adjustRightInd w:val="0"/>
        <w:snapToGrid w:val="0"/>
        <w:spacing w:line="360" w:lineRule="auto"/>
        <w:ind w:left="0"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rPr>
        <w:t>一是继续做好党史资料的征编工作。在完成中国共产党藁城历史二卷的出版工作之后，着手中共产党藁城大事记第七集的征集编纂工作，</w:t>
      </w:r>
      <w:r>
        <w:rPr>
          <w:rFonts w:ascii="仿宋_GB2312" w:eastAsia="仿宋_GB2312" w:cs="宋体"/>
          <w:kern w:val="0"/>
          <w:sz w:val="32"/>
          <w:szCs w:val="32"/>
        </w:rPr>
        <w:t>已于</w:t>
      </w:r>
      <w:r>
        <w:rPr>
          <w:rFonts w:hint="eastAsia" w:ascii="仿宋_GB2312" w:eastAsia="仿宋_GB2312" w:cs="宋体"/>
          <w:kern w:val="0"/>
          <w:sz w:val="32"/>
          <w:szCs w:val="32"/>
        </w:rPr>
        <w:t>2022年底完成初稿。</w:t>
      </w:r>
    </w:p>
    <w:p w14:paraId="1D44283A">
      <w:pPr>
        <w:keepNext w:val="0"/>
        <w:keepLines w:val="0"/>
        <w:pageBreakBefore w:val="0"/>
        <w:widowControl w:val="0"/>
        <w:kinsoku/>
        <w:wordWrap/>
        <w:overflowPunct/>
        <w:topLinePunct w:val="0"/>
        <w:autoSpaceDE/>
        <w:autoSpaceDN/>
        <w:adjustRightInd w:val="0"/>
        <w:snapToGrid w:val="0"/>
        <w:spacing w:line="360" w:lineRule="auto"/>
        <w:ind w:left="0"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rPr>
        <w:t>二是努力开展好党史“五进”活动(党史进教</w:t>
      </w:r>
      <w:r>
        <w:rPr>
          <w:rFonts w:ascii="仿宋_GB2312" w:eastAsia="仿宋_GB2312" w:cs="宋体"/>
          <w:kern w:val="0"/>
          <w:sz w:val="32"/>
          <w:szCs w:val="32"/>
        </w:rPr>
        <w:t>材</w:t>
      </w:r>
      <w:r>
        <w:rPr>
          <w:rFonts w:hint="eastAsia" w:ascii="仿宋_GB2312" w:eastAsia="仿宋_GB2312" w:cs="宋体"/>
          <w:kern w:val="0"/>
          <w:sz w:val="32"/>
          <w:szCs w:val="32"/>
        </w:rPr>
        <w:t>、进课堂、进影视作品、进</w:t>
      </w:r>
      <w:r>
        <w:rPr>
          <w:rFonts w:ascii="仿宋_GB2312" w:eastAsia="仿宋_GB2312" w:cs="宋体"/>
          <w:kern w:val="0"/>
          <w:sz w:val="32"/>
          <w:szCs w:val="32"/>
        </w:rPr>
        <w:t>网络</w:t>
      </w:r>
      <w:r>
        <w:rPr>
          <w:rFonts w:hint="eastAsia" w:ascii="仿宋_GB2312" w:eastAsia="仿宋_GB2312" w:cs="宋体"/>
          <w:kern w:val="0"/>
          <w:sz w:val="32"/>
          <w:szCs w:val="32"/>
        </w:rPr>
        <w:t>、进基层)</w:t>
      </w:r>
      <w:r>
        <w:rPr>
          <w:rFonts w:hint="eastAsia" w:ascii="仿宋_GB2312" w:eastAsia="仿宋_GB2312" w:cs="宋体"/>
          <w:bCs/>
          <w:kern w:val="0"/>
          <w:sz w:val="32"/>
          <w:szCs w:val="32"/>
        </w:rPr>
        <w:t>。</w:t>
      </w:r>
      <w:r>
        <w:rPr>
          <w:rFonts w:hint="eastAsia" w:ascii="仿宋_GB2312" w:eastAsia="仿宋_GB2312" w:cs="宋体"/>
          <w:kern w:val="0"/>
          <w:sz w:val="32"/>
          <w:szCs w:val="32"/>
        </w:rPr>
        <w:t>采取多种形式向广大党员群众普及党的历史知识和基本经验。</w:t>
      </w:r>
    </w:p>
    <w:p w14:paraId="66ACF02A">
      <w:pPr>
        <w:keepNext w:val="0"/>
        <w:keepLines w:val="0"/>
        <w:pageBreakBefore w:val="0"/>
        <w:widowControl w:val="0"/>
        <w:kinsoku/>
        <w:wordWrap/>
        <w:overflowPunct/>
        <w:topLinePunct w:val="0"/>
        <w:autoSpaceDE/>
        <w:autoSpaceDN/>
        <w:adjustRightInd w:val="0"/>
        <w:snapToGrid w:val="0"/>
        <w:spacing w:line="360" w:lineRule="auto"/>
        <w:ind w:left="0"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rPr>
        <w:t>三是加强党史部门自身建设。加大党史部门自身建设力度，以学习上级党史部门的会议精神和工作指示为主线，全面提高党史工作者的政治和业务素质，切实增强服务县域经济科学发展的能力和水平。</w:t>
      </w:r>
      <w:r>
        <w:rPr>
          <w:rFonts w:hint="eastAsia" w:ascii="仿宋_GB2312" w:eastAsia="仿宋_GB2312" w:cs="宋体"/>
          <w:kern w:val="0"/>
          <w:sz w:val="32"/>
          <w:szCs w:val="32"/>
          <w:highlight w:val="none"/>
        </w:rPr>
        <w:t xml:space="preserve"> </w:t>
      </w:r>
    </w:p>
    <w:p w14:paraId="1E9279FE">
      <w:pPr>
        <w:keepNext w:val="0"/>
        <w:keepLines w:val="0"/>
        <w:pageBreakBefore w:val="0"/>
        <w:widowControl w:val="0"/>
        <w:kinsoku/>
        <w:wordWrap/>
        <w:overflowPunct/>
        <w:topLinePunct w:val="0"/>
        <w:autoSpaceDE/>
        <w:autoSpaceDN/>
        <w:bidi w:val="0"/>
        <w:adjustRightInd w:val="0"/>
        <w:snapToGrid w:val="0"/>
        <w:spacing w:line="360" w:lineRule="auto"/>
        <w:ind w:left="0" w:right="0" w:firstLine="643" w:firstLineChars="200"/>
        <w:textAlignment w:val="auto"/>
        <w:outlineLvl w:val="9"/>
        <w:rPr>
          <w:rFonts w:hint="eastAsia" w:ascii="仿宋" w:eastAsia="仿宋" w:cs="仿宋"/>
          <w:b/>
          <w:bCs/>
          <w:sz w:val="32"/>
          <w:szCs w:val="32"/>
        </w:rPr>
      </w:pPr>
      <w:r>
        <w:rPr>
          <w:rFonts w:hint="eastAsia" w:ascii="仿宋" w:eastAsia="仿宋" w:cs="仿宋"/>
          <w:b/>
          <w:bCs/>
          <w:sz w:val="32"/>
          <w:szCs w:val="32"/>
          <w:lang w:eastAsia="zh-CN"/>
        </w:rPr>
        <w:t>二、</w:t>
      </w:r>
      <w:r>
        <w:rPr>
          <w:rFonts w:hint="eastAsia" w:ascii="仿宋" w:eastAsia="仿宋" w:cs="仿宋"/>
          <w:b/>
          <w:bCs/>
          <w:sz w:val="32"/>
          <w:szCs w:val="32"/>
        </w:rPr>
        <w:t>绩效</w:t>
      </w:r>
      <w:r>
        <w:rPr>
          <w:rFonts w:ascii="仿宋" w:eastAsia="仿宋" w:cs="仿宋"/>
          <w:b/>
          <w:bCs/>
          <w:sz w:val="32"/>
          <w:szCs w:val="32"/>
        </w:rPr>
        <w:t>自评工作开展</w:t>
      </w:r>
      <w:r>
        <w:rPr>
          <w:rFonts w:hint="eastAsia" w:ascii="仿宋" w:eastAsia="仿宋" w:cs="仿宋"/>
          <w:b/>
          <w:bCs/>
          <w:sz w:val="32"/>
          <w:szCs w:val="32"/>
        </w:rPr>
        <w:t>情况</w:t>
      </w:r>
    </w:p>
    <w:p w14:paraId="28E59798">
      <w:pPr>
        <w:keepNext w:val="0"/>
        <w:keepLines w:val="0"/>
        <w:pageBreakBefore w:val="0"/>
        <w:widowControl w:val="0"/>
        <w:kinsoku/>
        <w:wordWrap/>
        <w:overflowPunct/>
        <w:topLinePunct w:val="0"/>
        <w:autoSpaceDE/>
        <w:autoSpaceDN/>
        <w:bidi w:val="0"/>
        <w:adjustRightInd w:val="0"/>
        <w:snapToGrid w:val="0"/>
        <w:spacing w:line="360" w:lineRule="auto"/>
        <w:ind w:left="0" w:right="0" w:firstLine="643" w:firstLineChars="200"/>
        <w:textAlignment w:val="auto"/>
        <w:outlineLvl w:val="9"/>
        <w:rPr>
          <w:rFonts w:hint="eastAsia" w:ascii="仿宋" w:eastAsia="仿宋" w:cs="仿宋"/>
          <w:b/>
          <w:bCs/>
          <w:sz w:val="32"/>
          <w:szCs w:val="32"/>
          <w:highlight w:val="none"/>
        </w:rPr>
      </w:pPr>
      <w:r>
        <w:rPr>
          <w:rFonts w:hint="eastAsia" w:ascii="仿宋" w:eastAsia="仿宋" w:cs="仿宋"/>
          <w:b/>
          <w:bCs/>
          <w:sz w:val="32"/>
          <w:szCs w:val="32"/>
          <w:highlight w:val="none"/>
        </w:rPr>
        <w:t>（一）</w:t>
      </w:r>
      <w:r>
        <w:rPr>
          <w:rFonts w:ascii="仿宋" w:eastAsia="仿宋" w:cs="仿宋"/>
          <w:b/>
          <w:bCs/>
          <w:sz w:val="32"/>
          <w:szCs w:val="32"/>
          <w:highlight w:val="none"/>
        </w:rPr>
        <w:t>自评的组织工作</w:t>
      </w:r>
    </w:p>
    <w:p w14:paraId="6794BDFD">
      <w:pPr>
        <w:keepNext w:val="0"/>
        <w:keepLines w:val="0"/>
        <w:pageBreakBefore w:val="0"/>
        <w:widowControl w:val="0"/>
        <w:kinsoku/>
        <w:wordWrap/>
        <w:overflowPunct/>
        <w:topLinePunct w:val="0"/>
        <w:autoSpaceDE/>
        <w:autoSpaceDN/>
        <w:adjustRightInd w:val="0"/>
        <w:snapToGrid w:val="0"/>
        <w:spacing w:line="360" w:lineRule="auto"/>
        <w:ind w:left="0" w:firstLine="640" w:firstLineChars="200"/>
        <w:rPr>
          <w:rFonts w:hint="eastAsia" w:ascii="仿宋_GB2312" w:eastAsia="仿宋_GB2312" w:cs="宋体"/>
          <w:kern w:val="0"/>
          <w:sz w:val="32"/>
          <w:szCs w:val="32"/>
          <w:lang w:val="en-US" w:eastAsia="zh-CN"/>
        </w:rPr>
      </w:pPr>
      <w:r>
        <w:rPr>
          <w:rFonts w:hint="eastAsia" w:ascii="仿宋_GB2312" w:eastAsia="仿宋_GB2312" w:cs="宋体"/>
          <w:kern w:val="0"/>
          <w:sz w:val="32"/>
          <w:szCs w:val="32"/>
          <w:lang w:val="en-US"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按照《藁城区财政局关于开展2023年专项项目绩效自评工作的通知》要求，我部门高度重视绩效自评工作，成立了绩效评估工作小组，由区党史研究室主任马晓欣任组长，</w:t>
      </w:r>
      <w:r>
        <w:rPr>
          <w:rFonts w:ascii="仿宋_GB2312" w:eastAsia="仿宋_GB2312" w:cs="宋体"/>
          <w:kern w:val="0"/>
          <w:sz w:val="32"/>
          <w:szCs w:val="32"/>
          <w:lang w:val="en-US" w:eastAsia="zh-CN"/>
        </w:rPr>
        <w:t>副</w:t>
      </w:r>
      <w:r>
        <w:rPr>
          <w:rFonts w:hint="eastAsia" w:ascii="仿宋_GB2312" w:eastAsia="仿宋_GB2312" w:cs="宋体"/>
          <w:kern w:val="0"/>
          <w:sz w:val="32"/>
          <w:szCs w:val="32"/>
          <w:lang w:val="en-US" w:eastAsia="zh-CN"/>
        </w:rPr>
        <w:t>主任</w:t>
      </w:r>
      <w:r>
        <w:rPr>
          <w:rFonts w:ascii="仿宋_GB2312" w:eastAsia="仿宋_GB2312" w:cs="宋体"/>
          <w:kern w:val="0"/>
          <w:sz w:val="32"/>
          <w:szCs w:val="32"/>
          <w:lang w:val="en-US" w:eastAsia="zh-CN"/>
        </w:rPr>
        <w:t>龚彩霄</w:t>
      </w:r>
      <w:r>
        <w:rPr>
          <w:rFonts w:hint="eastAsia" w:ascii="仿宋_GB2312" w:eastAsia="仿宋_GB2312" w:cs="宋体"/>
          <w:kern w:val="0"/>
          <w:sz w:val="32"/>
          <w:szCs w:val="32"/>
          <w:lang w:eastAsia="zh-CN"/>
        </w:rPr>
        <w:t>任副组长，办公室</w:t>
      </w:r>
      <w:r>
        <w:rPr>
          <w:rFonts w:hint="eastAsia" w:ascii="仿宋_GB2312" w:eastAsia="仿宋_GB2312" w:cs="宋体"/>
          <w:kern w:val="0"/>
          <w:sz w:val="32"/>
          <w:szCs w:val="32"/>
          <w:lang w:val="en-US" w:eastAsia="zh-CN"/>
        </w:rPr>
        <w:t>李素芳</w:t>
      </w:r>
      <w:r>
        <w:rPr>
          <w:rFonts w:ascii="仿宋_GB2312" w:eastAsia="仿宋_GB2312" w:cs="宋体"/>
          <w:kern w:val="0"/>
          <w:sz w:val="32"/>
          <w:szCs w:val="32"/>
          <w:lang w:val="en-US" w:eastAsia="zh-CN"/>
        </w:rPr>
        <w:t>、</w:t>
      </w:r>
      <w:r>
        <w:rPr>
          <w:rFonts w:hint="eastAsia" w:ascii="仿宋_GB2312" w:eastAsia="仿宋_GB2312" w:cs="宋体"/>
          <w:kern w:val="0"/>
          <w:sz w:val="32"/>
          <w:szCs w:val="32"/>
          <w:lang w:eastAsia="zh-CN"/>
        </w:rPr>
        <w:t>袁艳丽、赵娴，财务人员伍会梅为小组成员，对</w:t>
      </w:r>
      <w:r>
        <w:rPr>
          <w:rFonts w:hint="eastAsia" w:ascii="仿宋_GB2312" w:eastAsia="仿宋_GB2312" w:cs="宋体"/>
          <w:kern w:val="0"/>
          <w:sz w:val="32"/>
          <w:szCs w:val="32"/>
          <w:lang w:val="en-US" w:eastAsia="zh-CN"/>
        </w:rPr>
        <w:t>2022年我部门</w:t>
      </w:r>
      <w:r>
        <w:rPr>
          <w:rFonts w:hint="eastAsia" w:ascii="仿宋_GB2312" w:eastAsia="仿宋_GB2312" w:cs="宋体"/>
          <w:kern w:val="0"/>
          <w:sz w:val="32"/>
          <w:szCs w:val="32"/>
          <w:lang w:val="en-US" w:eastAsia="zh-CN" w:bidi="ar-SA"/>
        </w:rPr>
        <w:t>出版《中国共产党藁城历史》（第二卷）经费</w:t>
      </w:r>
      <w:r>
        <w:rPr>
          <w:rFonts w:hint="eastAsia" w:ascii="仿宋_GB2312" w:eastAsia="仿宋_GB2312" w:cs="宋体"/>
          <w:kern w:val="0"/>
          <w:sz w:val="32"/>
          <w:szCs w:val="32"/>
          <w:lang w:val="en-US" w:eastAsia="zh-CN"/>
        </w:rPr>
        <w:t>项目进行绩效自评。</w:t>
      </w:r>
    </w:p>
    <w:p w14:paraId="2A490CD0">
      <w:pPr>
        <w:keepNext w:val="0"/>
        <w:keepLines w:val="0"/>
        <w:pageBreakBefore w:val="0"/>
        <w:widowControl w:val="0"/>
        <w:kinsoku/>
        <w:wordWrap/>
        <w:overflowPunct/>
        <w:topLinePunct w:val="0"/>
        <w:autoSpaceDE/>
        <w:autoSpaceDN/>
        <w:bidi w:val="0"/>
        <w:adjustRightInd w:val="0"/>
        <w:snapToGrid w:val="0"/>
        <w:spacing w:line="360" w:lineRule="auto"/>
        <w:ind w:left="0" w:right="0" w:firstLine="643" w:firstLineChars="200"/>
        <w:textAlignment w:val="auto"/>
        <w:outlineLvl w:val="9"/>
        <w:rPr>
          <w:rFonts w:hint="eastAsia" w:ascii="仿宋" w:eastAsia="仿宋" w:cs="仿宋"/>
          <w:b/>
          <w:bCs/>
          <w:sz w:val="32"/>
          <w:szCs w:val="32"/>
        </w:rPr>
      </w:pPr>
      <w:r>
        <w:rPr>
          <w:rFonts w:hint="eastAsia" w:ascii="仿宋" w:eastAsia="仿宋" w:cs="仿宋"/>
          <w:b/>
          <w:bCs/>
          <w:sz w:val="32"/>
          <w:szCs w:val="32"/>
        </w:rPr>
        <w:t>（二）绩效评价的主要过程</w:t>
      </w:r>
    </w:p>
    <w:p w14:paraId="7D1AF9E9">
      <w:pPr>
        <w:keepNext w:val="0"/>
        <w:keepLines w:val="0"/>
        <w:pageBreakBefore w:val="0"/>
        <w:widowControl w:val="0"/>
        <w:kinsoku/>
        <w:wordWrap/>
        <w:overflowPunct/>
        <w:topLinePunct w:val="0"/>
        <w:autoSpaceDE/>
        <w:autoSpaceDN/>
        <w:adjustRightInd w:val="0"/>
        <w:snapToGrid w:val="0"/>
        <w:spacing w:line="360" w:lineRule="auto"/>
        <w:ind w:left="0" w:firstLine="640" w:firstLineChars="200"/>
        <w:rPr>
          <w:rFonts w:ascii="仿宋_GB2312" w:eastAsia="仿宋_GB2312" w:cs="宋体"/>
          <w:kern w:val="0"/>
          <w:sz w:val="32"/>
          <w:szCs w:val="32"/>
        </w:rPr>
      </w:pPr>
      <w:r>
        <w:rPr>
          <w:rFonts w:hint="eastAsia" w:ascii="仿宋_GB2312" w:eastAsia="仿宋_GB2312" w:cs="宋体"/>
          <w:kern w:val="0"/>
          <w:sz w:val="32"/>
          <w:szCs w:val="32"/>
        </w:rPr>
        <w:t>我部门自评小组在自评工作开展过程中多次召开专题会议，认真学习，掌握评价内容及方法，对照各实施项目的内容逐条逐项自评，将年度绩效指标分解到具体完成的工作中</w:t>
      </w:r>
      <w:r>
        <w:rPr>
          <w:rFonts w:ascii="仿宋_GB2312" w:eastAsia="仿宋_GB2312" w:cs="宋体"/>
          <w:kern w:val="0"/>
          <w:sz w:val="32"/>
          <w:szCs w:val="32"/>
        </w:rPr>
        <w:t>，</w:t>
      </w:r>
      <w:r>
        <w:rPr>
          <w:rFonts w:hint="eastAsia" w:ascii="仿宋_GB2312" w:eastAsia="仿宋_GB2312" w:cs="宋体"/>
          <w:kern w:val="0"/>
          <w:sz w:val="32"/>
          <w:szCs w:val="32"/>
        </w:rPr>
        <w:t>通过对收集、整理项目实施材料，财务提交的真实、准确的各种报表，由项目负责人介绍项目预期绩效目标及具体实施取得的实际效果，评价小组成员集中实地检查、核实佐证材料进行评价，绩效自评覆盖率达到了100% 。</w:t>
      </w:r>
    </w:p>
    <w:p w14:paraId="42873E40">
      <w:pPr>
        <w:keepNext w:val="0"/>
        <w:keepLines w:val="0"/>
        <w:pageBreakBefore w:val="0"/>
        <w:widowControl w:val="0"/>
        <w:kinsoku/>
        <w:wordWrap/>
        <w:overflowPunct/>
        <w:topLinePunct w:val="0"/>
        <w:autoSpaceDE/>
        <w:autoSpaceDN/>
        <w:adjustRightInd w:val="0"/>
        <w:snapToGrid w:val="0"/>
        <w:spacing w:line="360" w:lineRule="auto"/>
        <w:ind w:left="0" w:firstLine="640" w:firstLineChars="200"/>
        <w:rPr>
          <w:rFonts w:ascii="仿宋_GB2312" w:eastAsia="仿宋_GB2312" w:cs="宋体"/>
          <w:kern w:val="0"/>
          <w:sz w:val="32"/>
          <w:szCs w:val="32"/>
        </w:rPr>
      </w:pPr>
      <w:r>
        <w:rPr>
          <w:rFonts w:hint="eastAsia" w:ascii="仿宋_GB2312" w:eastAsia="仿宋_GB2312" w:cs="宋体"/>
          <w:kern w:val="0"/>
          <w:sz w:val="32"/>
          <w:szCs w:val="32"/>
        </w:rPr>
        <w:t>在评价过程中科学制定指标体系，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p>
    <w:p w14:paraId="12A68942">
      <w:pPr>
        <w:keepNext w:val="0"/>
        <w:keepLines w:val="0"/>
        <w:pageBreakBefore w:val="0"/>
        <w:widowControl w:val="0"/>
        <w:kinsoku/>
        <w:wordWrap/>
        <w:overflowPunct/>
        <w:topLinePunct w:val="0"/>
        <w:autoSpaceDE/>
        <w:autoSpaceDN/>
        <w:adjustRightInd w:val="0"/>
        <w:snapToGrid w:val="0"/>
        <w:spacing w:line="360" w:lineRule="auto"/>
        <w:ind w:left="0" w:firstLine="640" w:firstLineChars="200"/>
        <w:rPr>
          <w:rFonts w:ascii="仿宋" w:eastAsia="仿宋" w:cs="仿宋"/>
          <w:sz w:val="32"/>
          <w:szCs w:val="32"/>
          <w:lang w:val="en-US" w:eastAsia="zh-CN"/>
        </w:rPr>
      </w:pPr>
      <w:r>
        <w:rPr>
          <w:rFonts w:hint="eastAsia" w:ascii="仿宋_GB2312" w:eastAsia="仿宋_GB2312" w:cs="宋体"/>
          <w:kern w:val="0"/>
          <w:sz w:val="32"/>
          <w:szCs w:val="32"/>
        </w:rPr>
        <w:t>通过部门项目绩效自评小组集中评审，我部门开展的项目评价等级均达到优。</w:t>
      </w:r>
    </w:p>
    <w:p w14:paraId="474AB5CA">
      <w:pPr>
        <w:numPr>
          <w:ilvl w:val="0"/>
          <w:numId w:val="2"/>
        </w:numPr>
        <w:wordWrap/>
        <w:adjustRightInd/>
        <w:snapToGrid w:val="0"/>
        <w:spacing w:line="360" w:lineRule="auto"/>
        <w:ind w:left="-10" w:firstLine="640"/>
        <w:jc w:val="left"/>
        <w:rPr>
          <w:rFonts w:hint="eastAsia" w:ascii="黑体" w:eastAsia="黑体" w:cs="黑体"/>
          <w:sz w:val="32"/>
          <w:szCs w:val="32"/>
        </w:rPr>
      </w:pPr>
      <w:r>
        <w:rPr>
          <w:rFonts w:hint="eastAsia" w:ascii="黑体" w:eastAsia="黑体" w:cs="黑体"/>
          <w:sz w:val="32"/>
          <w:szCs w:val="32"/>
          <w:lang w:eastAsia="zh-CN"/>
        </w:rPr>
        <w:t>部门整体支出绩效目标实现情况及指标分析</w:t>
      </w:r>
      <w:r>
        <w:rPr>
          <w:rFonts w:ascii="黑体" w:eastAsia="黑体" w:cs="黑体"/>
          <w:sz w:val="32"/>
          <w:szCs w:val="32"/>
          <w:lang w:eastAsia="zh-CN"/>
        </w:rPr>
        <w:t xml:space="preserve"> </w:t>
      </w:r>
    </w:p>
    <w:p w14:paraId="6D778A99">
      <w:pPr>
        <w:wordWrap/>
        <w:adjustRightInd/>
        <w:snapToGrid w:val="0"/>
        <w:spacing w:line="360" w:lineRule="auto"/>
        <w:ind w:left="0" w:firstLine="640"/>
        <w:jc w:val="left"/>
        <w:rPr>
          <w:rFonts w:hint="eastAsia" w:ascii="仿宋_GB2312" w:eastAsia="仿宋_GB2312" w:cs="宋体"/>
          <w:kern w:val="0"/>
          <w:sz w:val="32"/>
          <w:szCs w:val="32"/>
        </w:rPr>
      </w:pPr>
      <w:r>
        <w:rPr>
          <w:rFonts w:hint="eastAsia" w:ascii="仿宋_GB2312" w:eastAsia="仿宋_GB2312" w:cs="宋体"/>
          <w:kern w:val="0"/>
          <w:sz w:val="32"/>
          <w:szCs w:val="32"/>
          <w:lang w:eastAsia="zh-CN"/>
        </w:rPr>
        <w:t>（一）总体绩效目标实现情况</w:t>
      </w:r>
    </w:p>
    <w:p w14:paraId="4F9C71AF">
      <w:pPr>
        <w:adjustRightInd w:val="0"/>
        <w:snapToGrid w:val="0"/>
        <w:spacing w:line="360" w:lineRule="auto"/>
        <w:ind w:firstLine="640" w:firstLineChars="200"/>
        <w:rPr>
          <w:rFonts w:hint="eastAsia" w:ascii="仿宋_GB2312" w:eastAsia="仿宋_GB2312" w:cs="宋体"/>
          <w:bCs/>
          <w:kern w:val="0"/>
          <w:sz w:val="32"/>
          <w:szCs w:val="32"/>
          <w:lang w:eastAsia="zh-CN"/>
        </w:rPr>
      </w:pPr>
      <w:r>
        <w:rPr>
          <w:rFonts w:hint="eastAsia" w:ascii="仿宋_GB2312" w:eastAsia="仿宋_GB2312" w:cs="宋体"/>
          <w:kern w:val="0"/>
          <w:sz w:val="32"/>
          <w:szCs w:val="32"/>
          <w:lang w:val="en-US" w:eastAsia="zh-CN"/>
        </w:rPr>
        <w:t>2022年以</w:t>
      </w:r>
      <w:r>
        <w:rPr>
          <w:rFonts w:hint="eastAsia" w:ascii="仿宋_GB2312" w:eastAsia="仿宋_GB2312" w:cs="宋体"/>
          <w:kern w:val="0"/>
          <w:sz w:val="32"/>
          <w:szCs w:val="32"/>
        </w:rPr>
        <w:t>来，区委党史研究室</w:t>
      </w:r>
      <w:r>
        <w:rPr>
          <w:rFonts w:hint="eastAsia" w:ascii="仿宋_GB2312" w:eastAsia="仿宋_GB2312" w:cs="宋体"/>
          <w:kern w:val="0"/>
          <w:sz w:val="32"/>
          <w:szCs w:val="32"/>
          <w:lang w:eastAsia="zh-CN"/>
        </w:rPr>
        <w:t>在</w:t>
      </w:r>
      <w:r>
        <w:rPr>
          <w:rFonts w:hint="eastAsia" w:ascii="仿宋_GB2312" w:eastAsia="仿宋_GB2312" w:cs="宋体"/>
          <w:kern w:val="0"/>
          <w:sz w:val="32"/>
          <w:szCs w:val="32"/>
        </w:rPr>
        <w:t>区委、区政府的领导下，在市委党研室的指导下，认真贯彻落实</w:t>
      </w:r>
      <w:r>
        <w:rPr>
          <w:rFonts w:hint="eastAsia" w:ascii="仿宋_GB2312" w:eastAsia="仿宋_GB2312" w:cs="宋体"/>
          <w:kern w:val="0"/>
          <w:sz w:val="32"/>
          <w:szCs w:val="32"/>
          <w:lang w:eastAsia="zh-CN"/>
        </w:rPr>
        <w:t>习近平总书记在党史学习教育大会上的重要指示</w:t>
      </w:r>
      <w:r>
        <w:rPr>
          <w:rFonts w:hint="eastAsia" w:ascii="仿宋_GB2312" w:eastAsia="仿宋_GB2312" w:cs="宋体"/>
          <w:kern w:val="0"/>
          <w:sz w:val="32"/>
          <w:szCs w:val="32"/>
        </w:rPr>
        <w:t>以及市委党史研究室的安排部署，</w:t>
      </w:r>
      <w:r>
        <w:rPr>
          <w:rFonts w:hint="eastAsia" w:ascii="仿宋_GB2312" w:eastAsia="仿宋_GB2312" w:cs="宋体"/>
          <w:kern w:val="0"/>
          <w:sz w:val="32"/>
          <w:szCs w:val="32"/>
          <w:lang w:eastAsia="zh-CN"/>
        </w:rPr>
        <w:t>深入学习领会党的二十大</w:t>
      </w:r>
      <w:bookmarkStart w:id="0" w:name="_GoBack"/>
      <w:bookmarkEnd w:id="0"/>
      <w:r>
        <w:rPr>
          <w:rFonts w:hint="eastAsia" w:ascii="仿宋_GB2312" w:eastAsia="仿宋_GB2312" w:cs="宋体"/>
          <w:kern w:val="0"/>
          <w:sz w:val="32"/>
          <w:szCs w:val="32"/>
          <w:lang w:eastAsia="zh-CN"/>
        </w:rPr>
        <w:t>精神，</w:t>
      </w:r>
      <w:r>
        <w:rPr>
          <w:rFonts w:hint="eastAsia" w:ascii="仿宋_GB2312" w:eastAsia="仿宋_GB2312" w:cs="宋体"/>
          <w:kern w:val="0"/>
          <w:sz w:val="32"/>
          <w:szCs w:val="32"/>
        </w:rPr>
        <w:t>积极配合区委、区政府的主要工作，</w:t>
      </w:r>
      <w:r>
        <w:rPr>
          <w:rFonts w:hint="eastAsia" w:ascii="仿宋_GB2312" w:eastAsia="仿宋_GB2312" w:cs="宋体"/>
          <w:kern w:val="0"/>
          <w:sz w:val="32"/>
          <w:szCs w:val="32"/>
          <w:lang w:eastAsia="zh-CN"/>
        </w:rPr>
        <w:t>牢牢把握党史工作正确方向，坚持把以史鉴今、资政育人为根本任务，积极推动党史学习教育常态化，</w:t>
      </w:r>
      <w:r>
        <w:rPr>
          <w:rFonts w:hint="eastAsia" w:ascii="仿宋_GB2312" w:eastAsia="仿宋_GB2312" w:cs="宋体"/>
          <w:kern w:val="0"/>
          <w:sz w:val="32"/>
          <w:szCs w:val="32"/>
        </w:rPr>
        <w:t>认真开展了党史资料研究编纂、党史宣教等工作，圆满完成了上级交办的各项工作任务。</w:t>
      </w:r>
      <w:r>
        <w:rPr>
          <w:rFonts w:hint="eastAsia" w:ascii="仿宋_GB2312" w:eastAsia="仿宋_GB2312" w:cs="宋体"/>
          <w:kern w:val="0"/>
          <w:sz w:val="32"/>
          <w:szCs w:val="32"/>
          <w:lang w:val="en-US" w:eastAsia="zh-CN"/>
        </w:rPr>
        <w:t>2022年度</w:t>
      </w:r>
      <w:r>
        <w:rPr>
          <w:rFonts w:hint="eastAsia" w:ascii="仿宋_GB2312" w:eastAsia="仿宋_GB2312" w:cs="宋体"/>
          <w:kern w:val="0"/>
          <w:sz w:val="32"/>
          <w:szCs w:val="32"/>
        </w:rPr>
        <w:t>项目预算执行完成率为100%</w:t>
      </w:r>
      <w:r>
        <w:rPr>
          <w:rFonts w:hint="eastAsia" w:ascii="仿宋_GB2312" w:eastAsia="仿宋_GB2312" w:cs="宋体"/>
          <w:kern w:val="0"/>
          <w:sz w:val="32"/>
          <w:szCs w:val="32"/>
          <w:lang w:val="en-US" w:eastAsia="zh-CN"/>
        </w:rPr>
        <w:t>。</w:t>
      </w:r>
      <w:r>
        <w:rPr>
          <w:rFonts w:hint="eastAsia" w:ascii="仿宋_GB2312" w:eastAsia="仿宋_GB2312" w:cs="宋体"/>
          <w:kern w:val="0"/>
          <w:sz w:val="32"/>
          <w:szCs w:val="32"/>
        </w:rPr>
        <w:t>根据项目产出指标、效益指标、满意度指标的平分结果，评价等级均为优。</w:t>
      </w:r>
    </w:p>
    <w:p w14:paraId="3A2E7682">
      <w:pPr>
        <w:pStyle w:val="2"/>
        <w:ind w:left="0" w:firstLine="480" w:firstLineChars="150"/>
        <w:rPr>
          <w:rFonts w:hint="eastAsia" w:ascii="仿宋_GB2312" w:eastAsia="仿宋_GB2312" w:cs="宋体"/>
          <w:kern w:val="0"/>
          <w:sz w:val="32"/>
          <w:szCs w:val="32"/>
          <w:lang w:val="en-US" w:eastAsia="zh-CN"/>
        </w:rPr>
      </w:pPr>
      <w:r>
        <w:rPr>
          <w:rFonts w:hint="eastAsia" w:ascii="仿宋_GB2312" w:eastAsia="仿宋_GB2312" w:cs="宋体"/>
          <w:kern w:val="0"/>
          <w:sz w:val="32"/>
          <w:szCs w:val="32"/>
          <w:lang w:val="en-US" w:eastAsia="zh-CN"/>
        </w:rPr>
        <w:t>（二）分项绩效目标实现情况</w:t>
      </w:r>
    </w:p>
    <w:p w14:paraId="61D941DF">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640" w:firstLineChars="200"/>
        <w:jc w:val="both"/>
        <w:textAlignment w:val="auto"/>
        <w:outlineLvl w:val="9"/>
        <w:rPr>
          <w:rFonts w:hint="eastAsia" w:ascii="仿宋_GB2312" w:eastAsia="仿宋_GB2312" w:cs="宋体"/>
          <w:kern w:val="0"/>
          <w:sz w:val="32"/>
          <w:szCs w:val="32"/>
          <w:lang w:val="en-US" w:eastAsia="zh-CN"/>
        </w:rPr>
      </w:pPr>
      <w:r>
        <w:rPr>
          <w:rFonts w:hint="eastAsia" w:ascii="仿宋_GB2312" w:eastAsia="仿宋_GB2312" w:cs="宋体"/>
          <w:kern w:val="0"/>
          <w:sz w:val="32"/>
          <w:szCs w:val="32"/>
        </w:rPr>
        <w:t>1、</w:t>
      </w:r>
      <w:r>
        <w:rPr>
          <w:rFonts w:hint="eastAsia" w:ascii="仿宋_GB2312" w:eastAsia="仿宋_GB2312" w:cs="宋体"/>
          <w:kern w:val="0"/>
          <w:sz w:val="32"/>
          <w:szCs w:val="32"/>
          <w:lang w:eastAsia="zh-CN"/>
        </w:rPr>
        <w:t>继续</w:t>
      </w:r>
      <w:r>
        <w:rPr>
          <w:rFonts w:hint="eastAsia" w:ascii="仿宋_GB2312" w:eastAsia="仿宋_GB2312" w:cs="宋体"/>
          <w:kern w:val="0"/>
          <w:sz w:val="32"/>
          <w:szCs w:val="32"/>
        </w:rPr>
        <w:t>做好党史资料的征编工作。</w:t>
      </w:r>
      <w:r>
        <w:rPr>
          <w:rFonts w:hint="eastAsia" w:ascii="仿宋_GB2312" w:eastAsia="仿宋_GB2312" w:cs="宋体"/>
          <w:kern w:val="0"/>
          <w:sz w:val="32"/>
          <w:szCs w:val="32"/>
          <w:lang w:val="en-US" w:eastAsia="zh-CN"/>
        </w:rPr>
        <w:t>2021年底，在</w:t>
      </w:r>
      <w:r>
        <w:rPr>
          <w:rFonts w:hint="eastAsia" w:ascii="仿宋_GB2312" w:eastAsia="仿宋_GB2312" w:cs="宋体"/>
          <w:kern w:val="0"/>
          <w:sz w:val="32"/>
          <w:szCs w:val="32"/>
          <w:lang w:eastAsia="zh-CN"/>
        </w:rPr>
        <w:t>完成中国共产党藁城历史二卷的出版工作之后，开始着手中共产党藁城大事记第七集的征集编纂工作。截至目前，初稿基本完成，共约</w:t>
      </w:r>
      <w:r>
        <w:rPr>
          <w:rFonts w:hint="eastAsia" w:ascii="仿宋_GB2312" w:eastAsia="仿宋_GB2312" w:cs="宋体"/>
          <w:kern w:val="0"/>
          <w:sz w:val="32"/>
          <w:szCs w:val="32"/>
          <w:lang w:val="en-US" w:eastAsia="zh-CN"/>
        </w:rPr>
        <w:t>16万字。</w:t>
      </w:r>
    </w:p>
    <w:p w14:paraId="465A1549">
      <w:pPr>
        <w:keepNext w:val="0"/>
        <w:keepLines w:val="0"/>
        <w:pageBreakBefore w:val="0"/>
        <w:widowControl w:val="0"/>
        <w:kinsoku/>
        <w:wordWrap/>
        <w:overflowPunct/>
        <w:topLinePunct w:val="0"/>
        <w:autoSpaceDE/>
        <w:autoSpaceDN/>
        <w:adjustRightInd/>
        <w:snapToGrid/>
        <w:spacing w:line="360" w:lineRule="auto"/>
        <w:ind w:firstLine="640" w:firstLineChars="200"/>
        <w:jc w:val="both"/>
        <w:rPr>
          <w:rFonts w:hint="eastAsia" w:ascii="仿宋_GB2312" w:eastAsia="仿宋_GB2312" w:cs="宋体"/>
          <w:kern w:val="0"/>
          <w:sz w:val="32"/>
          <w:szCs w:val="32"/>
        </w:rPr>
      </w:pPr>
      <w:r>
        <w:rPr>
          <w:rFonts w:hint="eastAsia" w:ascii="仿宋_GB2312" w:eastAsia="仿宋_GB2312" w:cs="宋体"/>
          <w:kern w:val="0"/>
          <w:sz w:val="32"/>
          <w:szCs w:val="32"/>
        </w:rPr>
        <w:t>2、认真完成上级</w:t>
      </w:r>
      <w:r>
        <w:rPr>
          <w:rFonts w:hint="eastAsia" w:ascii="仿宋_GB2312" w:eastAsia="仿宋_GB2312" w:cs="宋体"/>
          <w:kern w:val="0"/>
          <w:sz w:val="32"/>
          <w:szCs w:val="32"/>
          <w:lang w:eastAsia="zh-CN"/>
        </w:rPr>
        <w:t>部署</w:t>
      </w:r>
      <w:r>
        <w:rPr>
          <w:rFonts w:hint="eastAsia" w:ascii="仿宋_GB2312" w:eastAsia="仿宋_GB2312" w:cs="宋体"/>
          <w:kern w:val="0"/>
          <w:sz w:val="32"/>
          <w:szCs w:val="32"/>
        </w:rPr>
        <w:t>的工作任务。按照省、市委党史研究室的要</w:t>
      </w:r>
      <w:r>
        <w:rPr>
          <w:rFonts w:hint="eastAsia" w:ascii="仿宋_GB2312" w:eastAsia="仿宋_GB2312" w:cs="宋体"/>
          <w:kern w:val="0"/>
          <w:sz w:val="32"/>
          <w:szCs w:val="32"/>
          <w:lang w:eastAsia="zh-CN"/>
        </w:rPr>
        <w:t>求，认真完成各项征集任务：一是完成了市委党史研究室征集石家庄工业发展史的各项资料，包括藁城本地工业发展综述、藁城工业发展大事记、口述史资料以及藁城化肥厂的专题资料；</w:t>
      </w:r>
      <w:r>
        <w:rPr>
          <w:rFonts w:hint="eastAsia" w:ascii="仿宋_GB2312" w:eastAsia="仿宋_GB2312" w:cs="宋体"/>
          <w:kern w:val="0"/>
          <w:sz w:val="32"/>
          <w:szCs w:val="32"/>
          <w:lang w:val="en-US" w:eastAsia="zh-CN"/>
        </w:rPr>
        <w:t>二是按照实施要求整理上报本地红色资源的资料。包括党史展图片、抗战时期老照片、宫里街宣传片、藁城招商宣传片、藁城现代食品产业园宣传片等。三是向省室河北党史网报送工作信息2篇; 四是为石家庄日报“跟着专家学党史”专版提供藁城稿件并作为专版刊登；五是超额完成2022年《党史博采》征订任务。</w:t>
      </w:r>
    </w:p>
    <w:p w14:paraId="71E9E078">
      <w:pPr>
        <w:keepNext w:val="0"/>
        <w:keepLines w:val="0"/>
        <w:pageBreakBefore w:val="0"/>
        <w:widowControl w:val="0"/>
        <w:kinsoku/>
        <w:wordWrap/>
        <w:overflowPunct/>
        <w:topLinePunct w:val="0"/>
        <w:autoSpaceDE/>
        <w:autoSpaceDN/>
        <w:adjustRightInd/>
        <w:snapToGrid/>
        <w:spacing w:line="360" w:lineRule="auto"/>
        <w:ind w:left="0"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lang w:val="en-US" w:eastAsia="zh-CN"/>
        </w:rPr>
        <w:t>3、</w:t>
      </w:r>
      <w:r>
        <w:rPr>
          <w:rFonts w:hint="eastAsia" w:ascii="仿宋_GB2312" w:eastAsia="仿宋_GB2312" w:cs="宋体"/>
          <w:kern w:val="0"/>
          <w:sz w:val="32"/>
          <w:szCs w:val="32"/>
        </w:rPr>
        <w:t>加强党史</w:t>
      </w:r>
      <w:r>
        <w:rPr>
          <w:rFonts w:hint="eastAsia" w:ascii="仿宋_GB2312" w:eastAsia="仿宋_GB2312" w:cs="宋体"/>
          <w:kern w:val="0"/>
          <w:sz w:val="32"/>
          <w:szCs w:val="32"/>
          <w:lang w:eastAsia="zh-CN"/>
        </w:rPr>
        <w:t>队伍</w:t>
      </w:r>
      <w:r>
        <w:rPr>
          <w:rFonts w:hint="eastAsia" w:ascii="仿宋_GB2312" w:eastAsia="仿宋_GB2312" w:cs="宋体"/>
          <w:kern w:val="0"/>
          <w:sz w:val="32"/>
          <w:szCs w:val="32"/>
        </w:rPr>
        <w:t>自身建设。</w:t>
      </w:r>
      <w:r>
        <w:rPr>
          <w:rFonts w:hint="eastAsia" w:ascii="仿宋_GB2312" w:eastAsia="仿宋_GB2312" w:cs="宋体"/>
          <w:kern w:val="0"/>
          <w:sz w:val="32"/>
          <w:szCs w:val="32"/>
          <w:lang w:eastAsia="zh-CN"/>
        </w:rPr>
        <w:t>坚持</w:t>
      </w:r>
      <w:r>
        <w:rPr>
          <w:rFonts w:hint="eastAsia" w:ascii="仿宋_GB2312" w:eastAsia="仿宋_GB2312" w:cs="宋体"/>
          <w:kern w:val="0"/>
          <w:sz w:val="32"/>
          <w:szCs w:val="32"/>
        </w:rPr>
        <w:t>以学习上级党史部门的会议精神和</w:t>
      </w:r>
      <w:r>
        <w:rPr>
          <w:rFonts w:hint="eastAsia" w:ascii="仿宋_GB2312" w:eastAsia="仿宋_GB2312" w:cs="宋体"/>
          <w:kern w:val="0"/>
          <w:sz w:val="32"/>
          <w:szCs w:val="32"/>
          <w:lang w:eastAsia="zh-CN"/>
        </w:rPr>
        <w:t>党的各项方针政策</w:t>
      </w:r>
      <w:r>
        <w:rPr>
          <w:rFonts w:hint="eastAsia" w:ascii="仿宋_GB2312" w:eastAsia="仿宋_GB2312" w:cs="宋体"/>
          <w:kern w:val="0"/>
          <w:sz w:val="32"/>
          <w:szCs w:val="32"/>
        </w:rPr>
        <w:t>为主线，全面提高党史工作者</w:t>
      </w:r>
      <w:r>
        <w:rPr>
          <w:rFonts w:hint="eastAsia" w:ascii="仿宋_GB2312" w:eastAsia="仿宋_GB2312" w:cs="宋体"/>
          <w:kern w:val="0"/>
          <w:sz w:val="32"/>
          <w:szCs w:val="32"/>
          <w:lang w:eastAsia="zh-CN"/>
        </w:rPr>
        <w:t>的</w:t>
      </w:r>
      <w:r>
        <w:rPr>
          <w:rFonts w:hint="eastAsia" w:ascii="仿宋_GB2312" w:eastAsia="仿宋_GB2312" w:cs="宋体"/>
          <w:kern w:val="0"/>
          <w:sz w:val="32"/>
          <w:szCs w:val="32"/>
        </w:rPr>
        <w:t>政治和业务素质，切实增强服务</w:t>
      </w:r>
      <w:r>
        <w:rPr>
          <w:rFonts w:hint="eastAsia" w:ascii="仿宋_GB2312" w:eastAsia="仿宋_GB2312" w:cs="宋体"/>
          <w:kern w:val="0"/>
          <w:sz w:val="32"/>
          <w:szCs w:val="32"/>
          <w:lang w:eastAsia="zh-CN"/>
        </w:rPr>
        <w:t>中心工作</w:t>
      </w:r>
      <w:r>
        <w:rPr>
          <w:rFonts w:hint="eastAsia" w:ascii="仿宋_GB2312" w:eastAsia="仿宋_GB2312" w:cs="宋体"/>
          <w:kern w:val="0"/>
          <w:sz w:val="32"/>
          <w:szCs w:val="32"/>
        </w:rPr>
        <w:t>能力和水平。</w:t>
      </w:r>
    </w:p>
    <w:p w14:paraId="7248FC2A">
      <w:pPr>
        <w:pStyle w:val="2"/>
        <w:keepNext w:val="0"/>
        <w:keepLines w:val="0"/>
        <w:pageBreakBefore w:val="0"/>
        <w:widowControl w:val="0"/>
        <w:ind w:firstLine="420" w:firstLineChars="200"/>
      </w:pPr>
    </w:p>
    <w:p w14:paraId="535498F1">
      <w:pPr>
        <w:pStyle w:val="2"/>
        <w:keepNext w:val="0"/>
        <w:keepLines w:val="0"/>
        <w:pageBreakBefore w:val="0"/>
        <w:widowControl w:val="0"/>
        <w:ind w:firstLine="420" w:firstLineChars="200"/>
      </w:pPr>
    </w:p>
    <w:p w14:paraId="2665EBDF">
      <w:pPr>
        <w:pStyle w:val="2"/>
        <w:keepNext w:val="0"/>
        <w:keepLines w:val="0"/>
        <w:pageBreakBefore w:val="0"/>
        <w:widowControl w:val="0"/>
        <w:ind w:firstLine="420" w:firstLineChars="200"/>
      </w:pPr>
    </w:p>
    <w:p w14:paraId="6DA544B8">
      <w:pPr>
        <w:pStyle w:val="2"/>
        <w:keepNext w:val="0"/>
        <w:keepLines w:val="0"/>
        <w:pageBreakBefore w:val="0"/>
        <w:widowControl w:val="0"/>
        <w:ind w:firstLine="420" w:firstLineChars="200"/>
      </w:pPr>
    </w:p>
    <w:p w14:paraId="64EA0FB0">
      <w:pPr>
        <w:pStyle w:val="2"/>
        <w:keepNext w:val="0"/>
        <w:keepLines w:val="0"/>
        <w:pageBreakBefore w:val="0"/>
        <w:widowControl w:val="0"/>
        <w:ind w:firstLine="420" w:firstLineChars="200"/>
      </w:pPr>
    </w:p>
    <w:p w14:paraId="3BB6824E">
      <w:pPr>
        <w:pStyle w:val="2"/>
        <w:keepNext w:val="0"/>
        <w:keepLines w:val="0"/>
        <w:pageBreakBefore w:val="0"/>
        <w:widowControl w:val="0"/>
        <w:ind w:firstLine="420" w:firstLineChars="200"/>
      </w:pPr>
    </w:p>
    <w:p w14:paraId="47A84C86">
      <w:pPr>
        <w:pStyle w:val="2"/>
        <w:keepNext w:val="0"/>
        <w:keepLines w:val="0"/>
        <w:pageBreakBefore w:val="0"/>
        <w:widowControl w:val="0"/>
        <w:ind w:firstLine="420" w:firstLineChars="200"/>
      </w:pPr>
    </w:p>
    <w:p w14:paraId="78515594">
      <w:pPr>
        <w:pStyle w:val="2"/>
        <w:keepNext w:val="0"/>
        <w:keepLines w:val="0"/>
        <w:pageBreakBefore w:val="0"/>
        <w:widowControl w:val="0"/>
        <w:ind w:firstLine="420" w:firstLineChars="200"/>
      </w:pPr>
    </w:p>
    <w:p w14:paraId="737A4EA9">
      <w:pPr>
        <w:pStyle w:val="2"/>
        <w:keepNext w:val="0"/>
        <w:keepLines w:val="0"/>
        <w:pageBreakBefore w:val="0"/>
        <w:widowControl w:val="0"/>
        <w:ind w:firstLine="420" w:firstLineChars="200"/>
      </w:pPr>
    </w:p>
    <w:p w14:paraId="1AA1CEEE">
      <w:pPr>
        <w:pStyle w:val="2"/>
        <w:keepNext w:val="0"/>
        <w:keepLines w:val="0"/>
        <w:pageBreakBefore w:val="0"/>
        <w:widowControl w:val="0"/>
        <w:ind w:firstLine="420" w:firstLineChars="200"/>
      </w:pPr>
    </w:p>
    <w:p w14:paraId="55F5ABE4">
      <w:pPr>
        <w:pStyle w:val="2"/>
        <w:keepNext w:val="0"/>
        <w:keepLines w:val="0"/>
        <w:pageBreakBefore w:val="0"/>
        <w:widowControl w:val="0"/>
        <w:ind w:firstLine="420" w:firstLineChars="200"/>
        <w:rPr>
          <w:rFonts w:hint="eastAsia"/>
        </w:rPr>
      </w:pPr>
    </w:p>
    <w:p w14:paraId="6F4C02AB">
      <w:pPr>
        <w:widowControl w:val="0"/>
        <w:numPr>
          <w:ilvl w:val="0"/>
          <w:numId w:val="2"/>
        </w:numPr>
        <w:wordWrap/>
        <w:adjustRightInd/>
        <w:snapToGrid w:val="0"/>
        <w:spacing w:line="560" w:lineRule="exact"/>
        <w:ind w:left="-10" w:right="0" w:firstLine="640"/>
        <w:jc w:val="left"/>
        <w:textAlignment w:val="auto"/>
        <w:outlineLvl w:val="9"/>
        <w:rPr>
          <w:rFonts w:hint="eastAsia" w:ascii="黑体" w:eastAsia="黑体" w:cs="黑体"/>
          <w:sz w:val="32"/>
          <w:szCs w:val="32"/>
          <w:lang w:eastAsia="zh-CN"/>
        </w:rPr>
      </w:pPr>
      <w:r>
        <w:rPr>
          <w:rFonts w:hint="eastAsia" w:ascii="黑体" w:eastAsia="黑体" w:cs="黑体"/>
          <w:sz w:val="32"/>
          <w:szCs w:val="32"/>
          <w:lang w:eastAsia="zh-CN"/>
        </w:rPr>
        <w:t>评价结论和评价等级</w:t>
      </w:r>
    </w:p>
    <w:tbl>
      <w:tblPr>
        <w:tblStyle w:val="10"/>
        <w:tblpPr w:leftFromText="180" w:rightFromText="180" w:vertAnchor="text" w:horzAnchor="page" w:tblpX="1832" w:tblpY="224"/>
        <w:tblOverlap w:val="never"/>
        <w:tblW w:w="871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41"/>
        <w:gridCol w:w="1299"/>
        <w:gridCol w:w="1440"/>
        <w:gridCol w:w="1440"/>
        <w:gridCol w:w="1515"/>
        <w:gridCol w:w="780"/>
      </w:tblGrid>
      <w:tr w14:paraId="3AE491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61" w:hRule="atLeast"/>
        </w:trPr>
        <w:tc>
          <w:tcPr>
            <w:tcW w:w="2241" w:type="dxa"/>
            <w:tcBorders>
              <w:top w:val="single" w:color="000000" w:sz="4" w:space="0"/>
              <w:left w:val="single" w:color="000000" w:sz="4" w:space="0"/>
              <w:bottom w:val="single" w:color="000000" w:sz="4" w:space="0"/>
              <w:right w:val="single" w:color="000000" w:sz="4" w:space="0"/>
            </w:tcBorders>
            <w:noWrap/>
          </w:tcPr>
          <w:p w14:paraId="13CD0C69">
            <w:pPr>
              <w:snapToGrid w:val="0"/>
              <w:spacing w:line="360" w:lineRule="auto"/>
              <w:ind w:left="0" w:firstLine="600" w:firstLineChars="250"/>
              <w:jc w:val="both"/>
              <w:rPr>
                <w:rFonts w:hint="eastAsia" w:ascii="仿宋" w:eastAsia="仿宋" w:cs="黑体"/>
                <w:sz w:val="24"/>
                <w:highlight w:val="none"/>
                <w:lang w:eastAsia="zh-CN"/>
              </w:rPr>
            </w:pPr>
            <w:r>
              <w:rPr>
                <w:rFonts w:hint="eastAsia" w:ascii="仿宋" w:eastAsia="仿宋" w:cs="黑体"/>
                <w:sz w:val="24"/>
                <w:highlight w:val="none"/>
                <w:lang w:eastAsia="zh-CN"/>
              </w:rPr>
              <w:t>项目名称</w:t>
            </w:r>
          </w:p>
        </w:tc>
        <w:tc>
          <w:tcPr>
            <w:tcW w:w="1299" w:type="dxa"/>
            <w:tcBorders>
              <w:top w:val="single" w:color="000000" w:sz="4" w:space="0"/>
              <w:left w:val="single" w:color="000000" w:sz="4" w:space="0"/>
              <w:bottom w:val="single" w:color="000000" w:sz="4" w:space="0"/>
              <w:right w:val="single" w:color="000000" w:sz="4" w:space="0"/>
            </w:tcBorders>
            <w:noWrap/>
          </w:tcPr>
          <w:p w14:paraId="4826ECE2">
            <w:pPr>
              <w:snapToGrid w:val="0"/>
              <w:spacing w:line="360" w:lineRule="auto"/>
              <w:rPr>
                <w:rFonts w:hint="eastAsia" w:ascii="仿宋" w:eastAsia="仿宋" w:cs="黑体"/>
                <w:sz w:val="24"/>
                <w:highlight w:val="none"/>
                <w:lang w:eastAsia="zh-CN"/>
              </w:rPr>
            </w:pPr>
            <w:r>
              <w:rPr>
                <w:rFonts w:hint="eastAsia" w:ascii="仿宋" w:eastAsia="仿宋" w:cs="黑体"/>
                <w:sz w:val="24"/>
                <w:highlight w:val="none"/>
                <w:lang w:eastAsia="zh-CN"/>
              </w:rPr>
              <w:t>产出</w:t>
            </w:r>
            <w:r>
              <w:rPr>
                <w:rFonts w:hint="eastAsia" w:ascii="仿宋" w:eastAsia="仿宋" w:cs="黑体"/>
                <w:sz w:val="24"/>
                <w:highlight w:val="none"/>
              </w:rPr>
              <w:t>指标</w:t>
            </w:r>
            <w:r>
              <w:rPr>
                <w:rFonts w:hint="eastAsia" w:ascii="仿宋" w:eastAsia="仿宋" w:cs="黑体"/>
                <w:sz w:val="24"/>
                <w:highlight w:val="none"/>
                <w:lang w:eastAsia="zh-CN"/>
              </w:rPr>
              <w:t>完成得分情况</w:t>
            </w:r>
          </w:p>
        </w:tc>
        <w:tc>
          <w:tcPr>
            <w:tcW w:w="1440" w:type="dxa"/>
            <w:tcBorders>
              <w:top w:val="single" w:color="000000" w:sz="4" w:space="0"/>
              <w:left w:val="single" w:color="000000" w:sz="4" w:space="0"/>
              <w:bottom w:val="single" w:color="000000" w:sz="4" w:space="0"/>
              <w:right w:val="single" w:color="000000" w:sz="4" w:space="0"/>
            </w:tcBorders>
            <w:noWrap/>
          </w:tcPr>
          <w:p w14:paraId="79793E0D">
            <w:pPr>
              <w:snapToGrid w:val="0"/>
              <w:spacing w:line="360" w:lineRule="auto"/>
              <w:rPr>
                <w:rFonts w:hint="eastAsia" w:ascii="仿宋" w:eastAsia="仿宋" w:cs="黑体"/>
                <w:sz w:val="24"/>
                <w:highlight w:val="none"/>
                <w:lang w:eastAsia="zh-CN"/>
              </w:rPr>
            </w:pPr>
            <w:r>
              <w:rPr>
                <w:rFonts w:hint="eastAsia" w:ascii="仿宋" w:eastAsia="仿宋" w:cs="黑体"/>
                <w:sz w:val="24"/>
                <w:highlight w:val="none"/>
                <w:lang w:eastAsia="zh-CN"/>
              </w:rPr>
              <w:t>预算执行率指标完成得分情况</w:t>
            </w:r>
          </w:p>
        </w:tc>
        <w:tc>
          <w:tcPr>
            <w:tcW w:w="1440" w:type="dxa"/>
            <w:tcBorders>
              <w:top w:val="single" w:color="000000" w:sz="4" w:space="0"/>
              <w:left w:val="single" w:color="000000" w:sz="4" w:space="0"/>
              <w:bottom w:val="single" w:color="000000" w:sz="4" w:space="0"/>
              <w:right w:val="single" w:color="000000" w:sz="4" w:space="0"/>
            </w:tcBorders>
            <w:noWrap/>
          </w:tcPr>
          <w:p w14:paraId="2BB3E784">
            <w:pPr>
              <w:snapToGrid w:val="0"/>
              <w:spacing w:line="360" w:lineRule="auto"/>
              <w:rPr>
                <w:rFonts w:ascii="仿宋" w:eastAsia="仿宋" w:cs="黑体"/>
                <w:sz w:val="24"/>
                <w:highlight w:val="none"/>
              </w:rPr>
            </w:pPr>
            <w:r>
              <w:rPr>
                <w:rFonts w:hint="eastAsia" w:ascii="仿宋" w:eastAsia="仿宋" w:cs="黑体"/>
                <w:sz w:val="24"/>
                <w:highlight w:val="none"/>
                <w:lang w:eastAsia="zh-CN"/>
              </w:rPr>
              <w:t>效益指标完成得分情况</w:t>
            </w:r>
          </w:p>
        </w:tc>
        <w:tc>
          <w:tcPr>
            <w:tcW w:w="1515" w:type="dxa"/>
            <w:tcBorders>
              <w:top w:val="single" w:color="000000" w:sz="4" w:space="0"/>
              <w:left w:val="single" w:color="000000" w:sz="4" w:space="0"/>
              <w:bottom w:val="single" w:color="000000" w:sz="4" w:space="0"/>
              <w:right w:val="single" w:color="000000" w:sz="4" w:space="0"/>
            </w:tcBorders>
            <w:noWrap/>
          </w:tcPr>
          <w:p w14:paraId="60203FA7">
            <w:pPr>
              <w:snapToGrid w:val="0"/>
              <w:spacing w:line="360" w:lineRule="auto"/>
              <w:rPr>
                <w:rFonts w:hint="eastAsia" w:ascii="仿宋" w:eastAsia="仿宋" w:cs="黑体"/>
                <w:sz w:val="24"/>
                <w:highlight w:val="none"/>
                <w:lang w:eastAsia="zh-CN"/>
              </w:rPr>
            </w:pPr>
            <w:r>
              <w:rPr>
                <w:rFonts w:hint="eastAsia" w:ascii="仿宋" w:eastAsia="仿宋" w:cs="黑体"/>
                <w:sz w:val="24"/>
                <w:highlight w:val="none"/>
                <w:lang w:eastAsia="zh-CN"/>
              </w:rPr>
              <w:t>满意度指标完成得分情况</w:t>
            </w:r>
          </w:p>
        </w:tc>
        <w:tc>
          <w:tcPr>
            <w:tcW w:w="780" w:type="dxa"/>
            <w:tcBorders>
              <w:top w:val="single" w:color="000000" w:sz="4" w:space="0"/>
              <w:left w:val="single" w:color="000000" w:sz="4" w:space="0"/>
              <w:bottom w:val="single" w:color="000000" w:sz="4" w:space="0"/>
              <w:right w:val="single" w:color="000000" w:sz="4" w:space="0"/>
            </w:tcBorders>
            <w:noWrap/>
          </w:tcPr>
          <w:p w14:paraId="12F21842">
            <w:pPr>
              <w:snapToGrid w:val="0"/>
              <w:spacing w:line="360" w:lineRule="auto"/>
              <w:rPr>
                <w:rFonts w:hint="eastAsia" w:ascii="仿宋" w:eastAsia="仿宋" w:cs="黑体"/>
                <w:sz w:val="24"/>
                <w:highlight w:val="none"/>
                <w:lang w:eastAsia="zh-CN"/>
              </w:rPr>
            </w:pPr>
            <w:r>
              <w:rPr>
                <w:rFonts w:hint="eastAsia" w:ascii="仿宋" w:eastAsia="仿宋" w:cs="黑体"/>
                <w:sz w:val="24"/>
                <w:highlight w:val="none"/>
                <w:lang w:eastAsia="zh-CN"/>
              </w:rPr>
              <w:t>自评得分</w:t>
            </w:r>
          </w:p>
        </w:tc>
      </w:tr>
      <w:tr w14:paraId="30563F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57" w:hRule="atLeast"/>
        </w:trPr>
        <w:tc>
          <w:tcPr>
            <w:tcW w:w="2241" w:type="dxa"/>
            <w:tcBorders>
              <w:top w:val="single" w:color="000000" w:sz="4" w:space="0"/>
              <w:left w:val="single" w:color="000000" w:sz="4" w:space="0"/>
              <w:bottom w:val="single" w:color="000000" w:sz="4" w:space="0"/>
              <w:right w:val="single" w:color="000000" w:sz="4" w:space="0"/>
            </w:tcBorders>
            <w:noWrap/>
            <w:vAlign w:val="center"/>
          </w:tcPr>
          <w:p w14:paraId="03D28556">
            <w:pPr>
              <w:snapToGrid w:val="0"/>
              <w:spacing w:line="360" w:lineRule="auto"/>
              <w:jc w:val="center"/>
              <w:rPr>
                <w:rFonts w:hint="eastAsia" w:ascii="仿宋" w:eastAsia="仿宋" w:cs="黑体"/>
                <w:sz w:val="24"/>
                <w:highlight w:val="none"/>
                <w:lang w:val="en-US" w:eastAsia="zh-CN"/>
              </w:rPr>
            </w:pPr>
            <w:r>
              <w:rPr>
                <w:rFonts w:hint="eastAsia" w:ascii="仿宋" w:eastAsia="仿宋" w:cs="仿宋"/>
                <w:kern w:val="0"/>
                <w:sz w:val="24"/>
                <w:lang w:val="en-US" w:eastAsia="zh-CN" w:bidi="ar-SA"/>
              </w:rPr>
              <w:t>出版《中国共产党藁城历史》（第二卷）经费</w:t>
            </w:r>
          </w:p>
        </w:tc>
        <w:tc>
          <w:tcPr>
            <w:tcW w:w="1299" w:type="dxa"/>
            <w:tcBorders>
              <w:top w:val="single" w:color="000000" w:sz="4" w:space="0"/>
              <w:left w:val="single" w:color="000000" w:sz="4" w:space="0"/>
              <w:bottom w:val="single" w:color="000000" w:sz="4" w:space="0"/>
              <w:right w:val="single" w:color="000000" w:sz="4" w:space="0"/>
            </w:tcBorders>
            <w:noWrap/>
            <w:vAlign w:val="center"/>
          </w:tcPr>
          <w:p w14:paraId="7EF6C2DB">
            <w:pPr>
              <w:snapToGrid w:val="0"/>
              <w:spacing w:line="360" w:lineRule="auto"/>
              <w:jc w:val="center"/>
              <w:rPr>
                <w:rFonts w:ascii="仿宋" w:eastAsia="仿宋" w:cs="黑体"/>
                <w:sz w:val="24"/>
                <w:highlight w:val="none"/>
                <w:lang w:val="en-US" w:eastAsia="zh-CN"/>
              </w:rPr>
            </w:pPr>
            <w:r>
              <w:rPr>
                <w:rFonts w:hint="eastAsia" w:ascii="仿宋" w:eastAsia="仿宋" w:cs="黑体"/>
                <w:sz w:val="24"/>
                <w:highlight w:val="none"/>
                <w:lang w:val="en-US" w:eastAsia="zh-CN"/>
              </w:rPr>
              <w:t>40</w:t>
            </w:r>
          </w:p>
        </w:tc>
        <w:tc>
          <w:tcPr>
            <w:tcW w:w="1440" w:type="dxa"/>
            <w:tcBorders>
              <w:top w:val="single" w:color="000000" w:sz="4" w:space="0"/>
              <w:left w:val="single" w:color="000000" w:sz="4" w:space="0"/>
              <w:bottom w:val="single" w:color="000000" w:sz="4" w:space="0"/>
              <w:right w:val="single" w:color="000000" w:sz="4" w:space="0"/>
            </w:tcBorders>
            <w:noWrap/>
            <w:vAlign w:val="center"/>
          </w:tcPr>
          <w:p w14:paraId="78876E0C">
            <w:pPr>
              <w:snapToGrid w:val="0"/>
              <w:spacing w:line="360" w:lineRule="auto"/>
              <w:jc w:val="center"/>
              <w:rPr>
                <w:rFonts w:ascii="仿宋" w:eastAsia="仿宋" w:cs="黑体"/>
                <w:sz w:val="24"/>
                <w:highlight w:val="none"/>
                <w:lang w:val="en-US" w:eastAsia="zh-CN"/>
              </w:rPr>
            </w:pPr>
            <w:r>
              <w:rPr>
                <w:rFonts w:hint="eastAsia" w:ascii="仿宋" w:eastAsia="仿宋" w:cs="黑体"/>
                <w:sz w:val="24"/>
                <w:highlight w:val="none"/>
                <w:lang w:val="en-US" w:eastAsia="zh-CN"/>
              </w:rPr>
              <w:t>10</w:t>
            </w:r>
          </w:p>
        </w:tc>
        <w:tc>
          <w:tcPr>
            <w:tcW w:w="1440" w:type="dxa"/>
            <w:tcBorders>
              <w:top w:val="single" w:color="000000" w:sz="4" w:space="0"/>
              <w:left w:val="single" w:color="000000" w:sz="4" w:space="0"/>
              <w:bottom w:val="single" w:color="000000" w:sz="4" w:space="0"/>
              <w:right w:val="single" w:color="000000" w:sz="4" w:space="0"/>
            </w:tcBorders>
            <w:noWrap/>
            <w:vAlign w:val="center"/>
          </w:tcPr>
          <w:p w14:paraId="3FD96BB8">
            <w:pPr>
              <w:snapToGrid w:val="0"/>
              <w:spacing w:line="360" w:lineRule="auto"/>
              <w:jc w:val="center"/>
              <w:rPr>
                <w:rFonts w:ascii="仿宋" w:eastAsia="仿宋" w:cs="黑体"/>
                <w:sz w:val="24"/>
                <w:highlight w:val="none"/>
                <w:lang w:val="en-US" w:eastAsia="zh-CN"/>
              </w:rPr>
            </w:pPr>
            <w:r>
              <w:rPr>
                <w:rFonts w:ascii="仿宋" w:eastAsia="仿宋" w:cs="黑体"/>
                <w:sz w:val="24"/>
                <w:highlight w:val="none"/>
                <w:lang w:val="en-US" w:eastAsia="zh-CN"/>
              </w:rPr>
              <w:t>40</w:t>
            </w:r>
          </w:p>
        </w:tc>
        <w:tc>
          <w:tcPr>
            <w:tcW w:w="1515" w:type="dxa"/>
            <w:tcBorders>
              <w:top w:val="single" w:color="000000" w:sz="4" w:space="0"/>
              <w:left w:val="single" w:color="000000" w:sz="4" w:space="0"/>
              <w:bottom w:val="single" w:color="000000" w:sz="4" w:space="0"/>
              <w:right w:val="single" w:color="000000" w:sz="4" w:space="0"/>
            </w:tcBorders>
            <w:noWrap/>
            <w:vAlign w:val="center"/>
          </w:tcPr>
          <w:p w14:paraId="38CC4029">
            <w:pPr>
              <w:snapToGrid w:val="0"/>
              <w:spacing w:line="360" w:lineRule="auto"/>
              <w:jc w:val="center"/>
              <w:rPr>
                <w:rFonts w:hint="eastAsia" w:ascii="仿宋" w:eastAsia="仿宋" w:cs="黑体"/>
                <w:sz w:val="24"/>
                <w:highlight w:val="none"/>
                <w:lang w:val="en-US" w:eastAsia="zh-CN"/>
              </w:rPr>
            </w:pPr>
            <w:r>
              <w:rPr>
                <w:rFonts w:hint="eastAsia" w:ascii="仿宋" w:eastAsia="仿宋" w:cs="黑体"/>
                <w:sz w:val="24"/>
                <w:highlight w:val="none"/>
                <w:lang w:val="en-US" w:eastAsia="zh-CN"/>
              </w:rPr>
              <w:t>9</w:t>
            </w:r>
          </w:p>
        </w:tc>
        <w:tc>
          <w:tcPr>
            <w:tcW w:w="780" w:type="dxa"/>
            <w:tcBorders>
              <w:top w:val="single" w:color="000000" w:sz="4" w:space="0"/>
              <w:left w:val="single" w:color="000000" w:sz="4" w:space="0"/>
              <w:bottom w:val="single" w:color="000000" w:sz="4" w:space="0"/>
              <w:right w:val="single" w:color="000000" w:sz="4" w:space="0"/>
            </w:tcBorders>
            <w:noWrap/>
            <w:vAlign w:val="center"/>
          </w:tcPr>
          <w:p w14:paraId="476AF230">
            <w:pPr>
              <w:snapToGrid w:val="0"/>
              <w:spacing w:line="360" w:lineRule="auto"/>
              <w:jc w:val="center"/>
              <w:rPr>
                <w:rFonts w:ascii="仿宋" w:eastAsia="仿宋" w:cs="黑体"/>
                <w:sz w:val="24"/>
                <w:highlight w:val="none"/>
                <w:lang w:val="en-US" w:eastAsia="zh-CN"/>
              </w:rPr>
            </w:pPr>
            <w:r>
              <w:rPr>
                <w:rFonts w:ascii="仿宋" w:eastAsia="仿宋" w:cs="黑体"/>
                <w:sz w:val="24"/>
                <w:highlight w:val="none"/>
                <w:lang w:val="en-US" w:eastAsia="zh-CN"/>
              </w:rPr>
              <w:t>99</w:t>
            </w:r>
          </w:p>
        </w:tc>
      </w:tr>
      <w:tr w14:paraId="5C1A30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241" w:type="dxa"/>
            <w:tcBorders>
              <w:top w:val="single" w:color="000000" w:sz="4" w:space="0"/>
              <w:left w:val="single" w:color="000000" w:sz="4" w:space="0"/>
              <w:bottom w:val="single" w:color="000000" w:sz="4" w:space="0"/>
              <w:right w:val="single" w:color="000000" w:sz="4" w:space="0"/>
            </w:tcBorders>
            <w:noWrap/>
          </w:tcPr>
          <w:p w14:paraId="5ABE7F2A">
            <w:pPr>
              <w:snapToGrid w:val="0"/>
              <w:spacing w:line="360" w:lineRule="auto"/>
              <w:rPr>
                <w:rFonts w:hint="eastAsia" w:ascii="仿宋" w:eastAsia="仿宋" w:cs="黑体"/>
                <w:sz w:val="24"/>
                <w:highlight w:val="none"/>
                <w:lang w:val="en-US" w:eastAsia="zh-CN"/>
              </w:rPr>
            </w:pPr>
            <w:r>
              <w:rPr>
                <w:rFonts w:hint="eastAsia" w:ascii="仿宋" w:eastAsia="仿宋" w:cs="黑体"/>
                <w:sz w:val="24"/>
                <w:highlight w:val="none"/>
                <w:lang w:val="en-US" w:eastAsia="zh-CN"/>
              </w:rPr>
              <w:t>平均得分</w:t>
            </w:r>
          </w:p>
        </w:tc>
        <w:tc>
          <w:tcPr>
            <w:tcW w:w="1299" w:type="dxa"/>
            <w:tcBorders>
              <w:top w:val="single" w:color="000000" w:sz="4" w:space="0"/>
              <w:left w:val="single" w:color="000000" w:sz="4" w:space="0"/>
              <w:bottom w:val="single" w:color="000000" w:sz="4" w:space="0"/>
              <w:right w:val="single" w:color="000000" w:sz="4" w:space="0"/>
            </w:tcBorders>
            <w:noWrap/>
          </w:tcPr>
          <w:p w14:paraId="65AE9BD0">
            <w:pPr>
              <w:snapToGrid w:val="0"/>
              <w:spacing w:line="360" w:lineRule="auto"/>
              <w:ind w:firstLine="240" w:firstLineChars="100"/>
              <w:rPr>
                <w:rFonts w:hint="eastAsia" w:ascii="仿宋" w:eastAsia="仿宋" w:cs="黑体"/>
                <w:sz w:val="24"/>
                <w:highlight w:val="none"/>
              </w:rPr>
            </w:pPr>
          </w:p>
        </w:tc>
        <w:tc>
          <w:tcPr>
            <w:tcW w:w="1440" w:type="dxa"/>
            <w:tcBorders>
              <w:top w:val="single" w:color="000000" w:sz="4" w:space="0"/>
              <w:left w:val="single" w:color="000000" w:sz="4" w:space="0"/>
              <w:bottom w:val="single" w:color="000000" w:sz="4" w:space="0"/>
              <w:right w:val="single" w:color="000000" w:sz="4" w:space="0"/>
            </w:tcBorders>
            <w:noWrap/>
          </w:tcPr>
          <w:p w14:paraId="699699B0">
            <w:pPr>
              <w:snapToGrid w:val="0"/>
              <w:spacing w:line="360" w:lineRule="auto"/>
              <w:rPr>
                <w:rFonts w:hint="eastAsia" w:ascii="仿宋" w:eastAsia="仿宋" w:cs="黑体"/>
                <w:sz w:val="24"/>
                <w:highlight w:val="none"/>
              </w:rPr>
            </w:pPr>
          </w:p>
        </w:tc>
        <w:tc>
          <w:tcPr>
            <w:tcW w:w="1440" w:type="dxa"/>
            <w:tcBorders>
              <w:top w:val="single" w:color="000000" w:sz="4" w:space="0"/>
              <w:left w:val="single" w:color="000000" w:sz="4" w:space="0"/>
              <w:bottom w:val="single" w:color="000000" w:sz="4" w:space="0"/>
              <w:right w:val="single" w:color="000000" w:sz="4" w:space="0"/>
            </w:tcBorders>
            <w:noWrap/>
          </w:tcPr>
          <w:p w14:paraId="3CD4FF93">
            <w:pPr>
              <w:snapToGrid w:val="0"/>
              <w:spacing w:line="360" w:lineRule="auto"/>
              <w:rPr>
                <w:rFonts w:hint="eastAsia" w:ascii="仿宋" w:eastAsia="仿宋" w:cs="黑体"/>
                <w:sz w:val="24"/>
                <w:highlight w:val="none"/>
              </w:rPr>
            </w:pPr>
          </w:p>
        </w:tc>
        <w:tc>
          <w:tcPr>
            <w:tcW w:w="1515" w:type="dxa"/>
            <w:tcBorders>
              <w:top w:val="single" w:color="000000" w:sz="4" w:space="0"/>
              <w:left w:val="single" w:color="000000" w:sz="4" w:space="0"/>
              <w:bottom w:val="single" w:color="000000" w:sz="4" w:space="0"/>
              <w:right w:val="single" w:color="000000" w:sz="4" w:space="0"/>
            </w:tcBorders>
            <w:noWrap/>
          </w:tcPr>
          <w:p w14:paraId="683DF547">
            <w:pPr>
              <w:snapToGrid w:val="0"/>
              <w:spacing w:line="360" w:lineRule="auto"/>
              <w:rPr>
                <w:rFonts w:hint="eastAsia" w:ascii="仿宋" w:eastAsia="仿宋" w:cs="黑体"/>
                <w:sz w:val="24"/>
                <w:highlight w:val="none"/>
              </w:rPr>
            </w:pPr>
          </w:p>
        </w:tc>
        <w:tc>
          <w:tcPr>
            <w:tcW w:w="780" w:type="dxa"/>
            <w:tcBorders>
              <w:top w:val="single" w:color="000000" w:sz="4" w:space="0"/>
              <w:left w:val="single" w:color="000000" w:sz="4" w:space="0"/>
              <w:bottom w:val="single" w:color="000000" w:sz="4" w:space="0"/>
              <w:right w:val="single" w:color="000000" w:sz="4" w:space="0"/>
            </w:tcBorders>
            <w:noWrap/>
          </w:tcPr>
          <w:p w14:paraId="4E6F73DD">
            <w:pPr>
              <w:snapToGrid w:val="0"/>
              <w:spacing w:line="360" w:lineRule="auto"/>
              <w:jc w:val="center"/>
              <w:rPr>
                <w:rFonts w:ascii="仿宋" w:eastAsia="仿宋" w:cs="黑体"/>
                <w:sz w:val="24"/>
                <w:highlight w:val="none"/>
                <w:lang w:val="en-US" w:eastAsia="zh-CN"/>
              </w:rPr>
            </w:pPr>
            <w:r>
              <w:rPr>
                <w:rFonts w:ascii="仿宋" w:eastAsia="仿宋" w:cs="黑体"/>
                <w:sz w:val="24"/>
                <w:highlight w:val="none"/>
                <w:lang w:val="en-US" w:eastAsia="zh-CN"/>
              </w:rPr>
              <w:t>99</w:t>
            </w:r>
          </w:p>
        </w:tc>
      </w:tr>
    </w:tbl>
    <w:p w14:paraId="5DB73F82">
      <w:pPr>
        <w:keepNext w:val="0"/>
        <w:keepLines w:val="0"/>
        <w:pageBreakBefore w:val="0"/>
        <w:widowControl w:val="0"/>
        <w:kinsoku/>
        <w:wordWrap/>
        <w:overflowPunct/>
        <w:topLinePunct w:val="0"/>
        <w:autoSpaceDE/>
        <w:autoSpaceDN/>
        <w:adjustRightInd/>
        <w:snapToGrid/>
        <w:spacing w:line="360" w:lineRule="auto"/>
        <w:ind w:left="0" w:firstLine="640" w:firstLineChars="200"/>
        <w:rPr>
          <w:rFonts w:ascii="仿宋" w:eastAsia="仿宋"/>
          <w:sz w:val="32"/>
          <w:szCs w:val="32"/>
          <w:lang w:val="en-US" w:eastAsia="zh-CN"/>
        </w:rPr>
      </w:pPr>
      <w:r>
        <w:rPr>
          <w:rFonts w:hint="eastAsia" w:ascii="仿宋_GB2312" w:eastAsia="仿宋_GB2312" w:cs="宋体"/>
          <w:kern w:val="0"/>
          <w:sz w:val="32"/>
          <w:szCs w:val="32"/>
          <w:highlight w:val="none"/>
        </w:rPr>
        <w:t>根据部门职责定位和各项工作履职情况进行综合评价，给出总得分，并得出综</w:t>
      </w:r>
      <w:r>
        <w:rPr>
          <w:rFonts w:hint="eastAsia" w:ascii="仿宋_GB2312" w:eastAsia="仿宋_GB2312" w:cs="宋体"/>
          <w:kern w:val="0"/>
          <w:sz w:val="32"/>
          <w:szCs w:val="32"/>
        </w:rPr>
        <w:t>合绩效评价等级。我部门整体支出综合绩效评价平均得分</w:t>
      </w:r>
      <w:r>
        <w:rPr>
          <w:rFonts w:hint="eastAsia" w:ascii="仿宋_GB2312" w:eastAsia="仿宋_GB2312" w:cs="宋体"/>
          <w:kern w:val="0"/>
          <w:sz w:val="32"/>
          <w:szCs w:val="32"/>
          <w:highlight w:val="none"/>
        </w:rPr>
        <w:t>99</w:t>
      </w:r>
      <w:r>
        <w:rPr>
          <w:rFonts w:hint="eastAsia" w:ascii="仿宋_GB2312" w:eastAsia="仿宋_GB2312" w:cs="宋体"/>
          <w:kern w:val="0"/>
          <w:sz w:val="32"/>
          <w:szCs w:val="32"/>
        </w:rPr>
        <w:t>分，绩效评价等级为优秀。</w:t>
      </w:r>
    </w:p>
    <w:p w14:paraId="0A984552">
      <w:pPr>
        <w:widowControl w:val="0"/>
        <w:numPr>
          <w:ilvl w:val="0"/>
          <w:numId w:val="2"/>
        </w:numPr>
        <w:wordWrap/>
        <w:adjustRightInd/>
        <w:snapToGrid w:val="0"/>
        <w:spacing w:line="560" w:lineRule="exact"/>
        <w:ind w:left="-10" w:right="0" w:firstLine="640"/>
        <w:textAlignment w:val="auto"/>
        <w:outlineLvl w:val="9"/>
        <w:rPr>
          <w:rFonts w:hint="eastAsia" w:ascii="黑体" w:eastAsia="黑体" w:cs="黑体"/>
          <w:sz w:val="32"/>
          <w:szCs w:val="32"/>
        </w:rPr>
      </w:pPr>
      <w:r>
        <w:rPr>
          <w:rFonts w:hint="eastAsia" w:ascii="黑体" w:eastAsia="黑体" w:cs="黑体"/>
          <w:b w:val="0"/>
          <w:bCs w:val="0"/>
          <w:sz w:val="32"/>
          <w:szCs w:val="32"/>
        </w:rPr>
        <w:t>整改措</w:t>
      </w:r>
      <w:r>
        <w:rPr>
          <w:rFonts w:hint="eastAsia" w:ascii="黑体" w:eastAsia="黑体" w:cs="黑体"/>
          <w:sz w:val="32"/>
          <w:szCs w:val="32"/>
        </w:rPr>
        <w:t>施及结果应用</w:t>
      </w:r>
    </w:p>
    <w:p w14:paraId="51FB1597">
      <w:pPr>
        <w:keepNext w:val="0"/>
        <w:keepLines w:val="0"/>
        <w:pageBreakBefore w:val="0"/>
        <w:widowControl w:val="0"/>
        <w:kinsoku/>
        <w:wordWrap/>
        <w:overflowPunct/>
        <w:topLinePunct w:val="0"/>
        <w:autoSpaceDE/>
        <w:autoSpaceDN/>
        <w:adjustRightInd/>
        <w:snapToGrid/>
        <w:spacing w:line="360" w:lineRule="auto"/>
        <w:ind w:left="0" w:firstLine="640" w:firstLineChars="200"/>
        <w:rPr>
          <w:rFonts w:hint="eastAsia" w:ascii="仿宋_GB2312" w:eastAsia="仿宋_GB2312" w:cs="宋体"/>
          <w:kern w:val="0"/>
          <w:sz w:val="32"/>
          <w:szCs w:val="32"/>
          <w:lang w:val="en-US" w:eastAsia="zh-CN"/>
        </w:rPr>
      </w:pPr>
      <w:r>
        <w:rPr>
          <w:rFonts w:hint="eastAsia" w:ascii="仿宋_GB2312" w:eastAsia="仿宋_GB2312" w:cs="宋体"/>
          <w:kern w:val="0"/>
          <w:sz w:val="32"/>
          <w:szCs w:val="32"/>
          <w:lang w:val="en-US" w:eastAsia="zh-CN"/>
        </w:rPr>
        <w:t>（一）存在主要问题</w:t>
      </w:r>
    </w:p>
    <w:p w14:paraId="18C43013">
      <w:pPr>
        <w:keepNext w:val="0"/>
        <w:keepLines w:val="0"/>
        <w:pageBreakBefore w:val="0"/>
        <w:widowControl w:val="0"/>
        <w:kinsoku/>
        <w:wordWrap/>
        <w:overflowPunct/>
        <w:topLinePunct w:val="0"/>
        <w:autoSpaceDE/>
        <w:autoSpaceDN/>
        <w:adjustRightInd/>
        <w:snapToGrid/>
        <w:spacing w:line="360" w:lineRule="auto"/>
        <w:ind w:left="0" w:firstLine="640" w:firstLineChars="200"/>
        <w:rPr>
          <w:rFonts w:hint="eastAsia" w:ascii="仿宋_GB2312" w:eastAsia="仿宋_GB2312" w:cs="宋体"/>
          <w:kern w:val="0"/>
          <w:sz w:val="32"/>
          <w:szCs w:val="32"/>
          <w:lang w:val="en-US" w:eastAsia="zh-CN"/>
        </w:rPr>
      </w:pPr>
      <w:r>
        <w:rPr>
          <w:rFonts w:hint="eastAsia" w:ascii="仿宋_GB2312" w:eastAsia="仿宋_GB2312" w:cs="宋体"/>
          <w:kern w:val="0"/>
          <w:sz w:val="32"/>
          <w:szCs w:val="32"/>
          <w:lang w:val="en-US" w:eastAsia="zh-CN"/>
        </w:rPr>
        <w:t>我部门2022年度绩效目标全部按时完成，在绩效评价工作过程中，我部门预算绩效管理评价工作小组发现，有个别项目年初绩效指标设定还是较为简单、不够全面、不易评价，不够详尽。</w:t>
      </w:r>
    </w:p>
    <w:p w14:paraId="72200F21">
      <w:pPr>
        <w:keepNext w:val="0"/>
        <w:keepLines w:val="0"/>
        <w:pageBreakBefore w:val="0"/>
        <w:widowControl w:val="0"/>
        <w:kinsoku/>
        <w:wordWrap/>
        <w:overflowPunct/>
        <w:topLinePunct w:val="0"/>
        <w:autoSpaceDE/>
        <w:autoSpaceDN/>
        <w:adjustRightInd/>
        <w:snapToGrid/>
        <w:spacing w:line="360" w:lineRule="auto"/>
        <w:ind w:left="0"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lang w:eastAsia="zh-CN"/>
        </w:rPr>
        <w:t>（二）整</w:t>
      </w:r>
      <w:r>
        <w:rPr>
          <w:rFonts w:hint="eastAsia" w:ascii="仿宋_GB2312" w:eastAsia="仿宋_GB2312" w:cs="宋体"/>
          <w:kern w:val="0"/>
          <w:sz w:val="32"/>
          <w:szCs w:val="32"/>
        </w:rPr>
        <w:t>改</w:t>
      </w:r>
      <w:r>
        <w:rPr>
          <w:rFonts w:hint="eastAsia" w:ascii="仿宋_GB2312" w:eastAsia="仿宋_GB2312" w:cs="宋体"/>
          <w:kern w:val="0"/>
          <w:sz w:val="32"/>
          <w:szCs w:val="32"/>
          <w:lang w:eastAsia="zh-CN"/>
        </w:rPr>
        <w:t>思路及工作</w:t>
      </w:r>
      <w:r>
        <w:rPr>
          <w:rFonts w:hint="eastAsia" w:ascii="仿宋_GB2312" w:eastAsia="仿宋_GB2312" w:cs="宋体"/>
          <w:kern w:val="0"/>
          <w:sz w:val="32"/>
          <w:szCs w:val="32"/>
        </w:rPr>
        <w:t>措施</w:t>
      </w:r>
    </w:p>
    <w:p w14:paraId="12FAF713">
      <w:pPr>
        <w:keepNext w:val="0"/>
        <w:keepLines w:val="0"/>
        <w:pageBreakBefore w:val="0"/>
        <w:widowControl w:val="0"/>
        <w:kinsoku/>
        <w:wordWrap/>
        <w:overflowPunct/>
        <w:topLinePunct w:val="0"/>
        <w:autoSpaceDE/>
        <w:autoSpaceDN/>
        <w:adjustRightInd/>
        <w:snapToGrid/>
        <w:spacing w:line="360" w:lineRule="auto"/>
        <w:ind w:left="0"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rPr>
        <w:t>1、加强项目绩效认识。提高机关及分管人员对绩效管理及预算资金使用效益的认识，把预算资金是否发挥使用效益与各岗位是否履职尽责相结合。</w:t>
      </w:r>
    </w:p>
    <w:p w14:paraId="1E73CCC6">
      <w:pPr>
        <w:keepNext w:val="0"/>
        <w:keepLines w:val="0"/>
        <w:pageBreakBefore w:val="0"/>
        <w:widowControl w:val="0"/>
        <w:kinsoku/>
        <w:wordWrap/>
        <w:overflowPunct/>
        <w:topLinePunct w:val="0"/>
        <w:autoSpaceDE/>
        <w:autoSpaceDN/>
        <w:adjustRightInd/>
        <w:snapToGrid/>
        <w:spacing w:line="360" w:lineRule="auto"/>
        <w:ind w:left="0" w:firstLine="640" w:firstLineChars="200"/>
        <w:rPr>
          <w:rFonts w:hint="eastAsia" w:ascii="仿宋_GB2312" w:eastAsia="仿宋_GB2312" w:cs="宋体"/>
          <w:kern w:val="0"/>
          <w:sz w:val="32"/>
          <w:szCs w:val="32"/>
          <w:lang w:val="en-US" w:eastAsia="zh-CN"/>
        </w:rPr>
      </w:pPr>
      <w:r>
        <w:rPr>
          <w:rFonts w:hint="eastAsia" w:ascii="仿宋_GB2312" w:eastAsia="仿宋_GB2312" w:cs="宋体"/>
          <w:kern w:val="0"/>
          <w:sz w:val="32"/>
          <w:szCs w:val="32"/>
          <w:lang w:val="en-US" w:eastAsia="zh-CN"/>
        </w:rPr>
        <w:t>2、在今后的年度预算工作中将进一步加强对绩效管理工作的组织领导，提高职工对绩效自评的认识，完善工作方法，及时发现项目运行过程中出现的问题并加以改进，争取建立更加科学合理全面的绩效评价体系。</w:t>
      </w:r>
    </w:p>
    <w:p w14:paraId="7F9F4C83">
      <w:pPr>
        <w:keepNext w:val="0"/>
        <w:keepLines w:val="0"/>
        <w:pageBreakBefore w:val="0"/>
        <w:widowControl w:val="0"/>
        <w:kinsoku/>
        <w:wordWrap/>
        <w:overflowPunct/>
        <w:topLinePunct w:val="0"/>
        <w:autoSpaceDE/>
        <w:autoSpaceDN/>
        <w:adjustRightInd/>
        <w:snapToGrid/>
        <w:spacing w:line="360" w:lineRule="auto"/>
        <w:ind w:left="0" w:firstLine="640" w:firstLineChars="200"/>
        <w:rPr>
          <w:rFonts w:hint="eastAsia" w:ascii="仿宋_GB2312" w:eastAsia="仿宋_GB2312" w:cs="宋体"/>
          <w:kern w:val="0"/>
          <w:sz w:val="32"/>
          <w:szCs w:val="32"/>
          <w:lang w:val="en-US" w:eastAsia="zh-CN"/>
        </w:rPr>
      </w:pPr>
      <w:r>
        <w:rPr>
          <w:rFonts w:hint="eastAsia" w:ascii="仿宋_GB2312" w:eastAsia="仿宋_GB2312" w:cs="宋体"/>
          <w:kern w:val="0"/>
          <w:sz w:val="32"/>
          <w:szCs w:val="32"/>
          <w:lang w:val="en-US" w:eastAsia="zh-CN"/>
        </w:rPr>
        <w:t>（三）结果应用</w:t>
      </w:r>
    </w:p>
    <w:p w14:paraId="64A09F5B">
      <w:pPr>
        <w:keepNext w:val="0"/>
        <w:keepLines w:val="0"/>
        <w:pageBreakBefore w:val="0"/>
        <w:widowControl w:val="0"/>
        <w:kinsoku/>
        <w:wordWrap/>
        <w:overflowPunct/>
        <w:topLinePunct w:val="0"/>
        <w:autoSpaceDE/>
        <w:autoSpaceDN/>
        <w:adjustRightInd/>
        <w:snapToGrid/>
        <w:spacing w:line="360" w:lineRule="auto"/>
        <w:ind w:left="0" w:firstLine="640" w:firstLineChars="200"/>
        <w:rPr>
          <w:rFonts w:hint="eastAsia" w:ascii="仿宋_GB2312" w:eastAsia="仿宋_GB2312" w:cs="宋体"/>
          <w:kern w:val="0"/>
          <w:sz w:val="32"/>
          <w:szCs w:val="32"/>
        </w:rPr>
      </w:pPr>
      <w:r>
        <w:rPr>
          <w:rFonts w:hint="eastAsia" w:ascii="仿宋_GB2312" w:eastAsia="仿宋_GB2312" w:cs="宋体"/>
          <w:kern w:val="0"/>
          <w:sz w:val="32"/>
          <w:szCs w:val="32"/>
        </w:rPr>
        <w:t>绩效自评结果将在政府门户网站上进行公开，接受社会监督。绩效评价结果将通报相关人员督促整改，进一步提高项目绩效。</w:t>
      </w:r>
    </w:p>
    <w:p w14:paraId="2A7BB016">
      <w:pPr>
        <w:pStyle w:val="2"/>
        <w:keepNext w:val="0"/>
        <w:keepLines w:val="0"/>
        <w:pageBreakBefore w:val="0"/>
        <w:widowControl w:val="0"/>
        <w:bidi w:val="0"/>
        <w:ind w:firstLine="420" w:firstLineChars="200"/>
      </w:pPr>
    </w:p>
    <w:p w14:paraId="6D24B004">
      <w:pPr>
        <w:widowControl w:val="0"/>
        <w:wordWrap/>
        <w:adjustRightInd/>
        <w:snapToGrid w:val="0"/>
        <w:spacing w:line="560" w:lineRule="exact"/>
        <w:ind w:left="0" w:right="0" w:firstLine="640" w:firstLineChars="200"/>
        <w:textAlignment w:val="auto"/>
        <w:outlineLvl w:val="9"/>
        <w:rPr>
          <w:rFonts w:hint="eastAsia" w:ascii="仿宋" w:eastAsia="仿宋" w:cs="仿宋"/>
          <w:sz w:val="32"/>
          <w:szCs w:val="32"/>
          <w:lang w:eastAsia="zh-CN"/>
        </w:rPr>
      </w:pPr>
      <w:r>
        <w:rPr>
          <w:rFonts w:hint="eastAsia" w:ascii="黑体" w:eastAsia="黑体" w:cs="黑体"/>
          <w:b w:val="0"/>
          <w:bCs w:val="0"/>
          <w:sz w:val="32"/>
          <w:szCs w:val="32"/>
          <w:lang w:eastAsia="zh-CN"/>
        </w:rPr>
        <w:t>六、评价工作组人员名单及签字</w:t>
      </w:r>
    </w:p>
    <w:tbl>
      <w:tblPr>
        <w:tblStyle w:val="10"/>
        <w:tblpPr w:leftFromText="180" w:rightFromText="180" w:vertAnchor="text" w:horzAnchor="page" w:tblpX="1962" w:tblpY="668"/>
        <w:tblOverlap w:val="never"/>
        <w:tblW w:w="85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4"/>
        <w:gridCol w:w="1365"/>
        <w:gridCol w:w="1905"/>
        <w:gridCol w:w="2310"/>
        <w:gridCol w:w="1937"/>
      </w:tblGrid>
      <w:tr w14:paraId="7864D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1004" w:type="dxa"/>
            <w:tcBorders>
              <w:top w:val="single" w:color="auto" w:sz="4" w:space="0"/>
              <w:left w:val="single" w:color="auto" w:sz="4" w:space="0"/>
              <w:bottom w:val="single" w:color="auto" w:sz="4" w:space="0"/>
              <w:right w:val="single" w:color="auto" w:sz="4" w:space="0"/>
            </w:tcBorders>
            <w:noWrap/>
            <w:vAlign w:val="center"/>
          </w:tcPr>
          <w:p w14:paraId="0E634405">
            <w:pPr>
              <w:adjustRightInd w:val="0"/>
              <w:snapToGrid w:val="0"/>
              <w:spacing w:line="360" w:lineRule="auto"/>
              <w:jc w:val="center"/>
              <w:rPr>
                <w:rFonts w:hint="eastAsia" w:ascii="仿宋" w:eastAsia="仿宋" w:cs="仿宋"/>
                <w:sz w:val="30"/>
                <w:szCs w:val="30"/>
                <w:vertAlign w:val="baseline"/>
                <w:lang w:eastAsia="zh-CN"/>
              </w:rPr>
            </w:pPr>
            <w:r>
              <w:rPr>
                <w:rFonts w:hint="eastAsia" w:ascii="仿宋" w:eastAsia="仿宋" w:cs="仿宋"/>
                <w:sz w:val="30"/>
                <w:szCs w:val="30"/>
                <w:vertAlign w:val="baseline"/>
                <w:lang w:eastAsia="zh-CN"/>
              </w:rPr>
              <w:t>序号</w:t>
            </w:r>
          </w:p>
        </w:tc>
        <w:tc>
          <w:tcPr>
            <w:tcW w:w="1365" w:type="dxa"/>
            <w:tcBorders>
              <w:top w:val="single" w:color="auto" w:sz="4" w:space="0"/>
              <w:left w:val="single" w:color="auto" w:sz="4" w:space="0"/>
              <w:bottom w:val="single" w:color="auto" w:sz="4" w:space="0"/>
              <w:right w:val="single" w:color="auto" w:sz="4" w:space="0"/>
            </w:tcBorders>
            <w:noWrap/>
            <w:vAlign w:val="center"/>
          </w:tcPr>
          <w:p w14:paraId="4DA0C97B">
            <w:pPr>
              <w:adjustRightInd w:val="0"/>
              <w:snapToGrid w:val="0"/>
              <w:spacing w:line="360" w:lineRule="auto"/>
              <w:jc w:val="center"/>
              <w:rPr>
                <w:rFonts w:hint="eastAsia" w:ascii="仿宋" w:eastAsia="仿宋" w:cs="仿宋"/>
                <w:sz w:val="30"/>
                <w:szCs w:val="30"/>
                <w:vertAlign w:val="baseline"/>
                <w:lang w:eastAsia="zh-CN"/>
              </w:rPr>
            </w:pPr>
            <w:r>
              <w:rPr>
                <w:rFonts w:hint="eastAsia" w:ascii="仿宋" w:eastAsia="仿宋" w:cs="仿宋"/>
                <w:sz w:val="30"/>
                <w:szCs w:val="30"/>
                <w:vertAlign w:val="baseline"/>
                <w:lang w:eastAsia="zh-CN"/>
              </w:rPr>
              <w:t>姓名</w:t>
            </w:r>
          </w:p>
        </w:tc>
        <w:tc>
          <w:tcPr>
            <w:tcW w:w="1905" w:type="dxa"/>
            <w:tcBorders>
              <w:top w:val="single" w:color="auto" w:sz="4" w:space="0"/>
              <w:left w:val="single" w:color="auto" w:sz="4" w:space="0"/>
              <w:bottom w:val="single" w:color="auto" w:sz="4" w:space="0"/>
              <w:right w:val="single" w:color="auto" w:sz="4" w:space="0"/>
            </w:tcBorders>
            <w:noWrap/>
            <w:vAlign w:val="center"/>
          </w:tcPr>
          <w:p w14:paraId="40941059">
            <w:pPr>
              <w:adjustRightInd w:val="0"/>
              <w:snapToGrid w:val="0"/>
              <w:spacing w:line="360" w:lineRule="auto"/>
              <w:jc w:val="center"/>
              <w:rPr>
                <w:rFonts w:hint="eastAsia" w:ascii="仿宋" w:eastAsia="仿宋" w:cs="仿宋"/>
                <w:sz w:val="30"/>
                <w:szCs w:val="30"/>
                <w:vertAlign w:val="baseline"/>
                <w:lang w:eastAsia="zh-CN"/>
              </w:rPr>
            </w:pPr>
            <w:r>
              <w:rPr>
                <w:rFonts w:hint="eastAsia" w:ascii="仿宋" w:eastAsia="仿宋" w:cs="仿宋"/>
                <w:sz w:val="30"/>
                <w:szCs w:val="30"/>
                <w:vertAlign w:val="baseline"/>
                <w:lang w:eastAsia="zh-CN"/>
              </w:rPr>
              <w:t>工作单位</w:t>
            </w:r>
          </w:p>
        </w:tc>
        <w:tc>
          <w:tcPr>
            <w:tcW w:w="2310" w:type="dxa"/>
            <w:tcBorders>
              <w:top w:val="single" w:color="auto" w:sz="4" w:space="0"/>
              <w:left w:val="single" w:color="auto" w:sz="4" w:space="0"/>
              <w:bottom w:val="single" w:color="auto" w:sz="4" w:space="0"/>
              <w:right w:val="single" w:color="auto" w:sz="4" w:space="0"/>
            </w:tcBorders>
            <w:noWrap/>
            <w:vAlign w:val="center"/>
          </w:tcPr>
          <w:p w14:paraId="4B755BAB">
            <w:pPr>
              <w:adjustRightInd w:val="0"/>
              <w:snapToGrid w:val="0"/>
              <w:spacing w:line="360" w:lineRule="auto"/>
              <w:jc w:val="center"/>
              <w:rPr>
                <w:rFonts w:hint="eastAsia" w:ascii="仿宋" w:eastAsia="仿宋" w:cs="仿宋"/>
                <w:sz w:val="30"/>
                <w:szCs w:val="30"/>
                <w:vertAlign w:val="baseline"/>
                <w:lang w:eastAsia="zh-CN"/>
              </w:rPr>
            </w:pPr>
            <w:r>
              <w:rPr>
                <w:rFonts w:hint="eastAsia" w:ascii="仿宋" w:eastAsia="仿宋" w:cs="仿宋"/>
                <w:sz w:val="30"/>
                <w:szCs w:val="30"/>
                <w:vertAlign w:val="baseline"/>
                <w:lang w:eastAsia="zh-CN"/>
              </w:rPr>
              <w:t>职务</w:t>
            </w:r>
          </w:p>
        </w:tc>
        <w:tc>
          <w:tcPr>
            <w:tcW w:w="1937" w:type="dxa"/>
            <w:tcBorders>
              <w:top w:val="single" w:color="auto" w:sz="4" w:space="0"/>
              <w:left w:val="single" w:color="auto" w:sz="4" w:space="0"/>
              <w:bottom w:val="single" w:color="auto" w:sz="4" w:space="0"/>
              <w:right w:val="single" w:color="auto" w:sz="4" w:space="0"/>
            </w:tcBorders>
            <w:noWrap/>
            <w:vAlign w:val="center"/>
          </w:tcPr>
          <w:p w14:paraId="4555BE63">
            <w:pPr>
              <w:adjustRightInd w:val="0"/>
              <w:snapToGrid w:val="0"/>
              <w:spacing w:line="360" w:lineRule="auto"/>
              <w:jc w:val="center"/>
              <w:rPr>
                <w:rFonts w:hint="eastAsia" w:ascii="仿宋" w:eastAsia="仿宋" w:cs="仿宋"/>
                <w:sz w:val="30"/>
                <w:szCs w:val="30"/>
                <w:vertAlign w:val="baseline"/>
                <w:lang w:eastAsia="zh-CN"/>
              </w:rPr>
            </w:pPr>
            <w:r>
              <w:rPr>
                <w:rFonts w:hint="eastAsia" w:ascii="仿宋" w:eastAsia="仿宋" w:cs="仿宋"/>
                <w:sz w:val="30"/>
                <w:szCs w:val="30"/>
                <w:vertAlign w:val="baseline"/>
                <w:lang w:eastAsia="zh-CN"/>
              </w:rPr>
              <w:t>签字</w:t>
            </w:r>
          </w:p>
        </w:tc>
      </w:tr>
      <w:tr w14:paraId="1C0AF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1004" w:type="dxa"/>
            <w:tcBorders>
              <w:top w:val="single" w:color="auto" w:sz="4" w:space="0"/>
              <w:left w:val="single" w:color="auto" w:sz="4" w:space="0"/>
              <w:bottom w:val="single" w:color="auto" w:sz="4" w:space="0"/>
              <w:right w:val="single" w:color="auto" w:sz="4" w:space="0"/>
            </w:tcBorders>
            <w:noWrap/>
            <w:vAlign w:val="center"/>
          </w:tcPr>
          <w:p w14:paraId="31CCF7C1">
            <w:pPr>
              <w:adjustRightInd w:val="0"/>
              <w:snapToGrid w:val="0"/>
              <w:spacing w:line="360" w:lineRule="auto"/>
              <w:jc w:val="center"/>
              <w:rPr>
                <w:rFonts w:hint="eastAsia" w:ascii="仿宋" w:eastAsia="仿宋" w:cs="仿宋"/>
                <w:sz w:val="30"/>
                <w:szCs w:val="30"/>
                <w:vertAlign w:val="baseline"/>
                <w:lang w:val="en-US" w:eastAsia="zh-CN"/>
              </w:rPr>
            </w:pPr>
            <w:r>
              <w:rPr>
                <w:rFonts w:hint="eastAsia" w:ascii="仿宋" w:eastAsia="仿宋" w:cs="仿宋"/>
                <w:sz w:val="30"/>
                <w:szCs w:val="30"/>
                <w:vertAlign w:val="baseline"/>
                <w:lang w:val="en-US" w:eastAsia="zh-CN"/>
              </w:rPr>
              <w:t>1</w:t>
            </w:r>
          </w:p>
        </w:tc>
        <w:tc>
          <w:tcPr>
            <w:tcW w:w="1365" w:type="dxa"/>
            <w:tcBorders>
              <w:top w:val="single" w:color="auto" w:sz="4" w:space="0"/>
              <w:left w:val="single" w:color="auto" w:sz="4" w:space="0"/>
              <w:bottom w:val="single" w:color="auto" w:sz="4" w:space="0"/>
              <w:right w:val="single" w:color="auto" w:sz="4" w:space="0"/>
            </w:tcBorders>
            <w:noWrap/>
            <w:vAlign w:val="center"/>
          </w:tcPr>
          <w:p w14:paraId="5E9E66EB">
            <w:pPr>
              <w:adjustRightInd w:val="0"/>
              <w:snapToGrid w:val="0"/>
              <w:spacing w:line="360" w:lineRule="auto"/>
              <w:jc w:val="center"/>
              <w:rPr>
                <w:rFonts w:hint="eastAsia" w:ascii="仿宋" w:eastAsia="仿宋" w:cs="仿宋"/>
                <w:sz w:val="30"/>
                <w:szCs w:val="30"/>
                <w:vertAlign w:val="baseline"/>
                <w:lang w:val="en-US" w:eastAsia="zh-CN"/>
              </w:rPr>
            </w:pPr>
            <w:r>
              <w:rPr>
                <w:rFonts w:ascii="仿宋" w:eastAsia="仿宋" w:cs="仿宋"/>
                <w:sz w:val="30"/>
                <w:szCs w:val="30"/>
                <w:vertAlign w:val="baseline"/>
                <w:lang w:val="en-US" w:eastAsia="zh-CN"/>
              </w:rPr>
              <w:t>马晓欣</w:t>
            </w:r>
          </w:p>
        </w:tc>
        <w:tc>
          <w:tcPr>
            <w:tcW w:w="1905" w:type="dxa"/>
            <w:tcBorders>
              <w:top w:val="single" w:color="auto" w:sz="4" w:space="0"/>
              <w:left w:val="single" w:color="auto" w:sz="4" w:space="0"/>
              <w:bottom w:val="single" w:color="auto" w:sz="4" w:space="0"/>
              <w:right w:val="single" w:color="auto" w:sz="4" w:space="0"/>
            </w:tcBorders>
            <w:noWrap/>
            <w:vAlign w:val="center"/>
          </w:tcPr>
          <w:p w14:paraId="45E55D37">
            <w:pPr>
              <w:adjustRightInd w:val="0"/>
              <w:snapToGrid w:val="0"/>
              <w:spacing w:line="360" w:lineRule="auto"/>
              <w:jc w:val="center"/>
              <w:rPr>
                <w:rFonts w:hint="eastAsia" w:ascii="仿宋" w:eastAsia="仿宋" w:cs="仿宋"/>
                <w:sz w:val="30"/>
                <w:szCs w:val="30"/>
                <w:vertAlign w:val="baseline"/>
                <w:lang w:eastAsia="zh-CN"/>
              </w:rPr>
            </w:pPr>
            <w:r>
              <w:rPr>
                <w:rFonts w:ascii="仿宋" w:eastAsia="仿宋" w:cs="仿宋"/>
                <w:sz w:val="30"/>
                <w:szCs w:val="30"/>
                <w:vertAlign w:val="baseline"/>
                <w:lang w:eastAsia="zh-CN"/>
              </w:rPr>
              <w:t>党史研究室</w:t>
            </w:r>
          </w:p>
        </w:tc>
        <w:tc>
          <w:tcPr>
            <w:tcW w:w="2310" w:type="dxa"/>
            <w:tcBorders>
              <w:top w:val="single" w:color="auto" w:sz="4" w:space="0"/>
              <w:left w:val="single" w:color="auto" w:sz="4" w:space="0"/>
              <w:bottom w:val="single" w:color="auto" w:sz="4" w:space="0"/>
              <w:right w:val="single" w:color="auto" w:sz="4" w:space="0"/>
            </w:tcBorders>
            <w:noWrap/>
            <w:vAlign w:val="center"/>
          </w:tcPr>
          <w:p w14:paraId="5422082B">
            <w:pPr>
              <w:adjustRightInd w:val="0"/>
              <w:snapToGrid w:val="0"/>
              <w:spacing w:line="360" w:lineRule="auto"/>
              <w:jc w:val="center"/>
              <w:rPr>
                <w:rFonts w:hint="eastAsia" w:ascii="仿宋" w:eastAsia="仿宋" w:cs="仿宋"/>
                <w:sz w:val="28"/>
                <w:szCs w:val="28"/>
                <w:vertAlign w:val="baseline"/>
                <w:lang w:eastAsia="zh-CN"/>
              </w:rPr>
            </w:pPr>
            <w:r>
              <w:rPr>
                <w:rFonts w:ascii="仿宋" w:eastAsia="仿宋" w:cs="仿宋"/>
                <w:sz w:val="28"/>
                <w:szCs w:val="28"/>
                <w:vertAlign w:val="baseline"/>
                <w:lang w:eastAsia="zh-CN"/>
              </w:rPr>
              <w:t>主任</w:t>
            </w:r>
          </w:p>
        </w:tc>
        <w:tc>
          <w:tcPr>
            <w:tcW w:w="1937" w:type="dxa"/>
            <w:tcBorders>
              <w:top w:val="single" w:color="auto" w:sz="4" w:space="0"/>
              <w:left w:val="single" w:color="auto" w:sz="4" w:space="0"/>
              <w:bottom w:val="single" w:color="auto" w:sz="4" w:space="0"/>
              <w:right w:val="single" w:color="auto" w:sz="4" w:space="0"/>
            </w:tcBorders>
            <w:noWrap/>
            <w:vAlign w:val="center"/>
          </w:tcPr>
          <w:p w14:paraId="60467288">
            <w:pPr>
              <w:adjustRightInd w:val="0"/>
              <w:snapToGrid w:val="0"/>
              <w:spacing w:line="360" w:lineRule="auto"/>
              <w:jc w:val="center"/>
              <w:rPr>
                <w:rFonts w:hint="eastAsia" w:ascii="仿宋" w:eastAsia="仿宋" w:cs="仿宋"/>
                <w:sz w:val="30"/>
                <w:szCs w:val="30"/>
                <w:vertAlign w:val="baseline"/>
              </w:rPr>
            </w:pPr>
          </w:p>
        </w:tc>
      </w:tr>
      <w:tr w14:paraId="68808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004" w:type="dxa"/>
            <w:tcBorders>
              <w:top w:val="single" w:color="auto" w:sz="4" w:space="0"/>
              <w:left w:val="single" w:color="auto" w:sz="4" w:space="0"/>
              <w:bottom w:val="single" w:color="auto" w:sz="4" w:space="0"/>
              <w:right w:val="single" w:color="auto" w:sz="4" w:space="0"/>
            </w:tcBorders>
            <w:noWrap/>
            <w:vAlign w:val="center"/>
          </w:tcPr>
          <w:p w14:paraId="2C93EB15">
            <w:pPr>
              <w:adjustRightInd w:val="0"/>
              <w:snapToGrid w:val="0"/>
              <w:spacing w:line="360" w:lineRule="auto"/>
              <w:jc w:val="center"/>
              <w:rPr>
                <w:rFonts w:ascii="仿宋" w:eastAsia="仿宋" w:cs="仿宋"/>
                <w:sz w:val="30"/>
                <w:szCs w:val="30"/>
                <w:vertAlign w:val="baseline"/>
                <w:lang w:val="en-US" w:eastAsia="zh-CN"/>
              </w:rPr>
            </w:pPr>
            <w:r>
              <w:rPr>
                <w:rFonts w:ascii="仿宋" w:eastAsia="仿宋" w:cs="仿宋"/>
                <w:sz w:val="30"/>
                <w:szCs w:val="30"/>
                <w:vertAlign w:val="baseline"/>
                <w:lang w:val="en-US" w:eastAsia="zh-CN"/>
              </w:rPr>
              <w:t>2</w:t>
            </w:r>
          </w:p>
        </w:tc>
        <w:tc>
          <w:tcPr>
            <w:tcW w:w="1365" w:type="dxa"/>
            <w:tcBorders>
              <w:top w:val="single" w:color="auto" w:sz="4" w:space="0"/>
              <w:left w:val="single" w:color="auto" w:sz="4" w:space="0"/>
              <w:bottom w:val="single" w:color="auto" w:sz="4" w:space="0"/>
              <w:right w:val="single" w:color="auto" w:sz="4" w:space="0"/>
            </w:tcBorders>
            <w:noWrap/>
            <w:vAlign w:val="center"/>
          </w:tcPr>
          <w:p w14:paraId="1ED6C602">
            <w:pPr>
              <w:adjustRightInd w:val="0"/>
              <w:snapToGrid w:val="0"/>
              <w:spacing w:line="360" w:lineRule="auto"/>
              <w:jc w:val="center"/>
              <w:rPr>
                <w:rFonts w:ascii="仿宋" w:eastAsia="仿宋" w:cs="仿宋"/>
                <w:sz w:val="30"/>
                <w:szCs w:val="30"/>
                <w:vertAlign w:val="baseline"/>
                <w:lang w:eastAsia="zh-CN"/>
              </w:rPr>
            </w:pPr>
            <w:r>
              <w:rPr>
                <w:rFonts w:ascii="仿宋" w:eastAsia="仿宋" w:cs="仿宋"/>
                <w:sz w:val="30"/>
                <w:szCs w:val="30"/>
                <w:vertAlign w:val="baseline"/>
                <w:lang w:eastAsia="zh-CN"/>
              </w:rPr>
              <w:t>龚彩霄</w:t>
            </w:r>
          </w:p>
        </w:tc>
        <w:tc>
          <w:tcPr>
            <w:tcW w:w="1905" w:type="dxa"/>
            <w:tcBorders>
              <w:top w:val="single" w:color="auto" w:sz="4" w:space="0"/>
              <w:left w:val="single" w:color="auto" w:sz="4" w:space="0"/>
              <w:bottom w:val="single" w:color="auto" w:sz="4" w:space="0"/>
              <w:right w:val="single" w:color="auto" w:sz="4" w:space="0"/>
            </w:tcBorders>
            <w:noWrap/>
            <w:vAlign w:val="center"/>
          </w:tcPr>
          <w:p w14:paraId="3782F5FB">
            <w:pPr>
              <w:adjustRightInd w:val="0"/>
              <w:snapToGrid w:val="0"/>
              <w:spacing w:line="360" w:lineRule="auto"/>
              <w:jc w:val="center"/>
              <w:rPr>
                <w:rFonts w:ascii="仿宋" w:eastAsia="仿宋" w:cs="仿宋"/>
                <w:sz w:val="30"/>
                <w:szCs w:val="30"/>
                <w:vertAlign w:val="baseline"/>
                <w:lang w:eastAsia="zh-CN"/>
              </w:rPr>
            </w:pPr>
            <w:r>
              <w:rPr>
                <w:rFonts w:ascii="仿宋" w:eastAsia="仿宋" w:cs="仿宋"/>
                <w:sz w:val="30"/>
                <w:szCs w:val="30"/>
                <w:vertAlign w:val="baseline"/>
                <w:lang w:eastAsia="zh-CN"/>
              </w:rPr>
              <w:t>党史研究室</w:t>
            </w:r>
          </w:p>
        </w:tc>
        <w:tc>
          <w:tcPr>
            <w:tcW w:w="2310" w:type="dxa"/>
            <w:tcBorders>
              <w:top w:val="single" w:color="auto" w:sz="4" w:space="0"/>
              <w:left w:val="single" w:color="auto" w:sz="4" w:space="0"/>
              <w:bottom w:val="single" w:color="auto" w:sz="4" w:space="0"/>
              <w:right w:val="single" w:color="auto" w:sz="4" w:space="0"/>
            </w:tcBorders>
            <w:noWrap/>
            <w:vAlign w:val="center"/>
          </w:tcPr>
          <w:p w14:paraId="6441C53B">
            <w:pPr>
              <w:adjustRightInd w:val="0"/>
              <w:snapToGrid w:val="0"/>
              <w:spacing w:line="360" w:lineRule="auto"/>
              <w:jc w:val="center"/>
              <w:rPr>
                <w:rFonts w:ascii="仿宋_GB2312" w:eastAsia="仿宋_GB2312" w:cs="仿宋_GB2312"/>
                <w:sz w:val="32"/>
                <w:szCs w:val="32"/>
                <w:lang w:val="en-US" w:eastAsia="zh-CN"/>
              </w:rPr>
            </w:pPr>
            <w:r>
              <w:rPr>
                <w:rFonts w:ascii="仿宋_GB2312" w:eastAsia="仿宋_GB2312" w:cs="仿宋_GB2312"/>
                <w:sz w:val="32"/>
                <w:szCs w:val="32"/>
                <w:lang w:val="en-US" w:eastAsia="zh-CN"/>
              </w:rPr>
              <w:t>副主任</w:t>
            </w:r>
          </w:p>
        </w:tc>
        <w:tc>
          <w:tcPr>
            <w:tcW w:w="1937" w:type="dxa"/>
            <w:tcBorders>
              <w:top w:val="single" w:color="auto" w:sz="4" w:space="0"/>
              <w:left w:val="single" w:color="auto" w:sz="4" w:space="0"/>
              <w:bottom w:val="single" w:color="auto" w:sz="4" w:space="0"/>
              <w:right w:val="single" w:color="auto" w:sz="4" w:space="0"/>
            </w:tcBorders>
            <w:noWrap/>
            <w:vAlign w:val="center"/>
          </w:tcPr>
          <w:p w14:paraId="74A5591A">
            <w:pPr>
              <w:adjustRightInd w:val="0"/>
              <w:snapToGrid w:val="0"/>
              <w:spacing w:line="360" w:lineRule="auto"/>
              <w:jc w:val="center"/>
              <w:rPr>
                <w:rFonts w:ascii="仿宋" w:eastAsia="仿宋" w:cs="仿宋"/>
                <w:sz w:val="30"/>
                <w:szCs w:val="30"/>
                <w:vertAlign w:val="baseline"/>
              </w:rPr>
            </w:pPr>
          </w:p>
        </w:tc>
      </w:tr>
      <w:tr w14:paraId="5C34C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004" w:type="dxa"/>
            <w:tcBorders>
              <w:top w:val="single" w:color="auto" w:sz="4" w:space="0"/>
              <w:left w:val="single" w:color="auto" w:sz="4" w:space="0"/>
              <w:bottom w:val="single" w:color="auto" w:sz="4" w:space="0"/>
              <w:right w:val="single" w:color="auto" w:sz="4" w:space="0"/>
            </w:tcBorders>
            <w:noWrap/>
            <w:vAlign w:val="center"/>
          </w:tcPr>
          <w:p w14:paraId="5FC31E59">
            <w:pPr>
              <w:adjustRightInd w:val="0"/>
              <w:snapToGrid w:val="0"/>
              <w:spacing w:line="360" w:lineRule="auto"/>
              <w:ind w:left="0" w:firstLine="0"/>
              <w:jc w:val="center"/>
              <w:rPr>
                <w:rFonts w:ascii="仿宋" w:eastAsia="仿宋" w:cs="仿宋"/>
                <w:sz w:val="30"/>
                <w:szCs w:val="30"/>
                <w:vertAlign w:val="baseline"/>
                <w:lang w:val="en-US" w:eastAsia="zh-CN"/>
              </w:rPr>
            </w:pPr>
            <w:r>
              <w:rPr>
                <w:rFonts w:ascii="仿宋" w:eastAsia="仿宋" w:cs="仿宋"/>
                <w:sz w:val="30"/>
                <w:szCs w:val="30"/>
                <w:vertAlign w:val="baseline"/>
                <w:lang w:val="en-US" w:eastAsia="zh-CN"/>
              </w:rPr>
              <w:t>3</w:t>
            </w:r>
          </w:p>
        </w:tc>
        <w:tc>
          <w:tcPr>
            <w:tcW w:w="1365" w:type="dxa"/>
            <w:tcBorders>
              <w:top w:val="single" w:color="auto" w:sz="4" w:space="0"/>
              <w:left w:val="single" w:color="auto" w:sz="4" w:space="0"/>
              <w:bottom w:val="single" w:color="auto" w:sz="4" w:space="0"/>
              <w:right w:val="single" w:color="auto" w:sz="4" w:space="0"/>
            </w:tcBorders>
            <w:noWrap/>
            <w:vAlign w:val="center"/>
          </w:tcPr>
          <w:p w14:paraId="377E9882">
            <w:pPr>
              <w:adjustRightInd w:val="0"/>
              <w:snapToGrid w:val="0"/>
              <w:spacing w:line="360" w:lineRule="auto"/>
              <w:ind w:left="0" w:firstLine="0"/>
              <w:jc w:val="center"/>
              <w:rPr>
                <w:rFonts w:hint="eastAsia" w:ascii="仿宋" w:eastAsia="仿宋" w:cs="仿宋"/>
                <w:sz w:val="30"/>
                <w:szCs w:val="30"/>
                <w:vertAlign w:val="baseline"/>
                <w:lang w:eastAsia="zh-CN"/>
              </w:rPr>
            </w:pPr>
            <w:r>
              <w:rPr>
                <w:rFonts w:ascii="仿宋" w:eastAsia="仿宋" w:cs="仿宋"/>
                <w:sz w:val="30"/>
                <w:szCs w:val="30"/>
                <w:vertAlign w:val="baseline"/>
                <w:lang w:eastAsia="zh-CN"/>
              </w:rPr>
              <w:t>李素芳</w:t>
            </w:r>
          </w:p>
        </w:tc>
        <w:tc>
          <w:tcPr>
            <w:tcW w:w="1905" w:type="dxa"/>
            <w:tcBorders>
              <w:top w:val="single" w:color="auto" w:sz="4" w:space="0"/>
              <w:left w:val="single" w:color="auto" w:sz="4" w:space="0"/>
              <w:bottom w:val="single" w:color="auto" w:sz="4" w:space="0"/>
              <w:right w:val="single" w:color="auto" w:sz="4" w:space="0"/>
            </w:tcBorders>
            <w:noWrap/>
            <w:vAlign w:val="center"/>
          </w:tcPr>
          <w:p w14:paraId="459BD1E4">
            <w:pPr>
              <w:adjustRightInd w:val="0"/>
              <w:snapToGrid w:val="0"/>
              <w:spacing w:line="360" w:lineRule="auto"/>
              <w:ind w:left="0" w:firstLine="0"/>
              <w:jc w:val="center"/>
              <w:rPr>
                <w:rFonts w:hint="eastAsia" w:ascii="仿宋" w:eastAsia="仿宋" w:cs="仿宋"/>
                <w:sz w:val="30"/>
                <w:szCs w:val="30"/>
                <w:vertAlign w:val="baseline"/>
                <w:lang w:eastAsia="zh-CN"/>
              </w:rPr>
            </w:pPr>
            <w:r>
              <w:rPr>
                <w:rFonts w:ascii="仿宋" w:eastAsia="仿宋" w:cs="仿宋"/>
                <w:sz w:val="30"/>
                <w:szCs w:val="30"/>
                <w:vertAlign w:val="baseline"/>
                <w:lang w:eastAsia="zh-CN"/>
              </w:rPr>
              <w:t>党史研究室</w:t>
            </w:r>
          </w:p>
        </w:tc>
        <w:tc>
          <w:tcPr>
            <w:tcW w:w="2310" w:type="dxa"/>
            <w:tcBorders>
              <w:top w:val="single" w:color="auto" w:sz="4" w:space="0"/>
              <w:left w:val="single" w:color="auto" w:sz="4" w:space="0"/>
              <w:bottom w:val="single" w:color="auto" w:sz="4" w:space="0"/>
              <w:right w:val="single" w:color="auto" w:sz="4" w:space="0"/>
            </w:tcBorders>
            <w:noWrap/>
            <w:vAlign w:val="center"/>
          </w:tcPr>
          <w:p w14:paraId="3E187AC0">
            <w:pPr>
              <w:adjustRightInd w:val="0"/>
              <w:snapToGrid w:val="0"/>
              <w:spacing w:line="360" w:lineRule="auto"/>
              <w:ind w:left="0" w:firstLine="0"/>
              <w:jc w:val="center"/>
              <w:rPr>
                <w:rFonts w:hint="eastAsia" w:ascii="仿宋" w:eastAsia="仿宋" w:cs="仿宋"/>
                <w:sz w:val="28"/>
                <w:szCs w:val="28"/>
                <w:vertAlign w:val="baseline"/>
                <w:lang w:eastAsia="zh-CN"/>
              </w:rPr>
            </w:pPr>
            <w:r>
              <w:rPr>
                <w:rFonts w:hint="eastAsia" w:ascii="仿宋_GB2312" w:eastAsia="仿宋_GB2312" w:cs="仿宋_GB2312"/>
                <w:sz w:val="32"/>
                <w:szCs w:val="32"/>
                <w:lang w:val="en-US" w:eastAsia="zh-CN"/>
              </w:rPr>
              <w:t>三级主任科员</w:t>
            </w:r>
          </w:p>
        </w:tc>
        <w:tc>
          <w:tcPr>
            <w:tcW w:w="1937" w:type="dxa"/>
            <w:tcBorders>
              <w:top w:val="single" w:color="auto" w:sz="4" w:space="0"/>
              <w:left w:val="single" w:color="auto" w:sz="4" w:space="0"/>
              <w:bottom w:val="single" w:color="auto" w:sz="4" w:space="0"/>
              <w:right w:val="single" w:color="auto" w:sz="4" w:space="0"/>
            </w:tcBorders>
            <w:noWrap/>
            <w:vAlign w:val="center"/>
          </w:tcPr>
          <w:p w14:paraId="5E3835BF">
            <w:pPr>
              <w:adjustRightInd w:val="0"/>
              <w:snapToGrid w:val="0"/>
              <w:spacing w:line="360" w:lineRule="auto"/>
              <w:jc w:val="center"/>
              <w:rPr>
                <w:rFonts w:hint="eastAsia" w:ascii="仿宋" w:eastAsia="仿宋" w:cs="仿宋"/>
                <w:sz w:val="30"/>
                <w:szCs w:val="30"/>
                <w:vertAlign w:val="baseline"/>
              </w:rPr>
            </w:pPr>
          </w:p>
        </w:tc>
      </w:tr>
      <w:tr w14:paraId="7A09F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ign w:val="center"/>
          </w:tcPr>
          <w:p w14:paraId="513A19AE">
            <w:pPr>
              <w:adjustRightInd w:val="0"/>
              <w:snapToGrid w:val="0"/>
              <w:spacing w:line="360" w:lineRule="auto"/>
              <w:jc w:val="center"/>
              <w:rPr>
                <w:rFonts w:ascii="仿宋" w:eastAsia="仿宋" w:cs="仿宋"/>
                <w:sz w:val="30"/>
                <w:szCs w:val="30"/>
                <w:vertAlign w:val="baseline"/>
                <w:lang w:val="en-US" w:eastAsia="zh-CN"/>
              </w:rPr>
            </w:pPr>
            <w:r>
              <w:rPr>
                <w:rFonts w:ascii="仿宋" w:eastAsia="仿宋" w:cs="仿宋"/>
                <w:sz w:val="30"/>
                <w:szCs w:val="30"/>
                <w:vertAlign w:val="baseline"/>
                <w:lang w:val="en-US" w:eastAsia="zh-CN"/>
              </w:rPr>
              <w:t>4</w:t>
            </w:r>
          </w:p>
        </w:tc>
        <w:tc>
          <w:tcPr>
            <w:tcW w:w="1365" w:type="dxa"/>
            <w:tcBorders>
              <w:top w:val="single" w:color="auto" w:sz="4" w:space="0"/>
              <w:left w:val="single" w:color="auto" w:sz="4" w:space="0"/>
              <w:bottom w:val="single" w:color="auto" w:sz="4" w:space="0"/>
              <w:right w:val="single" w:color="auto" w:sz="4" w:space="0"/>
            </w:tcBorders>
            <w:noWrap/>
            <w:vAlign w:val="center"/>
          </w:tcPr>
          <w:p w14:paraId="24EF4F44">
            <w:pPr>
              <w:adjustRightInd w:val="0"/>
              <w:snapToGrid w:val="0"/>
              <w:spacing w:line="360" w:lineRule="auto"/>
              <w:jc w:val="center"/>
              <w:rPr>
                <w:rFonts w:hint="eastAsia" w:ascii="仿宋" w:eastAsia="仿宋" w:cs="仿宋"/>
                <w:sz w:val="30"/>
                <w:szCs w:val="30"/>
                <w:vertAlign w:val="baseline"/>
                <w:lang w:eastAsia="zh-CN"/>
              </w:rPr>
            </w:pPr>
            <w:r>
              <w:rPr>
                <w:rFonts w:ascii="仿宋" w:eastAsia="仿宋" w:cs="仿宋"/>
                <w:sz w:val="30"/>
                <w:szCs w:val="30"/>
                <w:vertAlign w:val="baseline"/>
                <w:lang w:eastAsia="zh-CN"/>
              </w:rPr>
              <w:t>袁艳丽</w:t>
            </w:r>
          </w:p>
        </w:tc>
        <w:tc>
          <w:tcPr>
            <w:tcW w:w="1905" w:type="dxa"/>
            <w:tcBorders>
              <w:top w:val="single" w:color="auto" w:sz="4" w:space="0"/>
              <w:left w:val="single" w:color="auto" w:sz="4" w:space="0"/>
              <w:bottom w:val="single" w:color="auto" w:sz="4" w:space="0"/>
              <w:right w:val="single" w:color="auto" w:sz="4" w:space="0"/>
            </w:tcBorders>
            <w:noWrap/>
            <w:vAlign w:val="center"/>
          </w:tcPr>
          <w:p w14:paraId="589203B3">
            <w:pPr>
              <w:adjustRightInd w:val="0"/>
              <w:snapToGrid w:val="0"/>
              <w:spacing w:line="360" w:lineRule="auto"/>
              <w:jc w:val="center"/>
              <w:rPr>
                <w:rFonts w:hint="eastAsia" w:ascii="仿宋" w:eastAsia="仿宋" w:cs="仿宋"/>
                <w:sz w:val="30"/>
                <w:szCs w:val="30"/>
                <w:vertAlign w:val="baseline"/>
                <w:lang w:eastAsia="zh-CN"/>
              </w:rPr>
            </w:pPr>
            <w:r>
              <w:rPr>
                <w:rFonts w:ascii="仿宋" w:eastAsia="仿宋" w:cs="仿宋"/>
                <w:sz w:val="30"/>
                <w:szCs w:val="30"/>
                <w:vertAlign w:val="baseline"/>
                <w:lang w:eastAsia="zh-CN"/>
              </w:rPr>
              <w:t>党史研究室</w:t>
            </w:r>
          </w:p>
        </w:tc>
        <w:tc>
          <w:tcPr>
            <w:tcW w:w="2310" w:type="dxa"/>
            <w:tcBorders>
              <w:top w:val="single" w:color="auto" w:sz="4" w:space="0"/>
              <w:left w:val="single" w:color="auto" w:sz="4" w:space="0"/>
              <w:bottom w:val="single" w:color="auto" w:sz="4" w:space="0"/>
              <w:right w:val="single" w:color="auto" w:sz="4" w:space="0"/>
            </w:tcBorders>
            <w:noWrap/>
            <w:vAlign w:val="center"/>
          </w:tcPr>
          <w:p w14:paraId="4A1AB858">
            <w:pPr>
              <w:adjustRightInd w:val="0"/>
              <w:snapToGrid w:val="0"/>
              <w:spacing w:line="360" w:lineRule="auto"/>
              <w:jc w:val="center"/>
              <w:rPr>
                <w:rFonts w:hint="eastAsia" w:ascii="仿宋" w:eastAsia="仿宋" w:cs="仿宋"/>
                <w:sz w:val="28"/>
                <w:szCs w:val="28"/>
                <w:vertAlign w:val="baseline"/>
                <w:lang w:eastAsia="zh-CN"/>
              </w:rPr>
            </w:pPr>
            <w:r>
              <w:rPr>
                <w:rFonts w:ascii="仿宋" w:eastAsia="仿宋" w:cs="仿宋"/>
                <w:sz w:val="28"/>
                <w:szCs w:val="28"/>
                <w:vertAlign w:val="baseline"/>
                <w:lang w:eastAsia="zh-CN"/>
              </w:rPr>
              <w:t>四级主任科员</w:t>
            </w:r>
          </w:p>
        </w:tc>
        <w:tc>
          <w:tcPr>
            <w:tcW w:w="1937" w:type="dxa"/>
            <w:tcBorders>
              <w:top w:val="single" w:color="auto" w:sz="4" w:space="0"/>
              <w:left w:val="single" w:color="auto" w:sz="4" w:space="0"/>
              <w:bottom w:val="single" w:color="auto" w:sz="4" w:space="0"/>
              <w:right w:val="single" w:color="auto" w:sz="4" w:space="0"/>
            </w:tcBorders>
            <w:noWrap/>
            <w:vAlign w:val="center"/>
          </w:tcPr>
          <w:p w14:paraId="39E125DB">
            <w:pPr>
              <w:adjustRightInd w:val="0"/>
              <w:snapToGrid w:val="0"/>
              <w:spacing w:line="360" w:lineRule="auto"/>
              <w:jc w:val="center"/>
              <w:rPr>
                <w:rFonts w:hint="eastAsia" w:ascii="仿宋" w:eastAsia="仿宋" w:cs="仿宋"/>
                <w:sz w:val="30"/>
                <w:szCs w:val="30"/>
                <w:vertAlign w:val="baseline"/>
              </w:rPr>
            </w:pPr>
          </w:p>
        </w:tc>
      </w:tr>
      <w:tr w14:paraId="16656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4" w:type="dxa"/>
            <w:tcBorders>
              <w:top w:val="single" w:color="auto" w:sz="4" w:space="0"/>
              <w:left w:val="single" w:color="auto" w:sz="4" w:space="0"/>
              <w:bottom w:val="single" w:color="auto" w:sz="4" w:space="0"/>
              <w:right w:val="single" w:color="auto" w:sz="4" w:space="0"/>
            </w:tcBorders>
            <w:noWrap/>
            <w:vAlign w:val="center"/>
          </w:tcPr>
          <w:p w14:paraId="434BE3A3">
            <w:pPr>
              <w:adjustRightInd w:val="0"/>
              <w:snapToGrid w:val="0"/>
              <w:spacing w:line="360" w:lineRule="auto"/>
              <w:jc w:val="center"/>
              <w:rPr>
                <w:rFonts w:ascii="仿宋" w:eastAsia="仿宋" w:cs="仿宋"/>
                <w:sz w:val="30"/>
                <w:szCs w:val="30"/>
                <w:vertAlign w:val="baseline"/>
                <w:lang w:val="en-US" w:eastAsia="zh-CN"/>
              </w:rPr>
            </w:pPr>
            <w:r>
              <w:rPr>
                <w:rFonts w:ascii="仿宋" w:eastAsia="仿宋" w:cs="仿宋"/>
                <w:sz w:val="30"/>
                <w:szCs w:val="30"/>
                <w:vertAlign w:val="baseline"/>
                <w:lang w:val="en-US" w:eastAsia="zh-CN"/>
              </w:rPr>
              <w:t>5</w:t>
            </w:r>
          </w:p>
        </w:tc>
        <w:tc>
          <w:tcPr>
            <w:tcW w:w="1365" w:type="dxa"/>
            <w:tcBorders>
              <w:top w:val="single" w:color="auto" w:sz="4" w:space="0"/>
              <w:left w:val="single" w:color="auto" w:sz="4" w:space="0"/>
              <w:bottom w:val="single" w:color="auto" w:sz="4" w:space="0"/>
              <w:right w:val="single" w:color="auto" w:sz="4" w:space="0"/>
            </w:tcBorders>
            <w:noWrap/>
            <w:vAlign w:val="center"/>
          </w:tcPr>
          <w:p w14:paraId="5811146F">
            <w:pPr>
              <w:adjustRightInd w:val="0"/>
              <w:snapToGrid w:val="0"/>
              <w:spacing w:line="360" w:lineRule="auto"/>
              <w:jc w:val="center"/>
              <w:rPr>
                <w:rFonts w:ascii="仿宋" w:eastAsia="仿宋" w:cs="仿宋"/>
                <w:sz w:val="30"/>
                <w:szCs w:val="30"/>
                <w:vertAlign w:val="baseline"/>
                <w:lang w:eastAsia="zh-CN"/>
              </w:rPr>
            </w:pPr>
            <w:r>
              <w:rPr>
                <w:rFonts w:ascii="仿宋" w:eastAsia="仿宋" w:cs="仿宋"/>
                <w:sz w:val="30"/>
                <w:szCs w:val="30"/>
                <w:vertAlign w:val="baseline"/>
                <w:lang w:eastAsia="zh-CN"/>
              </w:rPr>
              <w:t>赵娴</w:t>
            </w:r>
          </w:p>
        </w:tc>
        <w:tc>
          <w:tcPr>
            <w:tcW w:w="1905" w:type="dxa"/>
            <w:tcBorders>
              <w:top w:val="single" w:color="auto" w:sz="4" w:space="0"/>
              <w:left w:val="single" w:color="auto" w:sz="4" w:space="0"/>
              <w:bottom w:val="single" w:color="auto" w:sz="4" w:space="0"/>
              <w:right w:val="single" w:color="auto" w:sz="4" w:space="0"/>
            </w:tcBorders>
            <w:noWrap/>
            <w:vAlign w:val="center"/>
          </w:tcPr>
          <w:p w14:paraId="22396393">
            <w:pPr>
              <w:adjustRightInd w:val="0"/>
              <w:snapToGrid w:val="0"/>
              <w:spacing w:line="360" w:lineRule="auto"/>
              <w:jc w:val="center"/>
              <w:rPr>
                <w:rFonts w:ascii="仿宋" w:eastAsia="仿宋" w:cs="仿宋"/>
                <w:sz w:val="30"/>
                <w:szCs w:val="30"/>
                <w:vertAlign w:val="baseline"/>
                <w:lang w:eastAsia="zh-CN"/>
              </w:rPr>
            </w:pPr>
            <w:r>
              <w:rPr>
                <w:rFonts w:ascii="仿宋" w:eastAsia="仿宋" w:cs="仿宋"/>
                <w:sz w:val="30"/>
                <w:szCs w:val="30"/>
                <w:vertAlign w:val="baseline"/>
                <w:lang w:eastAsia="zh-CN"/>
              </w:rPr>
              <w:t>党史研究室</w:t>
            </w:r>
          </w:p>
        </w:tc>
        <w:tc>
          <w:tcPr>
            <w:tcW w:w="2310" w:type="dxa"/>
            <w:tcBorders>
              <w:top w:val="single" w:color="auto" w:sz="4" w:space="0"/>
              <w:left w:val="single" w:color="auto" w:sz="4" w:space="0"/>
              <w:bottom w:val="single" w:color="auto" w:sz="4" w:space="0"/>
              <w:right w:val="single" w:color="auto" w:sz="4" w:space="0"/>
            </w:tcBorders>
            <w:noWrap/>
            <w:vAlign w:val="center"/>
          </w:tcPr>
          <w:p w14:paraId="015D98F8">
            <w:pPr>
              <w:adjustRightInd w:val="0"/>
              <w:snapToGrid w:val="0"/>
              <w:spacing w:line="360" w:lineRule="auto"/>
              <w:jc w:val="center"/>
              <w:rPr>
                <w:rFonts w:ascii="仿宋" w:eastAsia="仿宋" w:cs="仿宋"/>
                <w:sz w:val="28"/>
                <w:szCs w:val="28"/>
                <w:vertAlign w:val="baseline"/>
                <w:lang w:eastAsia="zh-CN"/>
              </w:rPr>
            </w:pPr>
            <w:r>
              <w:rPr>
                <w:rFonts w:ascii="仿宋" w:eastAsia="仿宋" w:cs="仿宋"/>
                <w:sz w:val="28"/>
                <w:szCs w:val="28"/>
                <w:vertAlign w:val="baseline"/>
                <w:lang w:eastAsia="zh-CN"/>
              </w:rPr>
              <w:t>四级主任科员</w:t>
            </w:r>
          </w:p>
        </w:tc>
        <w:tc>
          <w:tcPr>
            <w:tcW w:w="1937" w:type="dxa"/>
            <w:tcBorders>
              <w:top w:val="single" w:color="auto" w:sz="4" w:space="0"/>
              <w:left w:val="single" w:color="auto" w:sz="4" w:space="0"/>
              <w:bottom w:val="single" w:color="auto" w:sz="4" w:space="0"/>
              <w:right w:val="single" w:color="auto" w:sz="4" w:space="0"/>
            </w:tcBorders>
            <w:noWrap/>
            <w:vAlign w:val="center"/>
          </w:tcPr>
          <w:p w14:paraId="6AF5D2C3">
            <w:pPr>
              <w:adjustRightInd w:val="0"/>
              <w:snapToGrid w:val="0"/>
              <w:spacing w:line="360" w:lineRule="auto"/>
              <w:jc w:val="center"/>
              <w:rPr>
                <w:rFonts w:ascii="仿宋" w:eastAsia="仿宋" w:cs="仿宋"/>
                <w:sz w:val="30"/>
                <w:szCs w:val="30"/>
                <w:vertAlign w:val="baseline"/>
              </w:rPr>
            </w:pPr>
          </w:p>
        </w:tc>
      </w:tr>
      <w:tr w14:paraId="47E7F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1004" w:type="dxa"/>
            <w:tcBorders>
              <w:top w:val="single" w:color="auto" w:sz="4" w:space="0"/>
              <w:left w:val="single" w:color="auto" w:sz="4" w:space="0"/>
              <w:bottom w:val="single" w:color="auto" w:sz="4" w:space="0"/>
              <w:right w:val="single" w:color="auto" w:sz="4" w:space="0"/>
            </w:tcBorders>
            <w:noWrap/>
            <w:vAlign w:val="center"/>
          </w:tcPr>
          <w:p w14:paraId="794E37AD">
            <w:pPr>
              <w:adjustRightInd w:val="0"/>
              <w:snapToGrid w:val="0"/>
              <w:spacing w:line="360" w:lineRule="auto"/>
              <w:jc w:val="center"/>
              <w:rPr>
                <w:rFonts w:hint="eastAsia" w:ascii="仿宋" w:eastAsia="仿宋" w:cs="仿宋"/>
                <w:sz w:val="30"/>
                <w:szCs w:val="30"/>
                <w:vertAlign w:val="baseline"/>
                <w:lang w:val="en-US" w:eastAsia="zh-CN"/>
              </w:rPr>
            </w:pPr>
            <w:r>
              <w:rPr>
                <w:rFonts w:ascii="仿宋" w:eastAsia="仿宋" w:cs="仿宋"/>
                <w:sz w:val="30"/>
                <w:szCs w:val="30"/>
                <w:vertAlign w:val="baseline"/>
                <w:lang w:val="en-US" w:eastAsia="zh-CN"/>
              </w:rPr>
              <w:t>6</w:t>
            </w:r>
          </w:p>
        </w:tc>
        <w:tc>
          <w:tcPr>
            <w:tcW w:w="1365" w:type="dxa"/>
            <w:tcBorders>
              <w:top w:val="single" w:color="auto" w:sz="4" w:space="0"/>
              <w:left w:val="single" w:color="auto" w:sz="4" w:space="0"/>
              <w:bottom w:val="single" w:color="auto" w:sz="4" w:space="0"/>
              <w:right w:val="single" w:color="auto" w:sz="4" w:space="0"/>
            </w:tcBorders>
            <w:noWrap/>
            <w:vAlign w:val="center"/>
          </w:tcPr>
          <w:p w14:paraId="499F525C">
            <w:pPr>
              <w:adjustRightInd w:val="0"/>
              <w:snapToGrid w:val="0"/>
              <w:spacing w:line="360" w:lineRule="auto"/>
              <w:jc w:val="center"/>
              <w:rPr>
                <w:rFonts w:hint="eastAsia" w:ascii="仿宋" w:eastAsia="仿宋" w:cs="仿宋"/>
                <w:sz w:val="30"/>
                <w:szCs w:val="30"/>
                <w:vertAlign w:val="baseline"/>
                <w:lang w:eastAsia="zh-CN"/>
              </w:rPr>
            </w:pPr>
            <w:r>
              <w:rPr>
                <w:rFonts w:ascii="仿宋" w:eastAsia="仿宋" w:cs="仿宋"/>
                <w:sz w:val="30"/>
                <w:szCs w:val="30"/>
                <w:vertAlign w:val="baseline"/>
                <w:lang w:eastAsia="zh-CN"/>
              </w:rPr>
              <w:t>伍会梅</w:t>
            </w:r>
          </w:p>
        </w:tc>
        <w:tc>
          <w:tcPr>
            <w:tcW w:w="1905" w:type="dxa"/>
            <w:tcBorders>
              <w:top w:val="single" w:color="auto" w:sz="4" w:space="0"/>
              <w:left w:val="single" w:color="auto" w:sz="4" w:space="0"/>
              <w:bottom w:val="single" w:color="auto" w:sz="4" w:space="0"/>
              <w:right w:val="single" w:color="auto" w:sz="4" w:space="0"/>
            </w:tcBorders>
            <w:noWrap/>
            <w:vAlign w:val="center"/>
          </w:tcPr>
          <w:p w14:paraId="5F3CDACB">
            <w:pPr>
              <w:adjustRightInd w:val="0"/>
              <w:snapToGrid w:val="0"/>
              <w:spacing w:line="360" w:lineRule="auto"/>
              <w:jc w:val="center"/>
              <w:rPr>
                <w:rFonts w:hint="eastAsia" w:ascii="仿宋" w:eastAsia="仿宋" w:cs="仿宋"/>
                <w:sz w:val="30"/>
                <w:szCs w:val="30"/>
                <w:vertAlign w:val="baseline"/>
                <w:lang w:eastAsia="zh-CN"/>
              </w:rPr>
            </w:pPr>
            <w:r>
              <w:rPr>
                <w:rFonts w:ascii="仿宋" w:eastAsia="仿宋" w:cs="仿宋"/>
                <w:sz w:val="30"/>
                <w:szCs w:val="30"/>
                <w:vertAlign w:val="baseline"/>
                <w:lang w:eastAsia="zh-CN"/>
              </w:rPr>
              <w:t>党史研究室</w:t>
            </w:r>
          </w:p>
        </w:tc>
        <w:tc>
          <w:tcPr>
            <w:tcW w:w="2310" w:type="dxa"/>
            <w:tcBorders>
              <w:top w:val="single" w:color="auto" w:sz="4" w:space="0"/>
              <w:left w:val="single" w:color="auto" w:sz="4" w:space="0"/>
              <w:bottom w:val="single" w:color="auto" w:sz="4" w:space="0"/>
              <w:right w:val="single" w:color="auto" w:sz="4" w:space="0"/>
            </w:tcBorders>
            <w:noWrap/>
            <w:vAlign w:val="center"/>
          </w:tcPr>
          <w:p w14:paraId="68D306EE">
            <w:pPr>
              <w:adjustRightInd w:val="0"/>
              <w:snapToGrid w:val="0"/>
              <w:spacing w:line="360" w:lineRule="auto"/>
              <w:jc w:val="center"/>
              <w:rPr>
                <w:rFonts w:hint="eastAsia" w:ascii="仿宋" w:eastAsia="仿宋" w:cs="仿宋"/>
                <w:sz w:val="28"/>
                <w:szCs w:val="28"/>
                <w:vertAlign w:val="baseline"/>
                <w:lang w:eastAsia="zh-CN"/>
              </w:rPr>
            </w:pPr>
            <w:r>
              <w:rPr>
                <w:rFonts w:hint="eastAsia" w:ascii="仿宋" w:eastAsia="仿宋" w:cs="仿宋"/>
                <w:sz w:val="28"/>
                <w:szCs w:val="28"/>
                <w:vertAlign w:val="baseline"/>
                <w:lang w:eastAsia="zh-CN"/>
              </w:rPr>
              <w:t>财务人员</w:t>
            </w:r>
          </w:p>
        </w:tc>
        <w:tc>
          <w:tcPr>
            <w:tcW w:w="1937" w:type="dxa"/>
            <w:tcBorders>
              <w:top w:val="single" w:color="auto" w:sz="4" w:space="0"/>
              <w:left w:val="single" w:color="auto" w:sz="4" w:space="0"/>
              <w:bottom w:val="single" w:color="auto" w:sz="4" w:space="0"/>
              <w:right w:val="single" w:color="auto" w:sz="4" w:space="0"/>
            </w:tcBorders>
            <w:noWrap/>
            <w:vAlign w:val="center"/>
          </w:tcPr>
          <w:p w14:paraId="023F0645">
            <w:pPr>
              <w:adjustRightInd w:val="0"/>
              <w:snapToGrid w:val="0"/>
              <w:spacing w:line="360" w:lineRule="auto"/>
              <w:jc w:val="center"/>
              <w:rPr>
                <w:rFonts w:hint="eastAsia" w:ascii="仿宋" w:eastAsia="仿宋" w:cs="仿宋"/>
                <w:sz w:val="30"/>
                <w:szCs w:val="30"/>
                <w:vertAlign w:val="baseline"/>
              </w:rPr>
            </w:pPr>
          </w:p>
        </w:tc>
      </w:tr>
    </w:tbl>
    <w:p w14:paraId="7EA87BF4">
      <w:pPr>
        <w:adjustRightInd w:val="0"/>
        <w:spacing w:line="360" w:lineRule="auto"/>
        <w:rPr>
          <w:rFonts w:hint="eastAsia" w:ascii="仿宋" w:eastAsia="仿宋"/>
          <w:sz w:val="32"/>
          <w:szCs w:val="32"/>
        </w:rPr>
      </w:pPr>
    </w:p>
    <w:p w14:paraId="2DB5C67F">
      <w:pPr>
        <w:widowControl w:val="0"/>
        <w:wordWrap/>
        <w:adjustRightInd/>
        <w:snapToGrid w:val="0"/>
        <w:spacing w:line="560" w:lineRule="exact"/>
        <w:ind w:left="630" w:right="0"/>
        <w:textAlignment w:val="auto"/>
        <w:outlineLvl w:val="9"/>
        <w:rPr>
          <w:rFonts w:hint="eastAsia" w:ascii="仿宋" w:eastAsia="仿宋" w:cs="仿宋"/>
          <w:sz w:val="32"/>
          <w:szCs w:val="32"/>
          <w:lang w:eastAsia="zh-CN"/>
        </w:rPr>
      </w:pPr>
    </w:p>
    <w:p w14:paraId="4BAF796C">
      <w:pPr>
        <w:pStyle w:val="2"/>
        <w:ind w:firstLine="420" w:firstLineChars="200"/>
      </w:pPr>
    </w:p>
    <w:p w14:paraId="32B37980">
      <w:pPr>
        <w:pStyle w:val="2"/>
        <w:ind w:firstLine="420" w:firstLineChars="200"/>
        <w:rPr>
          <w:rFonts w:hint="eastAsia"/>
        </w:rPr>
      </w:pPr>
    </w:p>
    <w:p w14:paraId="265F42A8">
      <w:pPr>
        <w:pStyle w:val="2"/>
        <w:keepNext w:val="0"/>
        <w:keepLines w:val="0"/>
        <w:pageBreakBefore w:val="0"/>
        <w:widowControl w:val="0"/>
        <w:kinsoku/>
        <w:wordWrap/>
        <w:overflowPunct/>
        <w:topLinePunct w:val="0"/>
        <w:autoSpaceDE/>
        <w:bidi w:val="0"/>
        <w:spacing w:line="360" w:lineRule="auto"/>
        <w:textAlignment w:val="auto"/>
        <w:rPr>
          <w:rFonts w:hint="eastAsia" w:ascii="仿宋" w:eastAsia="仿宋" w:cs="仿宋"/>
          <w:sz w:val="32"/>
          <w:szCs w:val="32"/>
          <w:lang w:val="en-US" w:eastAsia="zh-CN"/>
        </w:rPr>
      </w:pPr>
    </w:p>
    <w:p w14:paraId="7BDE6311">
      <w:pPr>
        <w:pStyle w:val="2"/>
        <w:keepNext w:val="0"/>
        <w:keepLines w:val="0"/>
        <w:pageBreakBefore w:val="0"/>
        <w:widowControl w:val="0"/>
        <w:kinsoku/>
        <w:wordWrap/>
        <w:overflowPunct/>
        <w:topLinePunct w:val="0"/>
        <w:autoSpaceDE/>
        <w:bidi w:val="0"/>
        <w:spacing w:line="360" w:lineRule="auto"/>
        <w:textAlignment w:val="auto"/>
        <w:rPr>
          <w:rFonts w:hint="eastAsia" w:ascii="仿宋" w:eastAsia="仿宋" w:cs="仿宋"/>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firstLine="10"/>
      </w:pPr>
      <w:rPr>
        <w:rFonts w:hint="eastAsia"/>
      </w:rPr>
    </w:lvl>
  </w:abstractNum>
  <w:abstractNum w:abstractNumId="1">
    <w:nsid w:val="496E25BA"/>
    <w:multiLevelType w:val="singleLevel"/>
    <w:tmpl w:val="496E25BA"/>
    <w:lvl w:ilvl="0" w:tentative="0">
      <w:start w:val="1"/>
      <w:numFmt w:val="chineseCounting"/>
      <w:suff w:val="nothing"/>
      <w:lvlText w:val="%1、"/>
      <w:lvlJc w:val="left"/>
      <w:pPr>
        <w:ind w:left="-10" w:firstLine="1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ZTMzZmIyODEyYmQwZGE2MGU2MDg2NjQ2ZDRlZTY2ODcifQ=="/>
  </w:docVars>
  <w:rsids>
    <w:rsidRoot w:val="00000000"/>
    <w:rsid w:val="290D2C1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widowControl w:val="0"/>
      <w:spacing w:before="340" w:after="330" w:line="578" w:lineRule="auto"/>
      <w:outlineLvl w:val="0"/>
    </w:pPr>
    <w:rPr>
      <w:b/>
      <w:bCs/>
      <w:kern w:val="44"/>
      <w:sz w:val="44"/>
    </w:rPr>
  </w:style>
  <w:style w:type="paragraph" w:styleId="4">
    <w:name w:val="heading 2"/>
    <w:basedOn w:val="1"/>
    <w:next w:val="1"/>
    <w:qFormat/>
    <w:uiPriority w:val="0"/>
    <w:pPr>
      <w:keepNext/>
      <w:keepLines/>
      <w:widowControl w:val="0"/>
      <w:spacing w:before="260" w:after="260" w:line="415" w:lineRule="auto"/>
      <w:outlineLvl w:val="1"/>
    </w:pPr>
    <w:rPr>
      <w:rFonts w:ascii="Times New Roman" w:hAnsi="Times New Roman" w:eastAsia="黑体"/>
      <w:b/>
      <w:sz w:val="32"/>
    </w:rPr>
  </w:style>
  <w:style w:type="paragraph" w:styleId="5">
    <w:name w:val="heading 3"/>
    <w:basedOn w:val="1"/>
    <w:next w:val="1"/>
    <w:qFormat/>
    <w:uiPriority w:val="0"/>
    <w:pPr>
      <w:keepNext/>
      <w:keepLines/>
      <w:widowControl w:val="0"/>
      <w:spacing w:before="260" w:after="260" w:line="415" w:lineRule="auto"/>
      <w:outlineLvl w:val="2"/>
    </w:pPr>
    <w:rPr>
      <w:b/>
      <w:sz w:val="32"/>
    </w:rPr>
  </w:style>
  <w:style w:type="paragraph" w:styleId="6">
    <w:name w:val="heading 6"/>
    <w:basedOn w:val="1"/>
    <w:next w:val="1"/>
    <w:qFormat/>
    <w:uiPriority w:val="0"/>
    <w:pPr>
      <w:keepNext/>
      <w:keepLines/>
      <w:widowControl w:val="0"/>
      <w:tabs>
        <w:tab w:val="left" w:pos="1151"/>
      </w:tabs>
      <w:spacing w:before="240" w:after="64" w:line="319" w:lineRule="auto"/>
      <w:ind w:left="1151" w:hanging="1151"/>
      <w:outlineLvl w:val="5"/>
    </w:pPr>
    <w:rPr>
      <w:rFonts w:ascii="Cambria" w:hAnsi="Cambria"/>
      <w:b/>
      <w:bCs/>
    </w:rPr>
  </w:style>
  <w:style w:type="character" w:default="1" w:styleId="11">
    <w:name w:val="Default Paragraph Font"/>
    <w:qFormat/>
    <w:uiPriority w:val="0"/>
  </w:style>
  <w:style w:type="table" w:default="1" w:styleId="10">
    <w:name w:val="Normal Table"/>
    <w:semiHidden/>
    <w:uiPriority w:val="0"/>
    <w:tblPr>
      <w:tblCellMar>
        <w:top w:w="0" w:type="dxa"/>
        <w:left w:w="108" w:type="dxa"/>
        <w:bottom w:w="0" w:type="dxa"/>
        <w:right w:w="108" w:type="dxa"/>
      </w:tblCellMar>
    </w:tblPr>
  </w:style>
  <w:style w:type="paragraph" w:customStyle="1" w:styleId="2">
    <w:name w:val="Normal Indent1"/>
    <w:basedOn w:val="1"/>
    <w:qFormat/>
    <w:uiPriority w:val="0"/>
    <w:pPr>
      <w:ind w:firstLine="200" w:firstLineChars="200"/>
    </w:pPr>
  </w:style>
  <w:style w:type="paragraph" w:styleId="7">
    <w:name w:val="Body Text"/>
    <w:next w:val="2"/>
    <w:qFormat/>
    <w:uiPriority w:val="0"/>
    <w:pPr>
      <w:widowControl w:val="0"/>
      <w:jc w:val="both"/>
    </w:pPr>
    <w:rPr>
      <w:rFonts w:ascii="仿宋" w:hAnsi="Times New Roman" w:eastAsia="仿宋" w:cs="仿宋"/>
      <w:kern w:val="2"/>
      <w:sz w:val="32"/>
      <w:szCs w:val="32"/>
      <w:lang w:val="zh-CN" w:eastAsia="zh-CN" w:bidi="zh-CN"/>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spacing w:before="100" w:beforeAutospacing="1" w:after="100" w:afterAutospacing="1"/>
      <w:jc w:val="left"/>
    </w:pPr>
    <w:rPr>
      <w:rFonts w:ascii="宋体" w:cs="宋体"/>
      <w:kern w:val="0"/>
      <w:sz w:val="24"/>
    </w:rPr>
  </w:style>
  <w:style w:type="paragraph" w:customStyle="1" w:styleId="12">
    <w:name w:val="p0"/>
    <w:basedOn w:val="1"/>
    <w:qFormat/>
    <w:uiPriority w:val="0"/>
    <w:pPr>
      <w:spacing w:before="0" w:beforeAutospacing="0" w:after="0" w:afterAutospacing="0"/>
      <w:ind w:left="0" w:right="0"/>
      <w:jc w:val="left"/>
    </w:pPr>
    <w:rPr>
      <w:rFonts w:ascii="Times New Roman" w:hAnsi="Times New Roman" w:eastAsia="宋体" w:cs="Times New Roman"/>
      <w:kern w:val="0"/>
      <w:sz w:val="20"/>
      <w:szCs w:val="20"/>
      <w:lang w:val="en-US" w:eastAsia="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8</Pages>
  <Words>3349</Words>
  <Characters>3479</Characters>
  <Lines>0</Lines>
  <Paragraphs>65</Paragraphs>
  <TotalTime>188</TotalTime>
  <ScaleCrop>false</ScaleCrop>
  <LinksUpToDate>false</LinksUpToDate>
  <CharactersWithSpaces>3486</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2022-04-20T02:44:00Z</dcterms:created>
  <dc:creator>z</dc:creator>
  <cp:lastModifiedBy> </cp:lastModifiedBy>
  <dcterms:modified xsi:type="dcterms:W3CDTF">2024-09-19T10:59:05Z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FF808D66ACF94C9CACA5A8E7BD874414</vt:lpwstr>
  </property>
</Properties>
</file>