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3C19EC">
      <w:pPr>
        <w:widowControl w:val="0"/>
        <w:wordWrap/>
        <w:adjustRightInd/>
        <w:snapToGrid w:val="0"/>
        <w:spacing w:line="560" w:lineRule="exact"/>
        <w:ind w:left="0" w:leftChars="0" w:right="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6841DDD2">
      <w:pPr>
        <w:pStyle w:val="2"/>
      </w:pPr>
    </w:p>
    <w:p w14:paraId="0DAA0E9F">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藁城区妇联</w:t>
      </w:r>
    </w:p>
    <w:p w14:paraId="0CB2C3DE">
      <w:pPr>
        <w:keepNext w:val="0"/>
        <w:keepLines w:val="0"/>
        <w:pageBreakBefore w:val="0"/>
        <w:widowControl w:val="0"/>
        <w:kinsoku/>
        <w:wordWrap/>
        <w:overflowPunct/>
        <w:topLinePunct w:val="0"/>
        <w:autoSpaceDE/>
        <w:autoSpaceDN/>
        <w:bidi w:val="0"/>
        <w:adjustRightInd/>
        <w:snapToGrid w:val="0"/>
        <w:spacing w:line="560" w:lineRule="exact"/>
        <w:ind w:right="0" w:firstLine="883" w:firstLineChars="200"/>
        <w:textAlignment w:val="auto"/>
        <w:outlineLvl w:val="9"/>
        <w:rPr>
          <w:rFonts w:hint="eastAsia" w:ascii="宋体" w:hAnsi="宋体" w:cs="宋体"/>
          <w:b/>
          <w:bCs/>
          <w:sz w:val="44"/>
          <w:szCs w:val="44"/>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4ECE0743">
      <w:pPr>
        <w:keepNext w:val="0"/>
        <w:keepLines w:val="0"/>
        <w:pageBreakBefore w:val="0"/>
        <w:widowControl w:val="0"/>
        <w:kinsoku/>
        <w:wordWrap/>
        <w:overflowPunct/>
        <w:topLinePunct w:val="0"/>
        <w:autoSpaceDE/>
        <w:autoSpaceDN/>
        <w:bidi w:val="0"/>
        <w:adjustRightInd/>
        <w:snapToGrid w:val="0"/>
        <w:spacing w:line="560" w:lineRule="exact"/>
        <w:ind w:right="0" w:firstLine="883" w:firstLineChars="200"/>
        <w:textAlignment w:val="auto"/>
        <w:outlineLvl w:val="9"/>
        <w:rPr>
          <w:rFonts w:hint="eastAsia" w:ascii="宋体" w:hAnsi="宋体" w:cs="宋体"/>
          <w:b/>
          <w:bCs/>
          <w:sz w:val="44"/>
          <w:szCs w:val="44"/>
        </w:rPr>
      </w:pPr>
    </w:p>
    <w:p w14:paraId="0FC0AE02">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ascii="仿宋" w:hAnsi="仿宋" w:eastAsia="仿宋" w:cs="仿宋"/>
          <w:b/>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w:t>
      </w:r>
      <w:r>
        <w:rPr>
          <w:rFonts w:hint="eastAsia" w:ascii="仿宋" w:hAnsi="仿宋" w:eastAsia="仿宋" w:cs="仿宋"/>
          <w:sz w:val="32"/>
          <w:szCs w:val="32"/>
          <w:lang w:eastAsia="zh-CN"/>
        </w:rPr>
        <w:t>形成本评价报告。</w:t>
      </w:r>
    </w:p>
    <w:p w14:paraId="645378AE">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6871C5A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主要包括部门</w:t>
      </w:r>
      <w:r>
        <w:rPr>
          <w:rFonts w:hint="eastAsia" w:ascii="仿宋" w:hAnsi="仿宋" w:eastAsia="仿宋" w:cs="仿宋"/>
          <w:sz w:val="32"/>
          <w:szCs w:val="32"/>
          <w:lang w:eastAsia="zh-CN"/>
        </w:rPr>
        <w:t>概况、部门基本职责、组织机构、部门收支预决算、部门整体支出绩效目标指标等情况</w:t>
      </w:r>
    </w:p>
    <w:p w14:paraId="4B9A6913">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w:t>
      </w:r>
      <w:r>
        <w:rPr>
          <w:rFonts w:hint="eastAsia" w:ascii="仿宋_GB2312" w:hAnsi="仿宋" w:eastAsia="仿宋_GB2312"/>
          <w:sz w:val="32"/>
          <w:szCs w:val="32"/>
          <w:lang w:eastAsia="zh-CN"/>
        </w:rPr>
        <w:t>责</w:t>
      </w:r>
      <w:r>
        <w:rPr>
          <w:rFonts w:hint="eastAsia" w:ascii="仿宋_GB2312" w:hAnsi="仿宋" w:eastAsia="仿宋_GB2312"/>
          <w:sz w:val="32"/>
          <w:szCs w:val="32"/>
        </w:rPr>
        <w:t>。</w:t>
      </w:r>
    </w:p>
    <w:p w14:paraId="2C618CAC">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按照上级妇联安排部署，围绕区委、区政府中心工作，找准、社会、文化和生态建设；培育挖掘优秀妇女组织和优秀妇女典型。</w:t>
      </w:r>
    </w:p>
    <w:p w14:paraId="3B41A2E1">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坚持</w:t>
      </w:r>
      <w:r>
        <w:rPr>
          <w:rFonts w:hint="eastAsia" w:ascii="仿宋_GB2312" w:hAnsi="仿宋_GB2312" w:eastAsia="仿宋_GB2312" w:cs="仿宋_GB2312"/>
          <w:sz w:val="32"/>
          <w:szCs w:val="32"/>
        </w:rPr>
        <w:t>妇女工作切入点，组织带领广大妇女积极投身全区经济、政治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lang w:val="en-US" w:eastAsia="zh-CN"/>
        </w:rPr>
        <w:t>为妇女儿童服务、为基层服务；加强与社会各界联系，协调推动全社会为妇女儿童办实事、办好事；指导基层妇联组织开展妇女工作；联系团体会员并给予工作指导。</w:t>
      </w:r>
    </w:p>
    <w:p w14:paraId="41EB34B2">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积极开展各种教育培训活动，增强妇女儿童维权意识，提高妇女自身素质和创业就业能力，促进妇女进步与发展。</w:t>
      </w:r>
    </w:p>
    <w:p w14:paraId="4C81B2EB">
      <w:pPr>
        <w:pStyle w:val="11"/>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2、部门组织机构情况</w:t>
      </w:r>
    </w:p>
    <w:p w14:paraId="3432915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藁城区妇联规格为正科级，1个区妇联本级单位，一级预算单位，无下属单位。领导职数1正2副，核定全额事业编制8名。设内设机构综合办公室，核定股级领导职数1名。单位性质为群众团体，资金保障形式为财政拨款。年末总人数7人，全部是全额事业编制。</w:t>
      </w:r>
    </w:p>
    <w:p w14:paraId="136DABE4">
      <w:pPr>
        <w:pStyle w:val="11"/>
        <w:numPr>
          <w:ilvl w:val="0"/>
          <w:numId w:val="0"/>
        </w:numPr>
        <w:ind w:leftChars="300"/>
        <w:rPr>
          <w:rFonts w:hint="default" w:ascii="仿宋_GB2312" w:hAnsi="宋体" w:eastAsia="仿宋_GB2312" w:cs="宋体"/>
          <w:kern w:val="0"/>
          <w:sz w:val="32"/>
          <w:szCs w:val="32"/>
          <w:lang w:val="en-US" w:eastAsia="zh-CN" w:bidi="ar-SA"/>
        </w:rPr>
      </w:pPr>
      <w:r>
        <w:rPr>
          <w:rFonts w:hint="eastAsia" w:hAnsi="宋体" w:cs="宋体"/>
          <w:kern w:val="0"/>
          <w:sz w:val="32"/>
          <w:szCs w:val="32"/>
          <w:lang w:val="en-US" w:eastAsia="zh-CN" w:bidi="ar-SA"/>
        </w:rPr>
        <w:t>3、</w:t>
      </w:r>
      <w:r>
        <w:rPr>
          <w:rFonts w:hint="eastAsia" w:ascii="仿宋_GB2312" w:hAnsi="宋体" w:eastAsia="仿宋_GB2312" w:cs="宋体"/>
          <w:kern w:val="0"/>
          <w:sz w:val="32"/>
          <w:szCs w:val="32"/>
          <w:lang w:val="en-US" w:eastAsia="zh-CN" w:bidi="ar-SA"/>
        </w:rPr>
        <w:t>部门收支预决算情况</w:t>
      </w:r>
    </w:p>
    <w:p w14:paraId="7727403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2022年预算收入</w:t>
      </w:r>
      <w:r>
        <w:rPr>
          <w:rFonts w:hint="eastAsia" w:ascii="仿宋_GB2312" w:hAnsi="仿宋" w:eastAsia="仿宋_GB2312"/>
          <w:sz w:val="32"/>
          <w:szCs w:val="32"/>
          <w:lang w:val="en-US" w:eastAsia="zh-CN"/>
        </w:rPr>
        <w:t>162.04</w:t>
      </w:r>
      <w:r>
        <w:rPr>
          <w:rFonts w:hint="eastAsia" w:ascii="仿宋_GB2312" w:hAnsi="宋体" w:eastAsia="仿宋_GB2312" w:cs="宋体"/>
          <w:kern w:val="0"/>
          <w:sz w:val="32"/>
          <w:szCs w:val="32"/>
          <w:lang w:val="en-US" w:eastAsia="zh-CN" w:bidi="ar-SA"/>
        </w:rPr>
        <w:t>万元，其中：一般公共预算收入</w:t>
      </w:r>
      <w:r>
        <w:rPr>
          <w:rFonts w:hint="eastAsia" w:ascii="仿宋_GB2312" w:hAnsi="仿宋" w:eastAsia="仿宋_GB2312"/>
          <w:sz w:val="32"/>
          <w:szCs w:val="32"/>
          <w:lang w:val="en-US" w:eastAsia="zh-CN"/>
        </w:rPr>
        <w:t>162.04</w:t>
      </w:r>
      <w:r>
        <w:rPr>
          <w:rFonts w:hint="eastAsia" w:ascii="仿宋_GB2312" w:hAnsi="宋体" w:eastAsia="仿宋_GB2312" w:cs="宋体"/>
          <w:kern w:val="0"/>
          <w:sz w:val="32"/>
          <w:szCs w:val="32"/>
          <w:lang w:val="en-US" w:eastAsia="zh-CN" w:bidi="ar-SA"/>
        </w:rPr>
        <w:t>万元，基金预算收入0万元，财政专户核拨收入0万元，其他来源收入0万元。2022年部门支出预算为</w:t>
      </w:r>
      <w:r>
        <w:rPr>
          <w:rFonts w:hint="eastAsia" w:ascii="仿宋_GB2312" w:hAnsi="仿宋" w:eastAsia="仿宋_GB2312"/>
          <w:sz w:val="32"/>
          <w:szCs w:val="32"/>
          <w:lang w:val="en-US" w:eastAsia="zh-CN"/>
        </w:rPr>
        <w:t>162.04</w:t>
      </w:r>
      <w:r>
        <w:rPr>
          <w:rFonts w:hint="eastAsia" w:ascii="仿宋_GB2312" w:hAnsi="宋体" w:eastAsia="仿宋_GB2312" w:cs="宋体"/>
          <w:kern w:val="0"/>
          <w:sz w:val="32"/>
          <w:szCs w:val="32"/>
          <w:lang w:val="en-US" w:eastAsia="zh-CN" w:bidi="ar-SA"/>
        </w:rPr>
        <w:t>万元，其中基本支出146.04万元，包括人员经费132.29万元和日常公用经费13.75万元；项目支出16万元，主要为妇女代表大会经费4万元、贫困妇女儿童救助经费3.5万元、石财行[2021]65号关于提前下达2022年省级妇女之家建设专项资金的通知经费8.5万元。妇联办公经费支出2.4万元，其他支出0万元。2022年度决算收入合计</w:t>
      </w:r>
      <w:r>
        <w:rPr>
          <w:rFonts w:hint="eastAsia" w:ascii="仿宋_GB2312" w:hAnsi="仿宋" w:eastAsia="仿宋_GB2312"/>
          <w:sz w:val="32"/>
          <w:szCs w:val="32"/>
          <w:lang w:val="en-US" w:eastAsia="zh-CN"/>
        </w:rPr>
        <w:t>154.09</w:t>
      </w:r>
      <w:r>
        <w:rPr>
          <w:rFonts w:hint="eastAsia" w:ascii="仿宋_GB2312" w:hAnsi="宋体" w:eastAsia="仿宋_GB2312" w:cs="宋体"/>
          <w:kern w:val="0"/>
          <w:sz w:val="32"/>
          <w:szCs w:val="32"/>
          <w:lang w:val="en-US" w:eastAsia="zh-CN" w:bidi="ar-SA"/>
        </w:rPr>
        <w:t>万元，其中：财政拨款收入</w:t>
      </w:r>
      <w:r>
        <w:rPr>
          <w:rFonts w:hint="eastAsia" w:ascii="仿宋_GB2312" w:hAnsi="仿宋" w:eastAsia="仿宋_GB2312"/>
          <w:sz w:val="32"/>
          <w:szCs w:val="32"/>
          <w:lang w:val="en-US" w:eastAsia="zh-CN"/>
        </w:rPr>
        <w:t>154.09</w:t>
      </w:r>
      <w:r>
        <w:rPr>
          <w:rFonts w:hint="eastAsia" w:ascii="仿宋_GB2312" w:hAnsi="宋体" w:eastAsia="仿宋_GB2312" w:cs="宋体"/>
          <w:kern w:val="0"/>
          <w:sz w:val="32"/>
          <w:szCs w:val="32"/>
          <w:lang w:val="en-US" w:eastAsia="zh-CN" w:bidi="ar-SA"/>
        </w:rPr>
        <w:t>元，占100%；事业收入0万元，占0%；经营收入0万元，占0%；其他收入0万元，占0%。2022年度决算支出合计</w:t>
      </w:r>
      <w:r>
        <w:rPr>
          <w:rFonts w:hint="eastAsia" w:ascii="仿宋_GB2312" w:hAnsi="仿宋" w:eastAsia="仿宋_GB2312"/>
          <w:sz w:val="32"/>
          <w:szCs w:val="32"/>
          <w:lang w:val="en-US" w:eastAsia="zh-CN"/>
        </w:rPr>
        <w:t>154.09</w:t>
      </w:r>
      <w:r>
        <w:rPr>
          <w:rFonts w:hint="eastAsia" w:ascii="仿宋_GB2312" w:hAnsi="宋体" w:eastAsia="仿宋_GB2312" w:cs="宋体"/>
          <w:kern w:val="0"/>
          <w:sz w:val="32"/>
          <w:szCs w:val="32"/>
          <w:lang w:val="en-US" w:eastAsia="zh-CN" w:bidi="ar-SA"/>
        </w:rPr>
        <w:t>万元，其中：基本支出123.09万元，占79.88%；项目支出31万元，占20.12%；经营支出0万元，占0%。</w:t>
      </w:r>
    </w:p>
    <w:p w14:paraId="11CFFEBA">
      <w:pPr>
        <w:pStyle w:val="2"/>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2022年收入154.09万元，支出154.09万元。上年度收入149.72万元，支出149.72万元。</w:t>
      </w:r>
    </w:p>
    <w:p w14:paraId="7D49F906">
      <w:pPr>
        <w:pStyle w:val="11"/>
        <w:numPr>
          <w:ilvl w:val="0"/>
          <w:numId w:val="0"/>
        </w:numPr>
        <w:ind w:leftChars="300"/>
        <w:rPr>
          <w:rFonts w:hint="eastAsia" w:ascii="仿宋_GB2312" w:hAnsi="宋体" w:eastAsia="仿宋_GB2312" w:cs="宋体"/>
          <w:kern w:val="0"/>
          <w:sz w:val="32"/>
          <w:szCs w:val="32"/>
          <w:lang w:val="en-US" w:eastAsia="zh-CN" w:bidi="ar-SA"/>
        </w:rPr>
      </w:pPr>
      <w:r>
        <w:rPr>
          <w:rFonts w:hint="eastAsia" w:hAnsi="仿宋"/>
          <w:sz w:val="32"/>
          <w:szCs w:val="32"/>
          <w:lang w:val="en-US" w:eastAsia="zh-CN"/>
        </w:rPr>
        <w:t>4、</w:t>
      </w:r>
      <w:r>
        <w:rPr>
          <w:rFonts w:hint="eastAsia" w:ascii="仿宋_GB2312" w:hAnsi="宋体" w:eastAsia="仿宋_GB2312" w:cs="宋体"/>
          <w:kern w:val="0"/>
          <w:sz w:val="32"/>
          <w:szCs w:val="32"/>
          <w:lang w:val="en-US" w:eastAsia="zh-CN" w:bidi="ar-SA"/>
        </w:rPr>
        <w:t>部门整体支出绩效目标指标情况</w:t>
      </w:r>
    </w:p>
    <w:p w14:paraId="7144DA5A">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ascii="仿宋_GB2312" w:hAnsi="仿宋" w:eastAsia="仿宋_GB2312"/>
          <w:sz w:val="32"/>
          <w:szCs w:val="32"/>
          <w:lang w:val="en-US" w:eastAsia="zh-CN"/>
        </w:rPr>
      </w:pPr>
      <w:r>
        <w:rPr>
          <w:rFonts w:hint="eastAsia" w:ascii="仿宋_GB2312" w:hAnsi="仿宋_GB2312" w:eastAsia="仿宋_GB2312" w:cs="仿宋_GB2312"/>
          <w:sz w:val="32"/>
          <w:szCs w:val="32"/>
          <w:lang w:val="en-US" w:eastAsia="zh-CN"/>
        </w:rPr>
        <w:t>坚持</w:t>
      </w:r>
      <w:r>
        <w:rPr>
          <w:rFonts w:hint="eastAsia" w:ascii="仿宋_GB2312" w:hAnsi="仿宋_GB2312" w:eastAsia="仿宋_GB2312" w:cs="仿宋_GB2312"/>
          <w:sz w:val="32"/>
          <w:szCs w:val="32"/>
        </w:rPr>
        <w:t>妇女工作切入点，组织带领广大妇女积极投身全区经济、政治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lang w:val="en-US" w:eastAsia="zh-CN"/>
        </w:rPr>
        <w:t xml:space="preserve">为妇女儿童服务、为基层服务；加强与社会各界联系，协调推动全社会为妇女儿童办实事、办好事；指导基层妇联组织开展妇女工作；联系团体会员并给予工作指导。 </w:t>
      </w:r>
      <w:r>
        <w:rPr>
          <w:rFonts w:hint="eastAsia" w:ascii="仿宋_GB2312" w:hAnsi="仿宋_GB2312" w:eastAsia="仿宋_GB2312" w:cs="仿宋_GB2312"/>
          <w:sz w:val="32"/>
          <w:szCs w:val="32"/>
        </w:rPr>
        <w:t>积极开展各种教育培训活动，增强妇女儿童维权意识，提高妇女自身素质和创业就业能力，促进妇女进步与发展</w:t>
      </w:r>
      <w:r>
        <w:rPr>
          <w:rFonts w:hint="eastAsia" w:ascii="仿宋_GB2312" w:hAnsi="仿宋_GB2312" w:eastAsia="仿宋_GB2312" w:cs="仿宋_GB2312"/>
          <w:sz w:val="32"/>
          <w:szCs w:val="32"/>
          <w:lang w:eastAsia="zh-CN"/>
        </w:rPr>
        <w:t>。</w:t>
      </w:r>
    </w:p>
    <w:p w14:paraId="150E7AA4">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67263E47">
      <w:pPr>
        <w:pStyle w:val="11"/>
        <w:numPr>
          <w:ilvl w:val="0"/>
          <w:numId w:val="0"/>
        </w:numPr>
        <w:tabs>
          <w:tab w:val="left" w:pos="1357"/>
        </w:tabs>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（一）自评的组织工作</w:t>
      </w:r>
    </w:p>
    <w:p w14:paraId="6DD504C9">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2023年专项项目绩效自评工作的通知》要求，我部门高度重视绩效自评工作，成立了绩效评估工作小组，由区妇联书记主席唐改燕同志任组长，副主席丁月霞</w:t>
      </w:r>
      <w:r>
        <w:rPr>
          <w:rFonts w:hint="eastAsia" w:ascii="仿宋" w:hAnsi="仿宋" w:eastAsia="仿宋" w:cs="仿宋"/>
          <w:sz w:val="32"/>
          <w:szCs w:val="32"/>
          <w:lang w:eastAsia="zh-CN"/>
        </w:rPr>
        <w:t>（主抓业务工作）担任副组长，财务人员何玉华、审计人员赵特为小组成员，对</w:t>
      </w:r>
      <w:r>
        <w:rPr>
          <w:rFonts w:hint="eastAsia" w:ascii="仿宋" w:hAnsi="仿宋" w:eastAsia="仿宋" w:cs="仿宋"/>
          <w:sz w:val="32"/>
          <w:szCs w:val="32"/>
          <w:lang w:val="en-US" w:eastAsia="zh-CN"/>
        </w:rPr>
        <w:t>2022年我部门</w:t>
      </w:r>
      <w:r>
        <w:rPr>
          <w:rFonts w:hint="eastAsia" w:ascii="仿宋_GB2312" w:hAnsi="宋体" w:eastAsia="仿宋_GB2312" w:cs="宋体"/>
          <w:kern w:val="0"/>
          <w:sz w:val="32"/>
          <w:szCs w:val="32"/>
          <w:lang w:val="en-US" w:eastAsia="zh-CN" w:bidi="ar-SA"/>
        </w:rPr>
        <w:t>妇女代表大会经费、贫困妇女儿童救助经费、石财行[2021]65号关于提前下达2022年省级妇女之家建设专项资金的通知经费、藁城区妇女发展规划（2021-2030年）和儿童发展规划（2021-2030年）编制工作经费、开展美丽庭院创建及破难争星行动项目</w:t>
      </w:r>
      <w:r>
        <w:rPr>
          <w:rFonts w:hint="eastAsia" w:ascii="仿宋" w:hAnsi="仿宋" w:eastAsia="仿宋" w:cs="仿宋"/>
          <w:sz w:val="32"/>
          <w:szCs w:val="32"/>
          <w:lang w:val="en-US" w:eastAsia="zh-CN"/>
        </w:rPr>
        <w:t>进行绩效自评。</w:t>
      </w:r>
    </w:p>
    <w:p w14:paraId="512BD2B2">
      <w:pPr>
        <w:pStyle w:val="11"/>
        <w:numPr>
          <w:ilvl w:val="0"/>
          <w:numId w:val="0"/>
        </w:numPr>
        <w:ind w:leftChars="200"/>
        <w:rPr>
          <w:rFonts w:ascii="宋体" w:hAnsi="宋体" w:eastAsia="宋体"/>
          <w:sz w:val="24"/>
          <w:szCs w:val="24"/>
        </w:rPr>
      </w:pPr>
      <w:r>
        <w:rPr>
          <w:rFonts w:hint="eastAsia" w:ascii="仿宋" w:hAnsi="仿宋" w:eastAsia="仿宋" w:cs="仿宋"/>
          <w:sz w:val="32"/>
          <w:szCs w:val="32"/>
          <w:lang w:val="en-US" w:eastAsia="zh-CN"/>
        </w:rPr>
        <w:t>（二）自评的方法和过程</w:t>
      </w:r>
    </w:p>
    <w:p w14:paraId="247725BC">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lang w:val="en-US" w:eastAsia="zh-CN"/>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14:paraId="183DA7A9">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5C5CA0DA">
      <w:pPr>
        <w:pStyle w:val="11"/>
        <w:numPr>
          <w:ilvl w:val="0"/>
          <w:numId w:val="2"/>
        </w:numPr>
        <w:rPr>
          <w:rFonts w:hint="eastAsia" w:ascii="仿宋" w:hAnsi="仿宋" w:eastAsia="仿宋" w:cs="仿宋"/>
          <w:sz w:val="32"/>
          <w:szCs w:val="32"/>
          <w:lang w:eastAsia="zh-CN"/>
        </w:rPr>
      </w:pPr>
      <w:r>
        <w:rPr>
          <w:rFonts w:hint="eastAsia" w:ascii="仿宋" w:hAnsi="仿宋" w:eastAsia="仿宋" w:cs="仿宋"/>
          <w:sz w:val="32"/>
          <w:szCs w:val="32"/>
          <w:lang w:eastAsia="zh-CN"/>
        </w:rPr>
        <w:t>总体绩效目标实现情况</w:t>
      </w:r>
    </w:p>
    <w:p w14:paraId="4C9225EF">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firstLine="640" w:firstLineChars="200"/>
        <w:jc w:val="both"/>
        <w:textAlignment w:val="auto"/>
        <w:rPr>
          <w:rFonts w:hint="eastAsia" w:ascii="仿宋" w:hAnsi="仿宋" w:eastAsia="仿宋" w:cs="Times New Roman"/>
          <w:sz w:val="32"/>
          <w:szCs w:val="32"/>
        </w:rPr>
      </w:pPr>
      <w:r>
        <w:rPr>
          <w:rFonts w:hint="eastAsia" w:ascii="仿宋" w:hAnsi="仿宋" w:eastAsia="仿宋" w:cs="Times New Roman"/>
          <w:sz w:val="32"/>
          <w:szCs w:val="32"/>
        </w:rPr>
        <w:t>我</w:t>
      </w:r>
      <w:r>
        <w:rPr>
          <w:rFonts w:hint="eastAsia" w:ascii="仿宋" w:hAnsi="仿宋" w:eastAsia="仿宋" w:cs="Times New Roman"/>
          <w:sz w:val="32"/>
          <w:szCs w:val="32"/>
          <w:lang w:eastAsia="zh-CN"/>
        </w:rPr>
        <w:t>单位</w:t>
      </w:r>
      <w:r>
        <w:rPr>
          <w:rFonts w:hint="eastAsia" w:ascii="仿宋" w:hAnsi="仿宋" w:eastAsia="仿宋" w:cs="Times New Roman"/>
          <w:sz w:val="32"/>
          <w:szCs w:val="32"/>
        </w:rPr>
        <w:t>项目绩效目标完成情况优秀，共计有</w:t>
      </w:r>
      <w:r>
        <w:rPr>
          <w:rFonts w:hint="eastAsia" w:ascii="仿宋" w:hAnsi="仿宋" w:eastAsia="仿宋" w:cs="Times New Roman"/>
          <w:sz w:val="32"/>
          <w:szCs w:val="32"/>
          <w:lang w:val="en-US" w:eastAsia="zh-CN"/>
        </w:rPr>
        <w:t>5个项目：</w:t>
      </w:r>
      <w:r>
        <w:rPr>
          <w:rFonts w:hint="eastAsia" w:ascii="仿宋" w:hAnsi="仿宋" w:eastAsia="仿宋" w:cs="Times New Roman"/>
          <w:sz w:val="32"/>
          <w:szCs w:val="32"/>
          <w:lang w:eastAsia="zh-CN"/>
        </w:rPr>
        <w:t>贫困妇女儿童救助经费、妇女代表大会经费、开展美丽庭院创建及破难争星行动、藁城区妇女发展规划（2021-2030年）和儿童发展规划（2021-2030年）编制工作经费、</w:t>
      </w:r>
      <w:r>
        <w:rPr>
          <w:rFonts w:hint="eastAsia" w:ascii="仿宋_GB2312" w:hAnsi="宋体" w:eastAsia="仿宋_GB2312" w:cs="宋体"/>
          <w:kern w:val="0"/>
          <w:sz w:val="32"/>
          <w:szCs w:val="32"/>
          <w:lang w:val="en-US" w:eastAsia="zh-CN" w:bidi="ar-SA"/>
        </w:rPr>
        <w:t>石财行[2021]65号关于提前下达2022年省级妇女之家建设专项资金的通知经费</w:t>
      </w:r>
      <w:r>
        <w:rPr>
          <w:rFonts w:hint="eastAsia" w:ascii="仿宋" w:hAnsi="仿宋" w:eastAsia="仿宋" w:cs="Times New Roman"/>
          <w:sz w:val="32"/>
          <w:szCs w:val="32"/>
          <w:lang w:eastAsia="zh-CN"/>
        </w:rPr>
        <w:t>。</w:t>
      </w:r>
      <w:r>
        <w:rPr>
          <w:rFonts w:hint="eastAsia" w:ascii="仿宋" w:hAnsi="仿宋" w:eastAsia="仿宋" w:cs="Times New Roman"/>
          <w:sz w:val="32"/>
          <w:szCs w:val="32"/>
        </w:rPr>
        <w:t>我</w:t>
      </w:r>
      <w:r>
        <w:rPr>
          <w:rFonts w:hint="eastAsia" w:ascii="仿宋" w:hAnsi="仿宋" w:eastAsia="仿宋" w:cs="Times New Roman"/>
          <w:sz w:val="32"/>
          <w:szCs w:val="32"/>
          <w:lang w:eastAsia="zh-CN"/>
        </w:rPr>
        <w:t>单位</w:t>
      </w:r>
      <w:r>
        <w:rPr>
          <w:rFonts w:hint="eastAsia" w:ascii="仿宋" w:hAnsi="仿宋" w:eastAsia="仿宋" w:cs="Times New Roman"/>
          <w:sz w:val="32"/>
          <w:szCs w:val="32"/>
        </w:rPr>
        <w:t>各部门项目工作开展情况良好</w:t>
      </w:r>
      <w:r>
        <w:rPr>
          <w:rFonts w:hint="eastAsia" w:ascii="仿宋" w:hAnsi="仿宋" w:eastAsia="仿宋" w:cs="Times New Roman"/>
          <w:sz w:val="32"/>
          <w:szCs w:val="32"/>
          <w:lang w:eastAsia="zh-CN"/>
        </w:rPr>
        <w:t>，</w:t>
      </w:r>
      <w:r>
        <w:rPr>
          <w:rFonts w:hint="eastAsia" w:ascii="仿宋" w:hAnsi="仿宋" w:eastAsia="仿宋" w:cs="仿宋"/>
          <w:sz w:val="32"/>
          <w:szCs w:val="32"/>
          <w:lang w:val="en-US" w:eastAsia="zh-CN"/>
        </w:rPr>
        <w:t>2022年，区妇联按照区委、区政府和上级妇联安排部署，围绕中心、服务大局，创造性开展妇女工作，</w:t>
      </w:r>
      <w:r>
        <w:rPr>
          <w:rFonts w:hint="eastAsia" w:ascii="仿宋" w:hAnsi="仿宋" w:eastAsia="仿宋" w:cs="仿宋"/>
          <w:color w:val="auto"/>
          <w:sz w:val="32"/>
          <w:szCs w:val="32"/>
          <w:lang w:eastAsia="zh-CN"/>
        </w:rPr>
        <w:t>强化思想政治引领，组织各级妇联组织和广大妇女</w:t>
      </w:r>
      <w:r>
        <w:rPr>
          <w:rFonts w:hint="eastAsia" w:ascii="仿宋" w:hAnsi="仿宋" w:eastAsia="仿宋" w:cs="仿宋"/>
          <w:color w:val="auto"/>
          <w:sz w:val="32"/>
          <w:szCs w:val="32"/>
        </w:rPr>
        <w:t>学习</w:t>
      </w:r>
      <w:r>
        <w:rPr>
          <w:rFonts w:hint="eastAsia" w:ascii="仿宋" w:hAnsi="仿宋" w:eastAsia="仿宋" w:cs="仿宋"/>
          <w:color w:val="auto"/>
          <w:sz w:val="32"/>
          <w:szCs w:val="32"/>
          <w:lang w:eastAsia="zh-CN"/>
        </w:rPr>
        <w:t>宣传</w:t>
      </w:r>
      <w:r>
        <w:rPr>
          <w:rFonts w:hint="eastAsia" w:ascii="仿宋" w:hAnsi="仿宋" w:eastAsia="仿宋" w:cs="仿宋"/>
          <w:color w:val="auto"/>
          <w:sz w:val="32"/>
          <w:szCs w:val="32"/>
        </w:rPr>
        <w:t>贯彻</w:t>
      </w:r>
      <w:r>
        <w:rPr>
          <w:rFonts w:hint="eastAsia" w:ascii="仿宋" w:hAnsi="仿宋" w:eastAsia="仿宋" w:cs="仿宋"/>
          <w:color w:val="auto"/>
          <w:sz w:val="32"/>
          <w:szCs w:val="32"/>
          <w:lang w:eastAsia="zh-CN"/>
        </w:rPr>
        <w:t>党的二十大精神，引导广大妇女听党话跟党走，为推进藁城二次创业、</w:t>
      </w:r>
      <w:r>
        <w:rPr>
          <w:rFonts w:hint="eastAsia" w:ascii="仿宋" w:hAnsi="仿宋" w:eastAsia="仿宋" w:cs="仿宋"/>
          <w:sz w:val="32"/>
          <w:szCs w:val="32"/>
          <w:lang w:val="en-US" w:eastAsia="zh-CN"/>
        </w:rPr>
        <w:t>高质量发展贡献巾帼力量，</w:t>
      </w:r>
      <w:r>
        <w:rPr>
          <w:rFonts w:hint="eastAsia" w:ascii="仿宋" w:hAnsi="仿宋" w:eastAsia="仿宋" w:cs="Times New Roman"/>
          <w:sz w:val="32"/>
          <w:szCs w:val="32"/>
        </w:rPr>
        <w:t>保障了我</w:t>
      </w:r>
      <w:r>
        <w:rPr>
          <w:rFonts w:hint="eastAsia" w:ascii="仿宋" w:hAnsi="仿宋" w:eastAsia="仿宋" w:cs="Times New Roman"/>
          <w:sz w:val="32"/>
          <w:szCs w:val="32"/>
          <w:lang w:eastAsia="zh-CN"/>
        </w:rPr>
        <w:t>单位</w:t>
      </w:r>
      <w:r>
        <w:rPr>
          <w:rFonts w:hint="eastAsia" w:ascii="仿宋" w:hAnsi="仿宋" w:eastAsia="仿宋" w:cs="Times New Roman"/>
          <w:sz w:val="32"/>
          <w:szCs w:val="32"/>
        </w:rPr>
        <w:t>各项工作的正常开展。很好地完成了年初设定的工作目标。</w:t>
      </w:r>
    </w:p>
    <w:p w14:paraId="7E654B6C">
      <w:pPr>
        <w:pStyle w:val="11"/>
        <w:numPr>
          <w:ilvl w:val="0"/>
          <w:numId w:val="2"/>
        </w:numPr>
        <w:rPr>
          <w:rFonts w:hint="eastAsia" w:ascii="仿宋" w:hAnsi="仿宋" w:eastAsia="仿宋" w:cs="仿宋"/>
          <w:sz w:val="32"/>
          <w:szCs w:val="32"/>
          <w:lang w:eastAsia="zh-CN"/>
        </w:rPr>
      </w:pPr>
      <w:r>
        <w:rPr>
          <w:rFonts w:hint="eastAsia" w:ascii="仿宋" w:hAnsi="仿宋" w:eastAsia="仿宋" w:cs="仿宋"/>
          <w:sz w:val="32"/>
          <w:szCs w:val="32"/>
          <w:lang w:val="en-US" w:eastAsia="zh-CN"/>
        </w:rPr>
        <w:t>分项绩效目标实现情况</w:t>
      </w:r>
    </w:p>
    <w:p w14:paraId="667C09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1、贫困妇女儿童救助费项目：工作目标倾听妇女意见，及时向区委、区政府反映妇女诉求；关爱妇女儿童弱势群体，积极为其提供帮助；认真做好妇女信访维稳工作，促进社会和谐。</w:t>
      </w:r>
      <w:r>
        <w:rPr>
          <w:rFonts w:hint="eastAsia" w:ascii="仿宋_GB2312" w:hAnsi="仿宋_GB2312" w:eastAsia="仿宋_GB2312" w:cs="仿宋_GB2312"/>
          <w:b w:val="0"/>
          <w:bCs/>
          <w:color w:val="auto"/>
          <w:sz w:val="32"/>
          <w:szCs w:val="32"/>
          <w:lang w:val="en-US" w:eastAsia="zh-CN"/>
        </w:rPr>
        <w:t>开展“助学圆梦在河北——99公益日一起捐活动，为我区6名春蕾女童募集捐款7200余元。</w:t>
      </w:r>
      <w:r>
        <w:rPr>
          <w:rFonts w:hint="eastAsia" w:ascii="仿宋" w:hAnsi="仿宋" w:eastAsia="仿宋" w:cs="仿宋"/>
          <w:sz w:val="32"/>
          <w:szCs w:val="32"/>
          <w:lang w:val="en-US" w:eastAsia="zh-CN"/>
        </w:rPr>
        <w:t>走访慰问贫困留守妇女儿童66名，为其送去大米、食用油等慰问品。开展巾帼志愿服务关爱活动60余场次，岗上镇杜村巾帼志愿队被命名为“全国巾帼志愿服务十佳组织”。邀请河北省医大专家为40多名先心病儿童进行免费检查。在市级儿童友好家园开展活动24场。六一期间，协调区领导走访慰问2所城区幼儿园，深入西关镇寨里小学进行慰问，组织基层妇联开展庆祝活动30场。通过微信公众号发布儿童暑期安全教育知识10余篇。13名儿童在市“美丽省会我的家 同绘城市共成长”书画作品中分别荣获一、二、三等奖。争取全国儿基会“春蕾计划一对一资助”项目资金20万元，为我区50名贫困在校女高中生每人</w:t>
      </w:r>
      <w:r>
        <w:rPr>
          <w:rFonts w:hint="eastAsia" w:ascii="仿宋" w:hAnsi="仿宋" w:eastAsia="仿宋"/>
          <w:sz w:val="32"/>
          <w:szCs w:val="32"/>
          <w:lang w:eastAsia="zh-CN"/>
        </w:rPr>
        <w:t>资助</w:t>
      </w:r>
      <w:r>
        <w:rPr>
          <w:rFonts w:hint="eastAsia" w:ascii="仿宋" w:hAnsi="仿宋" w:eastAsia="仿宋"/>
          <w:sz w:val="32"/>
          <w:szCs w:val="32"/>
        </w:rPr>
        <w:t>4000元</w:t>
      </w:r>
      <w:r>
        <w:rPr>
          <w:rFonts w:hint="eastAsia" w:ascii="仿宋" w:hAnsi="仿宋" w:eastAsia="仿宋"/>
          <w:sz w:val="32"/>
          <w:szCs w:val="32"/>
          <w:lang w:eastAsia="zh-CN"/>
        </w:rPr>
        <w:t>的</w:t>
      </w:r>
      <w:r>
        <w:rPr>
          <w:rFonts w:hint="eastAsia" w:ascii="仿宋" w:hAnsi="仿宋" w:eastAsia="仿宋" w:cs="仿宋"/>
          <w:sz w:val="32"/>
          <w:szCs w:val="32"/>
          <w:lang w:val="en-US" w:eastAsia="zh-CN"/>
        </w:rPr>
        <w:t>助学金。开展对口帮扶平山活动，深入平山县平山优教园进行慰问。定期与结对帮扶贫困户廉州镇石井村耿银明家开展“走亲”活动，及时了解掌握其生活状况和生活困难，为其送去大米、食用油、牛奶等慰问品。</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14:paraId="3CBA7D6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仿宋_GB2312"/>
          <w:b w:val="0"/>
          <w:bCs w:val="0"/>
          <w:kern w:val="0"/>
          <w:sz w:val="32"/>
          <w:szCs w:val="32"/>
          <w:lang w:val="en-US" w:eastAsia="zh-CN"/>
        </w:rPr>
        <w:t>2、妇女代表大会项目：工作目标是团结、教育全区妇女及各类妇女组织同党中央在思想上、政治上、行动上保持高度一致，投身改革开放和社会主义经济、政治、文化和生态文明建设，提升广大妇女素质和创业就业能力。</w:t>
      </w:r>
      <w:r>
        <w:rPr>
          <w:rFonts w:hint="eastAsia" w:ascii="仿宋" w:hAnsi="仿宋" w:eastAsia="仿宋" w:cs="仿宋"/>
          <w:sz w:val="32"/>
          <w:szCs w:val="32"/>
          <w:lang w:val="en-US" w:eastAsia="zh-CN"/>
        </w:rPr>
        <w:t>召开庆“三八”工作总结暨经验交流会，对34个先进集体、147个先进个人命名表彰，组织5个单位进行经验交流</w:t>
      </w:r>
      <w:r>
        <w:rPr>
          <w:rFonts w:hint="eastAsia" w:ascii="仿宋" w:hAnsi="仿宋" w:eastAsia="仿宋" w:cs="仿宋"/>
          <w:sz w:val="32"/>
          <w:szCs w:val="32"/>
          <w:lang w:eastAsia="zh-CN"/>
        </w:rPr>
        <w:t>。举行</w:t>
      </w:r>
      <w:r>
        <w:rPr>
          <w:rFonts w:hint="eastAsia" w:ascii="仿宋" w:hAnsi="仿宋" w:eastAsia="仿宋" w:cs="仿宋"/>
          <w:sz w:val="32"/>
          <w:szCs w:val="32"/>
          <w:lang w:val="en-US" w:eastAsia="zh-CN"/>
        </w:rPr>
        <w:t>“巧手扮靓生活”插花技术培训，开展“相约健康、美牙援助”为民服务活动</w:t>
      </w:r>
      <w:r>
        <w:rPr>
          <w:rFonts w:hint="eastAsia" w:ascii="仿宋" w:hAnsi="仿宋" w:eastAsia="仿宋" w:cs="仿宋"/>
          <w:sz w:val="32"/>
          <w:szCs w:val="32"/>
          <w:lang w:eastAsia="zh-CN"/>
        </w:rPr>
        <w:t>。组织基层妇联</w:t>
      </w:r>
      <w:r>
        <w:rPr>
          <w:rFonts w:hint="eastAsia" w:ascii="仿宋" w:hAnsi="仿宋" w:eastAsia="仿宋" w:cs="仿宋"/>
          <w:sz w:val="32"/>
          <w:szCs w:val="32"/>
          <w:lang w:val="en-US" w:eastAsia="zh-CN"/>
        </w:rPr>
        <w:t>开展“强国复兴有我”三八庆祝活动70余场，巾帼心向党、喜迎二十大“庆七一”我奋斗.家国美故事汇和文艺展演活动60余场。组织召开巾帼家政高质量发展座谈会。启动“巾帼家政轮值服务进社区”活动，组织三替劳务派遣公司等巾帼家政企业进驻广泰社区开展轮值服务15场。开展“河北福嫂之家”服务提升月和</w:t>
      </w:r>
      <w:r>
        <w:rPr>
          <w:rFonts w:hint="eastAsia" w:ascii="仿宋" w:hAnsi="仿宋" w:eastAsia="仿宋" w:cs="仿宋"/>
          <w:color w:val="auto"/>
          <w:sz w:val="32"/>
          <w:szCs w:val="32"/>
          <w:lang w:val="en-US" w:eastAsia="zh-CN"/>
        </w:rPr>
        <w:t>“河北福嫂”风采展示活动，</w:t>
      </w:r>
      <w:r>
        <w:rPr>
          <w:rFonts w:hint="eastAsia" w:ascii="仿宋" w:hAnsi="仿宋" w:eastAsia="仿宋" w:cs="仿宋"/>
          <w:sz w:val="32"/>
          <w:szCs w:val="32"/>
          <w:lang w:val="en-US" w:eastAsia="zh-CN"/>
        </w:rPr>
        <w:t>举办</w:t>
      </w:r>
      <w:r>
        <w:rPr>
          <w:rFonts w:hint="eastAsia" w:ascii="仿宋" w:hAnsi="仿宋" w:eastAsia="仿宋" w:cs="仿宋"/>
          <w:color w:val="auto"/>
          <w:sz w:val="32"/>
          <w:szCs w:val="32"/>
          <w:lang w:val="en-US" w:eastAsia="zh-CN"/>
        </w:rPr>
        <w:t>面点培训 2 期，月嫂技能培训6期。</w:t>
      </w:r>
      <w:r>
        <w:rPr>
          <w:rFonts w:hint="eastAsia" w:ascii="仿宋" w:hAnsi="仿宋" w:eastAsia="仿宋" w:cs="仿宋"/>
          <w:sz w:val="32"/>
          <w:szCs w:val="32"/>
          <w:lang w:val="en-US" w:eastAsia="zh-CN"/>
        </w:rPr>
        <w:t>圆满完成2次石家庄市民生工程督查任务。区妇联成功接待省妇联原党组书记贾玉英以及石市妇联二级调研员姜红等领导调研。三替劳务派遣公司荣获“河北省巾帼文明岗”，新华职业培训学校荣获“石家庄市巾帼家政示范基地”，尹雪萍荣获河北省“河北福嫂”，韩巧鸽等6名福嫂荣获石家庄市“河北福嫂”荣誉称号。</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14:paraId="64357DD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20" w:firstLineChars="200"/>
        <w:jc w:val="both"/>
        <w:textAlignment w:val="auto"/>
        <w:rPr>
          <w:rFonts w:hint="eastAsia" w:ascii="仿宋_GB2312" w:hAnsi="仿宋_GB2312" w:eastAsia="仿宋_GB2312" w:cs="仿宋_GB2312"/>
          <w:b w:val="0"/>
          <w:bCs w:val="0"/>
          <w:kern w:val="0"/>
          <w:sz w:val="32"/>
          <w:szCs w:val="32"/>
          <w:lang w:val="en-US" w:eastAsia="zh-CN"/>
        </w:rPr>
      </w:pPr>
      <w:r>
        <w:rPr>
          <w:rFonts w:hint="eastAsia"/>
          <w:lang w:val="en-US" w:eastAsia="zh-CN"/>
        </w:rPr>
        <w:t xml:space="preserve">  </w:t>
      </w:r>
      <w:r>
        <w:rPr>
          <w:rFonts w:hint="eastAsia" w:ascii="仿宋_GB2312" w:hAnsi="仿宋_GB2312" w:eastAsia="仿宋_GB2312" w:cs="仿宋_GB2312"/>
          <w:b w:val="0"/>
          <w:bCs w:val="0"/>
          <w:kern w:val="0"/>
          <w:sz w:val="32"/>
          <w:szCs w:val="32"/>
          <w:lang w:val="en-US" w:eastAsia="zh-CN"/>
        </w:rPr>
        <w:t>3、</w:t>
      </w:r>
      <w:r>
        <w:rPr>
          <w:rFonts w:hint="eastAsia" w:ascii="仿宋_GB2312" w:hAnsi="宋体" w:eastAsia="仿宋_GB2312" w:cs="宋体"/>
          <w:kern w:val="0"/>
          <w:sz w:val="32"/>
          <w:szCs w:val="32"/>
          <w:lang w:val="en-US" w:eastAsia="zh-CN" w:bidi="ar-SA"/>
        </w:rPr>
        <w:t>石财行[2021]65号关于提前下达2022年省级妇女之家建设专项资金的通知经费项目：</w:t>
      </w:r>
      <w:r>
        <w:rPr>
          <w:rFonts w:hint="eastAsia" w:ascii="仿宋_GB2312" w:hAnsi="仿宋_GB2312" w:eastAsia="仿宋_GB2312" w:cs="仿宋_GB2312"/>
          <w:b w:val="0"/>
          <w:bCs w:val="0"/>
          <w:kern w:val="0"/>
          <w:sz w:val="32"/>
          <w:szCs w:val="32"/>
          <w:lang w:val="en-US" w:eastAsia="zh-CN"/>
        </w:rPr>
        <w:t>该项目的工作目标是</w:t>
      </w:r>
      <w:r>
        <w:rPr>
          <w:rFonts w:hint="eastAsia" w:ascii="仿宋" w:hAnsi="仿宋" w:eastAsia="仿宋" w:cs="仿宋"/>
          <w:color w:val="333333"/>
          <w:kern w:val="0"/>
          <w:sz w:val="32"/>
          <w:szCs w:val="32"/>
          <w:lang w:eastAsia="zh-CN"/>
        </w:rPr>
        <w:t>在石家庄市藁城区南董镇南洼村村建成</w:t>
      </w:r>
      <w:r>
        <w:rPr>
          <w:rFonts w:hint="eastAsia" w:ascii="仿宋" w:hAnsi="仿宋" w:eastAsia="仿宋" w:cs="仿宋"/>
          <w:color w:val="333333"/>
          <w:kern w:val="0"/>
          <w:sz w:val="32"/>
          <w:szCs w:val="32"/>
          <w:lang w:val="en-US" w:eastAsia="zh-CN"/>
        </w:rPr>
        <w:t>2022年度省级“示范</w:t>
      </w:r>
      <w:r>
        <w:rPr>
          <w:rFonts w:hint="eastAsia" w:ascii="仿宋" w:hAnsi="仿宋" w:eastAsia="仿宋" w:cs="仿宋"/>
          <w:color w:val="333333"/>
          <w:kern w:val="0"/>
          <w:sz w:val="32"/>
          <w:szCs w:val="32"/>
          <w:lang w:eastAsia="zh-CN"/>
        </w:rPr>
        <w:t>妇女之家</w:t>
      </w:r>
      <w:r>
        <w:rPr>
          <w:rFonts w:hint="eastAsia" w:ascii="仿宋" w:hAnsi="仿宋" w:eastAsia="仿宋" w:cs="仿宋"/>
          <w:color w:val="333333"/>
          <w:kern w:val="0"/>
          <w:sz w:val="32"/>
          <w:szCs w:val="32"/>
        </w:rPr>
        <w:t xml:space="preserve"> </w:t>
      </w:r>
      <w:r>
        <w:rPr>
          <w:rFonts w:hint="eastAsia" w:ascii="仿宋" w:hAnsi="仿宋" w:eastAsia="仿宋" w:cs="仿宋"/>
          <w:color w:val="333333"/>
          <w:kern w:val="0"/>
          <w:sz w:val="32"/>
          <w:szCs w:val="32"/>
          <w:lang w:val="en-US" w:eastAsia="zh-CN"/>
        </w:rPr>
        <w:t>”。</w:t>
      </w:r>
      <w:r>
        <w:rPr>
          <w:rFonts w:hint="eastAsia" w:ascii="仿宋" w:hAnsi="仿宋" w:eastAsia="仿宋" w:cs="仿宋"/>
          <w:sz w:val="32"/>
          <w:szCs w:val="32"/>
          <w:lang w:val="en-US" w:eastAsia="zh-CN"/>
        </w:rPr>
        <w:t>该妇女之家</w:t>
      </w:r>
      <w:r>
        <w:rPr>
          <w:rFonts w:hint="eastAsia" w:ascii="仿宋" w:hAnsi="仿宋" w:eastAsia="仿宋" w:cs="仿宋"/>
          <w:b w:val="0"/>
          <w:bCs w:val="0"/>
          <w:sz w:val="32"/>
          <w:szCs w:val="32"/>
          <w:lang w:val="en-US" w:eastAsia="zh-CN"/>
        </w:rPr>
        <w:t>充分利用“妇女之家”活动阵地，在妇女讲习所有针对性的开展妇女宣传教育活动，宣传党的路线方针政策，宣传普及有关妇幼保健、家庭教育、法律法规等相关知识。面向妇女儿童和家庭，积极开展面对面的维权服务，做好解疑释惑、化解矛盾、维护稳定、增进和谐的工作，在关键时间节点开展普法讲座、法律咨询服务，宣传普及《妇女权益保障法》、《中华人民共和国婚姻法》、《中华人民共和国反家庭暴力法》</w:t>
      </w:r>
      <w:bookmarkStart w:id="0" w:name="_GoBack"/>
      <w:bookmarkEnd w:id="0"/>
      <w:r>
        <w:rPr>
          <w:rFonts w:hint="eastAsia" w:ascii="仿宋" w:hAnsi="仿宋" w:eastAsia="仿宋" w:cs="仿宋"/>
          <w:b w:val="0"/>
          <w:bCs w:val="0"/>
          <w:sz w:val="32"/>
          <w:szCs w:val="32"/>
          <w:lang w:val="en-US" w:eastAsia="zh-CN"/>
        </w:rPr>
        <w:t>等法律法规。由村妇联主席建立妇女维权群，为村妇女儿童提供了维权服务；开展信访接待咨询，做到记录详细、联系及时、协调到位、结果明确。引导妇女和家庭成员积极参与“好媳妇好婆婆”、“最美家庭”、“美丽庭院”等评比活动；组织开展形式多样的文化、体育、娱乐活动，满足妇女和家庭成员的精神文化需求。在妇女之家设立光荣榜，宣传群众身边的“巾帼致富带头人”、“好媳妇好婆婆”、“美丽庭院”等先进人物的好人好事。依托苗木基地，定期开展一系列推进妇女就业创业的实践活动。有针对性的开展现代农业知识、苗木种植技能培训，举办各类培训5次，参与妇女200余人次。在儿童之家组织开展了“果蔬童趣、音乐之旅、体能训练”等一系列活动。在春节、三八节、六一儿童节等节日期间，整合社会资源，开展对困难留守妇女儿童关爱帮扶活动。组织巾帼志愿者在节日期间走进留守妇女儿童、空巢老人家中为他们送去温暖。该村活动主题鲜明，妇女参与热情高涨，活动成效明显，受到妇女儿童的一致好评。</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自评得分96分。</w:t>
      </w:r>
    </w:p>
    <w:p w14:paraId="3DDD58A5">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rPr>
          <w:rFonts w:hint="eastAsia"/>
        </w:rPr>
      </w:pPr>
      <w:r>
        <w:rPr>
          <w:rFonts w:hint="eastAsia" w:ascii="仿宋" w:hAnsi="仿宋" w:eastAsia="仿宋" w:cs="仿宋"/>
          <w:color w:val="333333"/>
          <w:kern w:val="0"/>
          <w:sz w:val="32"/>
          <w:szCs w:val="32"/>
          <w:lang w:val="en-US" w:eastAsia="zh-CN"/>
        </w:rPr>
        <w:t>4、</w:t>
      </w:r>
      <w:r>
        <w:rPr>
          <w:rFonts w:hint="eastAsia" w:ascii="仿宋" w:hAnsi="仿宋" w:eastAsia="仿宋" w:cs="仿宋"/>
          <w:b w:val="0"/>
          <w:bCs w:val="0"/>
          <w:sz w:val="32"/>
          <w:szCs w:val="32"/>
          <w:lang w:val="en-US" w:eastAsia="zh-CN"/>
        </w:rPr>
        <w:t>开展美丽庭院创建及破难争星行动项目：项目</w:t>
      </w:r>
      <w:r>
        <w:rPr>
          <w:rFonts w:hint="eastAsia" w:ascii="仿宋_GB2312" w:hAnsi="仿宋_GB2312" w:eastAsia="仿宋_GB2312" w:cs="仿宋_GB2312"/>
          <w:b w:val="0"/>
          <w:bCs w:val="0"/>
          <w:kern w:val="0"/>
          <w:sz w:val="32"/>
          <w:szCs w:val="32"/>
          <w:lang w:val="en-US" w:eastAsia="zh-CN"/>
        </w:rPr>
        <w:t>目标是</w:t>
      </w:r>
      <w:r>
        <w:rPr>
          <w:rFonts w:hint="eastAsia" w:ascii="仿宋" w:hAnsi="仿宋" w:eastAsia="仿宋" w:cs="宋体"/>
          <w:kern w:val="0"/>
          <w:sz w:val="32"/>
          <w:szCs w:val="32"/>
          <w:lang w:val="en-US" w:eastAsia="zh-CN"/>
        </w:rPr>
        <w:t>在</w:t>
      </w:r>
      <w:r>
        <w:rPr>
          <w:rFonts w:hint="eastAsia" w:ascii="仿宋" w:hAnsi="仿宋" w:eastAsia="仿宋" w:cs="宋体"/>
          <w:kern w:val="0"/>
          <w:sz w:val="32"/>
          <w:szCs w:val="32"/>
        </w:rPr>
        <w:t>全</w:t>
      </w:r>
      <w:r>
        <w:rPr>
          <w:rFonts w:hint="eastAsia" w:ascii="仿宋" w:hAnsi="仿宋" w:eastAsia="仿宋" w:cs="宋体"/>
          <w:kern w:val="0"/>
          <w:sz w:val="32"/>
          <w:szCs w:val="32"/>
          <w:lang w:val="en-US" w:eastAsia="zh-CN"/>
        </w:rPr>
        <w:t>区范围内不断挖掘村庄内涵、提升品味，推进美丽庭院创建常态化</w:t>
      </w:r>
      <w:r>
        <w:rPr>
          <w:rFonts w:hint="eastAsia" w:ascii="仿宋" w:hAnsi="仿宋" w:eastAsia="仿宋" w:cs="宋体"/>
          <w:kern w:val="0"/>
          <w:sz w:val="32"/>
          <w:szCs w:val="32"/>
          <w:lang w:eastAsia="zh-CN"/>
        </w:rPr>
        <w:t>，达到</w:t>
      </w:r>
      <w:r>
        <w:rPr>
          <w:rFonts w:hint="eastAsia" w:ascii="仿宋" w:hAnsi="仿宋" w:eastAsia="仿宋" w:cs="宋体"/>
          <w:kern w:val="0"/>
          <w:sz w:val="32"/>
          <w:szCs w:val="32"/>
          <w:lang w:val="en-US" w:eastAsia="zh-CN"/>
        </w:rPr>
        <w:t>“人美、院美、室美、厨厕美、村庄美”的五美标准。</w:t>
      </w:r>
      <w:r>
        <w:rPr>
          <w:rFonts w:hint="eastAsia" w:ascii="仿宋" w:hAnsi="仿宋" w:eastAsia="仿宋" w:cs="仿宋"/>
          <w:sz w:val="32"/>
          <w:szCs w:val="32"/>
          <w:lang w:val="en-US" w:eastAsia="zh-CN"/>
        </w:rPr>
        <w:t>制定下发《实施方案及任务清单》，将创建任务分解至乡镇妇联，通过召开部署会、动员会、推进会等形式，进行部署推进。利用下发倡议书、喇叭广播、入户宣传、示范宣讲、张贴宣传牌等形式广泛宣传，共张贴宣传牌2000余套，</w:t>
      </w:r>
      <w:r>
        <w:rPr>
          <w:rFonts w:hint="eastAsia" w:ascii="仿宋" w:hAnsi="仿宋" w:eastAsia="仿宋" w:cs="仿宋"/>
          <w:sz w:val="32"/>
          <w:szCs w:val="32"/>
          <w:lang w:eastAsia="zh-CN"/>
        </w:rPr>
        <w:t>开展示范宣讲</w:t>
      </w:r>
      <w:r>
        <w:rPr>
          <w:rFonts w:hint="eastAsia" w:ascii="仿宋" w:hAnsi="仿宋" w:eastAsia="仿宋" w:cs="仿宋"/>
          <w:sz w:val="32"/>
          <w:szCs w:val="32"/>
          <w:lang w:val="en-US" w:eastAsia="zh-CN"/>
        </w:rPr>
        <w:t>10余场。实行每周五报告制度，及时掌握各乡镇创建进度，对创建慢、成效不明显的进行重点督导。结合寻找“最美家庭”活动，做好“庭院+”文章，建成“电商小院、家风小院、文艺小院、绿色小院”等特色庭院40余个，此做法受到省市妇联高度关注，省妇联原党组书记贾玉英、副主席石慧敏、市妇联副主席范鸿雁多次到我区进行调研。召开美丽庭院观摩评比暨推进会，对前三名乡镇授予锦旗及奖励。在区妇联微信公众号开展“云上赏庭院”“喜迎二十大特色庭院展播”等活动，展示美丽庭院示范户创建成果。开展寻找“十佳百优美丽庭院及美丽庭院示范村”活动，对10个十佳庭院、100个百优庭院、13个美丽庭院示范村进行了命名表彰。人民日报、央视频、河北日报对我区美丽庭院创建工作进行了报道，圆满完成年内美丽庭院10000户，精品庭院3652户的创建任务。1个庭院被命名石家庄十佳美丽庭院，6个庭院被命名为百优美丽庭院,区妇联被命名为石家庄市美丽庭院创建示范单位。张家庄镇胡爱心庭院入围河北省十佳美丽庭院网络投票活动。</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自评得分94分。</w:t>
      </w:r>
    </w:p>
    <w:p w14:paraId="43E93F3E">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rPr>
          <w:rFonts w:hint="eastAsia"/>
        </w:rPr>
      </w:pP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藁城区妇女发展规划（2021-2030年）和儿童发展规划（2021-2030年）编制工作经费项目：项目目标</w:t>
      </w:r>
      <w:r>
        <w:rPr>
          <w:rFonts w:hint="eastAsia" w:ascii="仿宋" w:hAnsi="仿宋" w:eastAsia="仿宋" w:cs="仿宋"/>
          <w:sz w:val="32"/>
          <w:szCs w:val="32"/>
          <w:lang w:val="en-US" w:eastAsia="zh-CN"/>
        </w:rPr>
        <w:t>编制实施中国妇女、儿童发展纲要，是党领导推进妇女儿童事业持续健康发展的重要方式，是落实男女平等基本国策和儿童优先原则的独特创造，是具有中国特色的制度安排。根据石家庄市人民政府妇女儿童工作委员会办公室《关于启动县（市、区）级两个规划编制工作的通知》要求，我区妇女发展规划（2021-2030年）和儿童发展规划（2021-2030年）编制工作于2022年12月底前印发实施。目前“两个规划”已完成编制印刷工作。</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14:paraId="3B8FAF60">
      <w:pPr>
        <w:pStyle w:val="11"/>
        <w:rPr>
          <w:rFonts w:hint="eastAsia"/>
        </w:rPr>
      </w:pPr>
    </w:p>
    <w:p w14:paraId="2780BCE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p>
    <w:p w14:paraId="0893430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p>
    <w:p w14:paraId="47E6F23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p>
    <w:p w14:paraId="7A8050DC">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tbl>
      <w:tblPr>
        <w:tblStyle w:val="6"/>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14:paraId="6160B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5DDD1F2B">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14:paraId="47A80894">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14:paraId="2FD5D78F">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14:paraId="5827094E">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14:paraId="6490EF81">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14:paraId="1F9E29A0">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14:paraId="0D82D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3327CF7F">
            <w:pPr>
              <w:snapToGrid w:val="0"/>
              <w:spacing w:line="360" w:lineRule="auto"/>
              <w:jc w:val="center"/>
              <w:rPr>
                <w:rFonts w:hint="eastAsia" w:ascii="仿宋" w:hAnsi="仿宋" w:eastAsia="仿宋" w:cs="黑体"/>
                <w:sz w:val="24"/>
                <w:highlight w:val="none"/>
                <w:lang w:val="en-US" w:eastAsia="zh-CN"/>
              </w:rPr>
            </w:pPr>
            <w:r>
              <w:rPr>
                <w:rFonts w:hint="eastAsia" w:ascii="仿宋" w:hAnsi="仿宋" w:eastAsia="仿宋" w:cs="黑体"/>
                <w:sz w:val="24"/>
                <w:highlight w:val="none"/>
              </w:rPr>
              <w:t>1、</w:t>
            </w:r>
            <w:r>
              <w:rPr>
                <w:rFonts w:hint="eastAsia" w:ascii="仿宋" w:hAnsi="仿宋" w:eastAsia="仿宋" w:cs="黑体"/>
                <w:sz w:val="24"/>
                <w:highlight w:val="none"/>
                <w:lang w:val="en-US" w:eastAsia="zh-CN"/>
              </w:rPr>
              <w:t>贫困妇女儿童救助费</w:t>
            </w:r>
          </w:p>
        </w:tc>
        <w:tc>
          <w:tcPr>
            <w:tcW w:w="1395" w:type="dxa"/>
            <w:vAlign w:val="center"/>
          </w:tcPr>
          <w:p w14:paraId="042B1DE4">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662CA4D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1CFDC53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14:paraId="215F0844">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1FCD1B90">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14:paraId="0E227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5679BDF3">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lang w:val="en-US" w:eastAsia="zh-CN"/>
              </w:rPr>
              <w:t>2、妇女代表大会经费</w:t>
            </w:r>
          </w:p>
        </w:tc>
        <w:tc>
          <w:tcPr>
            <w:tcW w:w="1395" w:type="dxa"/>
            <w:vAlign w:val="center"/>
          </w:tcPr>
          <w:p w14:paraId="6D4DF74E">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6C0FDD6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1A75853D">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14:paraId="165FAD51">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768CF5A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14:paraId="458FD6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282C3306">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3</w:t>
            </w:r>
            <w:r>
              <w:rPr>
                <w:rFonts w:hint="eastAsia" w:ascii="仿宋" w:hAnsi="仿宋" w:eastAsia="仿宋" w:cs="黑体"/>
                <w:sz w:val="24"/>
                <w:highlight w:val="none"/>
              </w:rPr>
              <w:t>、</w:t>
            </w:r>
            <w:r>
              <w:rPr>
                <w:rFonts w:hint="eastAsia" w:ascii="仿宋" w:hAnsi="仿宋" w:eastAsia="仿宋" w:cs="黑体"/>
                <w:sz w:val="24"/>
                <w:highlight w:val="none"/>
                <w:lang w:val="en-US" w:eastAsia="zh-CN"/>
              </w:rPr>
              <w:t>石财行[2021]65号关于提前下达2022年省级妇女之家建设专项资金的通知经费</w:t>
            </w:r>
          </w:p>
        </w:tc>
        <w:tc>
          <w:tcPr>
            <w:tcW w:w="1395" w:type="dxa"/>
            <w:vAlign w:val="center"/>
          </w:tcPr>
          <w:p w14:paraId="6D0A587D">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02419CA3">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5776A90A">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36</w:t>
            </w:r>
          </w:p>
        </w:tc>
        <w:tc>
          <w:tcPr>
            <w:tcW w:w="1485" w:type="dxa"/>
            <w:vAlign w:val="center"/>
          </w:tcPr>
          <w:p w14:paraId="293907D5">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0BBE1051">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96</w:t>
            </w:r>
          </w:p>
        </w:tc>
      </w:tr>
      <w:tr w14:paraId="0D6AF9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07CCEF7E">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4、开展美丽庭院创建及破难争星行动</w:t>
            </w:r>
          </w:p>
        </w:tc>
        <w:tc>
          <w:tcPr>
            <w:tcW w:w="1395" w:type="dxa"/>
            <w:vAlign w:val="center"/>
          </w:tcPr>
          <w:p w14:paraId="471EF82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07148C9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566CA7C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36</w:t>
            </w:r>
          </w:p>
        </w:tc>
        <w:tc>
          <w:tcPr>
            <w:tcW w:w="1485" w:type="dxa"/>
            <w:vAlign w:val="center"/>
          </w:tcPr>
          <w:p w14:paraId="178227A3">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2E44EE01">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96</w:t>
            </w:r>
          </w:p>
        </w:tc>
      </w:tr>
      <w:tr w14:paraId="3BA85F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0E08DF4B">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5、藁城区妇女发展规划（2021-2030年）和儿童发展规划（2021-2030年）编制工作经</w:t>
            </w:r>
            <w:r>
              <w:rPr>
                <w:rFonts w:hint="eastAsia" w:ascii="仿宋" w:hAnsi="仿宋" w:eastAsia="仿宋" w:cs="Times New Roman"/>
                <w:sz w:val="32"/>
                <w:szCs w:val="32"/>
                <w:lang w:eastAsia="zh-CN"/>
              </w:rPr>
              <w:t>费</w:t>
            </w:r>
          </w:p>
        </w:tc>
        <w:tc>
          <w:tcPr>
            <w:tcW w:w="1395" w:type="dxa"/>
            <w:vAlign w:val="center"/>
          </w:tcPr>
          <w:p w14:paraId="4FD362C6">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3D33D215">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1E9ED33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14:paraId="2AF8C172">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30565E8A">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14:paraId="133F3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6D125450">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平均得分</w:t>
            </w:r>
          </w:p>
        </w:tc>
        <w:tc>
          <w:tcPr>
            <w:tcW w:w="1395" w:type="dxa"/>
          </w:tcPr>
          <w:p w14:paraId="771F76C8">
            <w:pPr>
              <w:snapToGrid w:val="0"/>
              <w:spacing w:line="360" w:lineRule="auto"/>
              <w:ind w:firstLine="240" w:firstLineChars="100"/>
              <w:rPr>
                <w:rFonts w:hint="eastAsia" w:ascii="仿宋" w:hAnsi="仿宋" w:eastAsia="仿宋" w:cs="黑体"/>
                <w:sz w:val="24"/>
                <w:highlight w:val="none"/>
              </w:rPr>
            </w:pPr>
          </w:p>
        </w:tc>
        <w:tc>
          <w:tcPr>
            <w:tcW w:w="1335" w:type="dxa"/>
          </w:tcPr>
          <w:p w14:paraId="357584D4">
            <w:pPr>
              <w:snapToGrid w:val="0"/>
              <w:spacing w:line="360" w:lineRule="auto"/>
              <w:rPr>
                <w:rFonts w:hint="eastAsia" w:ascii="仿宋" w:hAnsi="仿宋" w:eastAsia="仿宋" w:cs="黑体"/>
                <w:sz w:val="24"/>
                <w:highlight w:val="none"/>
              </w:rPr>
            </w:pPr>
          </w:p>
        </w:tc>
        <w:tc>
          <w:tcPr>
            <w:tcW w:w="1560" w:type="dxa"/>
          </w:tcPr>
          <w:p w14:paraId="11CC6C7E">
            <w:pPr>
              <w:snapToGrid w:val="0"/>
              <w:spacing w:line="360" w:lineRule="auto"/>
              <w:rPr>
                <w:rFonts w:hint="eastAsia" w:ascii="仿宋" w:hAnsi="仿宋" w:eastAsia="仿宋" w:cs="黑体"/>
                <w:sz w:val="24"/>
                <w:highlight w:val="none"/>
              </w:rPr>
            </w:pPr>
          </w:p>
        </w:tc>
        <w:tc>
          <w:tcPr>
            <w:tcW w:w="1485" w:type="dxa"/>
          </w:tcPr>
          <w:p w14:paraId="5B7B567F">
            <w:pPr>
              <w:snapToGrid w:val="0"/>
              <w:spacing w:line="360" w:lineRule="auto"/>
              <w:rPr>
                <w:rFonts w:hint="eastAsia" w:ascii="仿宋" w:hAnsi="仿宋" w:eastAsia="仿宋" w:cs="黑体"/>
                <w:sz w:val="24"/>
                <w:highlight w:val="none"/>
              </w:rPr>
            </w:pPr>
          </w:p>
        </w:tc>
        <w:tc>
          <w:tcPr>
            <w:tcW w:w="900" w:type="dxa"/>
          </w:tcPr>
          <w:p w14:paraId="71E99CF7">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95.4</w:t>
            </w:r>
          </w:p>
        </w:tc>
      </w:tr>
    </w:tbl>
    <w:p w14:paraId="2600CE34">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p>
    <w:p w14:paraId="300AB957">
      <w:pPr>
        <w:widowControl w:val="0"/>
        <w:wordWrap/>
        <w:adjustRightInd w:val="0"/>
        <w:snapToGrid w:val="0"/>
        <w:spacing w:line="560" w:lineRule="exact"/>
        <w:ind w:right="0" w:firstLine="320" w:firstLineChars="100"/>
        <w:textAlignment w:val="auto"/>
        <w:outlineLvl w:val="9"/>
        <w:rPr>
          <w:rFonts w:hint="eastAsia" w:ascii="黑体" w:hAnsi="黑体" w:eastAsia="黑体" w:cs="黑体"/>
          <w:b w:val="0"/>
          <w:bCs w:val="0"/>
          <w:sz w:val="32"/>
          <w:szCs w:val="32"/>
          <w:lang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lang w:val="en-US" w:eastAsia="zh-CN"/>
        </w:rPr>
        <w:t>95.4分，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5A900DB2">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228B853E">
      <w:pPr>
        <w:pStyle w:val="2"/>
        <w:numPr>
          <w:ilvl w:val="0"/>
          <w:numId w:val="0"/>
        </w:numPr>
        <w:ind w:left="840" w:leftChars="0"/>
        <w:rPr>
          <w:rFonts w:hint="eastAsia"/>
          <w:lang w:val="en-US" w:eastAsia="zh-CN"/>
        </w:rPr>
      </w:pPr>
      <w:r>
        <w:rPr>
          <w:rFonts w:hint="eastAsia"/>
          <w:lang w:val="en-US" w:eastAsia="zh-CN"/>
        </w:rPr>
        <w:t>（一）存在主要问题</w:t>
      </w:r>
    </w:p>
    <w:p w14:paraId="75974D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Times New Roman" w:eastAsia="仿宋_GB2312" w:cs="Times New Roman"/>
          <w:sz w:val="32"/>
          <w:lang w:val="en-US" w:eastAsia="zh-CN"/>
        </w:rPr>
      </w:pPr>
      <w:r>
        <w:rPr>
          <w:rFonts w:hint="eastAsia" w:ascii="仿宋_GB2312" w:hAnsi="Times New Roman" w:eastAsia="仿宋_GB2312" w:cs="Times New Roman"/>
          <w:sz w:val="32"/>
          <w:lang w:val="en-US" w:eastAsia="zh-CN"/>
        </w:rPr>
        <w:t>我</w:t>
      </w:r>
      <w:r>
        <w:rPr>
          <w:rFonts w:hint="eastAsia" w:ascii="仿宋_GB2312" w:eastAsia="仿宋_GB2312" w:cs="Times New Roman"/>
          <w:sz w:val="32"/>
          <w:lang w:val="en-US" w:eastAsia="zh-CN"/>
        </w:rPr>
        <w:t>部门</w:t>
      </w:r>
      <w:r>
        <w:rPr>
          <w:rFonts w:hint="eastAsia" w:ascii="仿宋_GB2312" w:hAnsi="Times New Roman" w:eastAsia="仿宋_GB2312" w:cs="Times New Roman"/>
          <w:sz w:val="32"/>
          <w:lang w:val="en-US" w:eastAsia="zh-CN"/>
        </w:rPr>
        <w:t>2022年度绩效目标全部按时完成，在绩效评价工作过程中，我部门预算绩效管理评价工作小组发现，石财行[2021]65号关于提前下达2022年省级妇女之家建设专项资金的通知经费项目项目</w:t>
      </w:r>
      <w:r>
        <w:rPr>
          <w:rFonts w:hint="eastAsia" w:ascii="仿宋_GB2312" w:eastAsia="仿宋_GB2312" w:cs="Times New Roman"/>
          <w:sz w:val="32"/>
          <w:lang w:val="en-US" w:eastAsia="zh-CN"/>
        </w:rPr>
        <w:t>在</w:t>
      </w:r>
      <w:r>
        <w:rPr>
          <w:rFonts w:hint="eastAsia" w:ascii="仿宋_GB2312" w:hAnsi="Times New Roman" w:eastAsia="仿宋_GB2312" w:cs="Times New Roman"/>
          <w:sz w:val="32"/>
          <w:lang w:val="en-US" w:eastAsia="zh-CN"/>
        </w:rPr>
        <w:t>中期评估</w:t>
      </w:r>
      <w:r>
        <w:rPr>
          <w:rFonts w:hint="eastAsia" w:ascii="仿宋_GB2312" w:eastAsia="仿宋_GB2312" w:cs="Times New Roman"/>
          <w:sz w:val="32"/>
          <w:lang w:val="en-US" w:eastAsia="zh-CN"/>
        </w:rPr>
        <w:t>时曾经</w:t>
      </w:r>
      <w:r>
        <w:rPr>
          <w:rFonts w:hint="eastAsia" w:ascii="仿宋_GB2312" w:hAnsi="Times New Roman" w:eastAsia="仿宋_GB2312" w:cs="Times New Roman"/>
          <w:sz w:val="32"/>
          <w:lang w:val="en-US" w:eastAsia="zh-CN"/>
        </w:rPr>
        <w:t>存在几个问题：</w:t>
      </w:r>
    </w:p>
    <w:p w14:paraId="6227C6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Times New Roman" w:eastAsia="仿宋_GB2312" w:cs="Times New Roman"/>
          <w:sz w:val="32"/>
          <w:lang w:val="en-US" w:eastAsia="zh-CN"/>
        </w:rPr>
      </w:pPr>
      <w:r>
        <w:rPr>
          <w:rFonts w:hint="default" w:ascii="仿宋_GB2312" w:hAnsi="Times New Roman" w:eastAsia="仿宋_GB2312" w:cs="Times New Roman"/>
          <w:sz w:val="32"/>
          <w:lang w:val="en-US" w:eastAsia="zh-CN"/>
        </w:rPr>
        <w:t>1、档案情况：</w:t>
      </w:r>
    </w:p>
    <w:p w14:paraId="1D4D6EC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Times New Roman" w:eastAsia="仿宋_GB2312" w:cs="Times New Roman"/>
          <w:sz w:val="32"/>
          <w:lang w:val="en-US" w:eastAsia="zh-CN"/>
        </w:rPr>
      </w:pPr>
      <w:r>
        <w:rPr>
          <w:rFonts w:hint="eastAsia" w:ascii="仿宋_GB2312" w:hAnsi="Times New Roman" w:eastAsia="仿宋_GB2312" w:cs="Times New Roman"/>
          <w:sz w:val="32"/>
          <w:lang w:val="en-US" w:eastAsia="zh-CN"/>
        </w:rPr>
        <w:t>a.</w:t>
      </w:r>
      <w:r>
        <w:rPr>
          <w:rFonts w:hint="default" w:ascii="仿宋_GB2312" w:hAnsi="Times New Roman" w:eastAsia="仿宋_GB2312" w:cs="Times New Roman"/>
          <w:sz w:val="32"/>
          <w:lang w:val="en-US" w:eastAsia="zh-CN"/>
        </w:rPr>
        <w:t>照片资料情况：仅有妇联办公室、儿童之家照片，未见妇联标识；其余照片未提供。</w:t>
      </w:r>
    </w:p>
    <w:p w14:paraId="4002DA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Times New Roman" w:eastAsia="仿宋_GB2312" w:cs="Times New Roman"/>
          <w:sz w:val="32"/>
          <w:lang w:val="en-US" w:eastAsia="zh-CN"/>
        </w:rPr>
      </w:pPr>
      <w:r>
        <w:rPr>
          <w:rFonts w:hint="eastAsia" w:ascii="仿宋_GB2312" w:hAnsi="Times New Roman" w:eastAsia="仿宋_GB2312" w:cs="Times New Roman"/>
          <w:sz w:val="32"/>
          <w:lang w:val="en-US" w:eastAsia="zh-CN"/>
        </w:rPr>
        <w:t>b.</w:t>
      </w:r>
      <w:r>
        <w:rPr>
          <w:rFonts w:hint="default" w:ascii="仿宋_GB2312" w:hAnsi="Times New Roman" w:eastAsia="仿宋_GB2312" w:cs="Times New Roman"/>
          <w:sz w:val="32"/>
          <w:lang w:val="en-US" w:eastAsia="zh-CN"/>
        </w:rPr>
        <w:t>项目总体：项目无调整，自评完成较好，报告中项目完成部分明确点明进度70%，说明因疫情未实施采购。</w:t>
      </w:r>
    </w:p>
    <w:p w14:paraId="5E197D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Times New Roman" w:eastAsia="仿宋_GB2312" w:cs="Times New Roman"/>
          <w:sz w:val="32"/>
          <w:lang w:val="en-US" w:eastAsia="zh-CN"/>
        </w:rPr>
      </w:pPr>
      <w:r>
        <w:rPr>
          <w:rFonts w:hint="default" w:ascii="仿宋_GB2312" w:hAnsi="Times New Roman" w:eastAsia="仿宋_GB2312" w:cs="Times New Roman"/>
          <w:sz w:val="32"/>
          <w:lang w:val="en-US" w:eastAsia="zh-CN"/>
        </w:rPr>
        <w:t>2、绩效目标设定情况：</w:t>
      </w:r>
    </w:p>
    <w:p w14:paraId="1A4174D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default" w:ascii="仿宋_GB2312" w:hAnsi="Times New Roman" w:eastAsia="仿宋_GB2312" w:cs="Times New Roman"/>
          <w:sz w:val="32"/>
          <w:lang w:val="en-US" w:eastAsia="zh-Hans"/>
        </w:rPr>
        <w:t>质量指标项：省级示范妇女之家政策知晓率，填写为90%，建设负责人对于政策知晓要求应为100%。</w:t>
      </w:r>
    </w:p>
    <w:p w14:paraId="200E7C1F">
      <w:pPr>
        <w:pStyle w:val="2"/>
        <w:numPr>
          <w:ilvl w:val="0"/>
          <w:numId w:val="2"/>
        </w:numPr>
        <w:ind w:left="0" w:leftChars="0" w:firstLine="640" w:firstLineChars="200"/>
        <w:rPr>
          <w:rFonts w:hint="eastAsia" w:ascii="仿宋_GB2312" w:eastAsia="仿宋_GB2312"/>
          <w:b w:val="0"/>
          <w:bCs w:val="0"/>
          <w:sz w:val="32"/>
        </w:rPr>
      </w:pPr>
      <w:r>
        <w:rPr>
          <w:rFonts w:hint="eastAsia"/>
          <w:b w:val="0"/>
          <w:bCs w:val="0"/>
          <w:sz w:val="32"/>
          <w:lang w:eastAsia="zh-CN"/>
        </w:rPr>
        <w:t>整</w:t>
      </w:r>
      <w:r>
        <w:rPr>
          <w:rFonts w:hint="eastAsia" w:ascii="仿宋_GB2312" w:eastAsia="仿宋_GB2312"/>
          <w:b w:val="0"/>
          <w:bCs w:val="0"/>
          <w:sz w:val="32"/>
        </w:rPr>
        <w:t>改</w:t>
      </w:r>
      <w:r>
        <w:rPr>
          <w:rFonts w:hint="eastAsia"/>
          <w:b w:val="0"/>
          <w:bCs w:val="0"/>
          <w:sz w:val="32"/>
          <w:lang w:eastAsia="zh-CN"/>
        </w:rPr>
        <w:t>思路及工作</w:t>
      </w:r>
      <w:r>
        <w:rPr>
          <w:rFonts w:hint="eastAsia" w:ascii="仿宋_GB2312" w:eastAsia="仿宋_GB2312"/>
          <w:b w:val="0"/>
          <w:bCs w:val="0"/>
          <w:sz w:val="32"/>
        </w:rPr>
        <w:t>措施</w:t>
      </w:r>
    </w:p>
    <w:p w14:paraId="2ACD68B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b w:val="0"/>
          <w:bCs w:val="0"/>
          <w:sz w:val="32"/>
          <w:lang w:val="en-US" w:eastAsia="zh-CN"/>
        </w:rPr>
        <w:t>1、</w:t>
      </w:r>
      <w:r>
        <w:rPr>
          <w:rFonts w:hint="eastAsia"/>
          <w:lang w:val="en-US" w:eastAsia="zh-CN"/>
        </w:rPr>
        <w:t xml:space="preserve"> </w:t>
      </w:r>
      <w:r>
        <w:rPr>
          <w:rFonts w:hint="eastAsia" w:ascii="仿宋" w:hAnsi="仿宋" w:eastAsia="仿宋" w:cs="仿宋"/>
          <w:sz w:val="32"/>
          <w:szCs w:val="32"/>
          <w:lang w:val="en-US" w:eastAsia="zh-CN"/>
        </w:rPr>
        <w:t>我们按照省市妇联要求，对照中期评估整改意见，坚持问</w:t>
      </w:r>
    </w:p>
    <w:p w14:paraId="4F0C2CB1">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eastAsia="仿宋_GB2312"/>
          <w:b w:val="0"/>
          <w:bCs w:val="0"/>
          <w:sz w:val="32"/>
          <w:lang w:val="en-US" w:eastAsia="zh-CN"/>
        </w:rPr>
      </w:pPr>
      <w:r>
        <w:rPr>
          <w:rFonts w:hint="eastAsia" w:ascii="仿宋" w:hAnsi="仿宋" w:eastAsia="仿宋" w:cs="仿宋"/>
          <w:sz w:val="32"/>
          <w:szCs w:val="32"/>
          <w:lang w:val="en-US" w:eastAsia="zh-CN"/>
        </w:rPr>
        <w:t>题导向，逐条逐项进行整改，在规定时间内已全部整改完毕。</w:t>
      </w:r>
      <w:r>
        <w:rPr>
          <w:rFonts w:hint="eastAsia" w:ascii="仿宋" w:hAnsi="仿宋" w:eastAsia="仿宋" w:cs="仿宋"/>
          <w:b/>
          <w:bCs/>
          <w:sz w:val="32"/>
          <w:szCs w:val="32"/>
          <w:lang w:val="en-US" w:eastAsia="zh-CN"/>
        </w:rPr>
        <w:t>一是</w:t>
      </w:r>
      <w:r>
        <w:rPr>
          <w:rFonts w:hint="eastAsia" w:ascii="仿宋" w:hAnsi="仿宋" w:eastAsia="仿宋" w:cs="仿宋"/>
          <w:b w:val="0"/>
          <w:bCs w:val="0"/>
          <w:sz w:val="32"/>
          <w:szCs w:val="32"/>
          <w:lang w:val="en-US" w:eastAsia="zh-CN"/>
        </w:rPr>
        <w:t>已</w:t>
      </w:r>
      <w:r>
        <w:rPr>
          <w:rFonts w:hint="eastAsia" w:ascii="仿宋" w:hAnsi="仿宋" w:eastAsia="仿宋" w:cs="仿宋"/>
          <w:sz w:val="32"/>
          <w:szCs w:val="32"/>
          <w:lang w:val="en-US" w:eastAsia="zh-CN"/>
        </w:rPr>
        <w:t>按照材料清单要求整理汇总好档案照片资料，该妇女之家已于9月底前按时按质按量完成创建工作。</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加大了省级妇女之家宣传力度，</w:t>
      </w:r>
      <w:r>
        <w:rPr>
          <w:rFonts w:hint="default" w:ascii="Times New Roman" w:hAnsi="Times New Roman" w:eastAsia="仿宋" w:cs="Times New Roman"/>
          <w:kern w:val="0"/>
          <w:sz w:val="32"/>
          <w:szCs w:val="32"/>
          <w:lang w:val="en-US" w:eastAsia="zh-Hans" w:bidi="ar"/>
        </w:rPr>
        <w:t>省级示范妇女之家政策知晓率为</w:t>
      </w:r>
      <w:r>
        <w:rPr>
          <w:rFonts w:hint="eastAsia" w:ascii="Times New Roman" w:hAnsi="Times New Roman" w:eastAsia="仿宋" w:cs="Times New Roman"/>
          <w:kern w:val="0"/>
          <w:sz w:val="32"/>
          <w:szCs w:val="32"/>
          <w:lang w:val="en-US" w:eastAsia="zh-CN" w:bidi="ar"/>
        </w:rPr>
        <w:t>10</w:t>
      </w:r>
      <w:r>
        <w:rPr>
          <w:rFonts w:hint="default" w:ascii="Times New Roman" w:hAnsi="Times New Roman" w:eastAsia="仿宋" w:cs="Times New Roman"/>
          <w:kern w:val="0"/>
          <w:sz w:val="32"/>
          <w:szCs w:val="32"/>
          <w:lang w:val="en-US" w:eastAsia="zh-Hans" w:bidi="ar"/>
        </w:rPr>
        <w:t>0%</w:t>
      </w:r>
      <w:r>
        <w:rPr>
          <w:rFonts w:hint="eastAsia" w:ascii="Times New Roman" w:hAnsi="Times New Roman" w:eastAsia="仿宋" w:cs="Times New Roman"/>
          <w:kern w:val="0"/>
          <w:sz w:val="32"/>
          <w:szCs w:val="32"/>
          <w:lang w:val="en-US" w:eastAsia="zh-CN" w:bidi="ar"/>
        </w:rPr>
        <w:t>。三是按照文件要求</w:t>
      </w:r>
      <w:r>
        <w:rPr>
          <w:rFonts w:hint="eastAsia" w:ascii="仿宋" w:hAnsi="仿宋" w:eastAsia="仿宋" w:cs="仿宋"/>
          <w:sz w:val="32"/>
          <w:szCs w:val="32"/>
          <w:lang w:val="en-US" w:eastAsia="zh-CN"/>
        </w:rPr>
        <w:t>采购的设施设备已全部到位，财务资料齐全。</w:t>
      </w:r>
    </w:p>
    <w:p w14:paraId="3C4D45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rPr>
      </w:pPr>
      <w:r>
        <w:rPr>
          <w:rFonts w:hint="eastAsia" w:ascii="仿宋_GB2312" w:eastAsia="仿宋_GB2312"/>
          <w:sz w:val="32"/>
          <w:lang w:val="en-US" w:eastAsia="zh-CN"/>
        </w:rPr>
        <w:t>2</w:t>
      </w:r>
      <w:r>
        <w:rPr>
          <w:rFonts w:hint="eastAsia" w:ascii="仿宋_GB2312" w:eastAsia="仿宋_GB2312"/>
          <w:sz w:val="32"/>
        </w:rPr>
        <w:t>、加强项目绩效认识。提高机关及分管人员对绩效管理及预算资金使用效益的认识，把预算资金是否发挥使用效益与各岗位是否履职尽责相结合。</w:t>
      </w:r>
    </w:p>
    <w:p w14:paraId="7F0E99D0">
      <w:pPr>
        <w:pStyle w:val="2"/>
        <w:ind w:firstLine="640" w:firstLineChars="200"/>
        <w:rPr>
          <w:rFonts w:hint="eastAsia"/>
          <w:sz w:val="32"/>
          <w:lang w:val="en-US" w:eastAsia="zh-CN"/>
        </w:rPr>
      </w:pPr>
      <w:r>
        <w:rPr>
          <w:rFonts w:hint="eastAsia"/>
          <w:sz w:val="32"/>
          <w:lang w:val="en-US" w:eastAsia="zh-CN"/>
        </w:rPr>
        <w:t>3、在今后的年度预算工作中将进行进一步加强对绩效管理工作的组织领导，提高于部职工对绩效自评的认识，完善工作方法，及时发现项目运行过程中出现的问题并加以改进，争取建立更加科学合理全面的绩效评价体系。</w:t>
      </w:r>
    </w:p>
    <w:p w14:paraId="3D532C63">
      <w:pPr>
        <w:pStyle w:val="2"/>
        <w:ind w:firstLine="640" w:firstLineChars="200"/>
        <w:rPr>
          <w:rFonts w:hint="eastAsia"/>
          <w:sz w:val="32"/>
          <w:lang w:val="en-US" w:eastAsia="zh-CN"/>
        </w:rPr>
      </w:pPr>
      <w:r>
        <w:rPr>
          <w:rFonts w:hint="eastAsia"/>
          <w:sz w:val="32"/>
          <w:lang w:val="en-US" w:eastAsia="zh-CN"/>
        </w:rPr>
        <w:t>（三）结果应用</w:t>
      </w:r>
    </w:p>
    <w:p w14:paraId="103F077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b w:val="0"/>
          <w:bCs w:val="0"/>
          <w:sz w:val="32"/>
          <w:lang w:val="en-US" w:eastAsia="zh-CN"/>
        </w:rPr>
      </w:pPr>
      <w:r>
        <w:rPr>
          <w:rFonts w:hint="eastAsia" w:ascii="仿宋_GB2312" w:eastAsia="仿宋_GB2312"/>
          <w:sz w:val="32"/>
        </w:rPr>
        <w:t>绩效自评结果将在政府门户网站上进行公开，接受社会监督。绩效评价结果将通报相关人员督促整改，进一步提高项目绩效。</w:t>
      </w:r>
    </w:p>
    <w:p w14:paraId="2AE42B6C">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7"/>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6"/>
        <w:gridCol w:w="1781"/>
        <w:gridCol w:w="1707"/>
        <w:gridCol w:w="2212"/>
        <w:gridCol w:w="1506"/>
      </w:tblGrid>
      <w:tr w14:paraId="6D80E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1316" w:type="dxa"/>
            <w:noWrap w:val="0"/>
            <w:vAlign w:val="center"/>
          </w:tcPr>
          <w:p w14:paraId="1ADA8991">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序号</w:t>
            </w:r>
          </w:p>
        </w:tc>
        <w:tc>
          <w:tcPr>
            <w:tcW w:w="1781" w:type="dxa"/>
            <w:noWrap w:val="0"/>
            <w:vAlign w:val="center"/>
          </w:tcPr>
          <w:p w14:paraId="31E6275B">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姓名</w:t>
            </w:r>
          </w:p>
        </w:tc>
        <w:tc>
          <w:tcPr>
            <w:tcW w:w="1707" w:type="dxa"/>
            <w:noWrap w:val="0"/>
            <w:vAlign w:val="center"/>
          </w:tcPr>
          <w:p w14:paraId="0470370B">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工作单位</w:t>
            </w:r>
          </w:p>
        </w:tc>
        <w:tc>
          <w:tcPr>
            <w:tcW w:w="2212" w:type="dxa"/>
            <w:noWrap w:val="0"/>
            <w:vAlign w:val="center"/>
          </w:tcPr>
          <w:p w14:paraId="4CD6880A">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职务</w:t>
            </w:r>
          </w:p>
        </w:tc>
        <w:tc>
          <w:tcPr>
            <w:tcW w:w="1506" w:type="dxa"/>
            <w:noWrap w:val="0"/>
            <w:vAlign w:val="center"/>
          </w:tcPr>
          <w:p w14:paraId="345D945C">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签字</w:t>
            </w:r>
          </w:p>
        </w:tc>
      </w:tr>
      <w:tr w14:paraId="36A4B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316" w:type="dxa"/>
            <w:noWrap w:val="0"/>
            <w:vAlign w:val="center"/>
          </w:tcPr>
          <w:p w14:paraId="09B499A9">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1</w:t>
            </w:r>
          </w:p>
        </w:tc>
        <w:tc>
          <w:tcPr>
            <w:tcW w:w="1781" w:type="dxa"/>
            <w:noWrap w:val="0"/>
            <w:vAlign w:val="center"/>
          </w:tcPr>
          <w:p w14:paraId="72370784">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唐改燕</w:t>
            </w:r>
          </w:p>
        </w:tc>
        <w:tc>
          <w:tcPr>
            <w:tcW w:w="1707" w:type="dxa"/>
            <w:noWrap w:val="0"/>
            <w:vAlign w:val="center"/>
          </w:tcPr>
          <w:p w14:paraId="46A9918D">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212" w:type="dxa"/>
            <w:noWrap w:val="0"/>
            <w:vAlign w:val="center"/>
          </w:tcPr>
          <w:p w14:paraId="7F00F98B">
            <w:pPr>
              <w:numPr>
                <w:ilvl w:val="0"/>
                <w:numId w:val="0"/>
              </w:numPr>
              <w:adjustRightInd w:val="0"/>
              <w:snapToGrid w:val="0"/>
              <w:spacing w:line="360" w:lineRule="auto"/>
              <w:jc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党组书记、主席</w:t>
            </w:r>
          </w:p>
        </w:tc>
        <w:tc>
          <w:tcPr>
            <w:tcW w:w="1506" w:type="dxa"/>
            <w:noWrap w:val="0"/>
            <w:vAlign w:val="center"/>
          </w:tcPr>
          <w:p w14:paraId="4A7CA844">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694CC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316" w:type="dxa"/>
            <w:noWrap w:val="0"/>
            <w:vAlign w:val="center"/>
          </w:tcPr>
          <w:p w14:paraId="00D09D18">
            <w:pPr>
              <w:numPr>
                <w:ilvl w:val="0"/>
                <w:numId w:val="0"/>
              </w:numPr>
              <w:adjustRightInd w:val="0"/>
              <w:snapToGrid w:val="0"/>
              <w:spacing w:line="360" w:lineRule="auto"/>
              <w:ind w:left="0" w:leftChars="0" w:firstLine="0" w:firstLineChars="0"/>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2</w:t>
            </w:r>
          </w:p>
        </w:tc>
        <w:tc>
          <w:tcPr>
            <w:tcW w:w="1781" w:type="dxa"/>
            <w:noWrap w:val="0"/>
            <w:vAlign w:val="center"/>
          </w:tcPr>
          <w:p w14:paraId="34C424AE">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丁月霞</w:t>
            </w:r>
          </w:p>
        </w:tc>
        <w:tc>
          <w:tcPr>
            <w:tcW w:w="1707" w:type="dxa"/>
            <w:noWrap w:val="0"/>
            <w:vAlign w:val="center"/>
          </w:tcPr>
          <w:p w14:paraId="5CBC8D15">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212" w:type="dxa"/>
            <w:noWrap w:val="0"/>
            <w:vAlign w:val="center"/>
          </w:tcPr>
          <w:p w14:paraId="326A9546">
            <w:pPr>
              <w:numPr>
                <w:ilvl w:val="0"/>
                <w:numId w:val="0"/>
              </w:numPr>
              <w:adjustRightInd w:val="0"/>
              <w:snapToGrid w:val="0"/>
              <w:spacing w:line="360" w:lineRule="auto"/>
              <w:ind w:left="0" w:leftChars="0" w:firstLine="0" w:firstLineChars="0"/>
              <w:jc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党组成员、副主席</w:t>
            </w:r>
          </w:p>
        </w:tc>
        <w:tc>
          <w:tcPr>
            <w:tcW w:w="1506" w:type="dxa"/>
            <w:noWrap w:val="0"/>
            <w:vAlign w:val="center"/>
          </w:tcPr>
          <w:p w14:paraId="070482A4">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372DF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trPr>
        <w:tc>
          <w:tcPr>
            <w:tcW w:w="1316" w:type="dxa"/>
            <w:noWrap w:val="0"/>
            <w:vAlign w:val="center"/>
          </w:tcPr>
          <w:p w14:paraId="5522100A">
            <w:pPr>
              <w:numPr>
                <w:ilvl w:val="0"/>
                <w:numId w:val="0"/>
              </w:numPr>
              <w:adjustRightInd w:val="0"/>
              <w:snapToGrid w:val="0"/>
              <w:spacing w:line="360" w:lineRule="auto"/>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3</w:t>
            </w:r>
          </w:p>
        </w:tc>
        <w:tc>
          <w:tcPr>
            <w:tcW w:w="1781" w:type="dxa"/>
            <w:noWrap w:val="0"/>
            <w:vAlign w:val="center"/>
          </w:tcPr>
          <w:p w14:paraId="241B83EC">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何玉华</w:t>
            </w:r>
          </w:p>
        </w:tc>
        <w:tc>
          <w:tcPr>
            <w:tcW w:w="1707" w:type="dxa"/>
            <w:noWrap w:val="0"/>
            <w:vAlign w:val="center"/>
          </w:tcPr>
          <w:p w14:paraId="70C91C30">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212" w:type="dxa"/>
            <w:noWrap w:val="0"/>
            <w:vAlign w:val="center"/>
          </w:tcPr>
          <w:p w14:paraId="3AE4F803">
            <w:pPr>
              <w:numPr>
                <w:ilvl w:val="0"/>
                <w:numId w:val="0"/>
              </w:numPr>
              <w:adjustRightInd w:val="0"/>
              <w:snapToGrid w:val="0"/>
              <w:spacing w:line="360" w:lineRule="auto"/>
              <w:jc w:val="center"/>
              <w:rPr>
                <w:rFonts w:hint="eastAsia" w:ascii="仿宋" w:hAnsi="仿宋" w:eastAsia="仿宋" w:cs="仿宋"/>
                <w:sz w:val="24"/>
                <w:szCs w:val="24"/>
                <w:vertAlign w:val="baseline"/>
                <w:lang w:eastAsia="zh-CN"/>
              </w:rPr>
            </w:pPr>
            <w:r>
              <w:rPr>
                <w:rFonts w:hint="eastAsia" w:ascii="仿宋" w:hAnsi="仿宋" w:eastAsia="仿宋" w:cs="仿宋"/>
                <w:sz w:val="28"/>
                <w:szCs w:val="28"/>
                <w:vertAlign w:val="baseline"/>
                <w:lang w:eastAsia="zh-CN"/>
              </w:rPr>
              <w:t>财务人员</w:t>
            </w:r>
          </w:p>
        </w:tc>
        <w:tc>
          <w:tcPr>
            <w:tcW w:w="1506" w:type="dxa"/>
            <w:noWrap w:val="0"/>
            <w:vAlign w:val="center"/>
          </w:tcPr>
          <w:p w14:paraId="5867C6FC">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7FF74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1316" w:type="dxa"/>
            <w:noWrap w:val="0"/>
            <w:vAlign w:val="center"/>
          </w:tcPr>
          <w:p w14:paraId="3C9292F2">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4</w:t>
            </w:r>
          </w:p>
        </w:tc>
        <w:tc>
          <w:tcPr>
            <w:tcW w:w="1781" w:type="dxa"/>
            <w:noWrap w:val="0"/>
            <w:vAlign w:val="center"/>
          </w:tcPr>
          <w:p w14:paraId="385DAD6A">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赵特</w:t>
            </w:r>
          </w:p>
        </w:tc>
        <w:tc>
          <w:tcPr>
            <w:tcW w:w="1707" w:type="dxa"/>
            <w:noWrap w:val="0"/>
            <w:vAlign w:val="center"/>
          </w:tcPr>
          <w:p w14:paraId="4010CE70">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212" w:type="dxa"/>
            <w:noWrap w:val="0"/>
            <w:vAlign w:val="center"/>
          </w:tcPr>
          <w:p w14:paraId="3AAD487B">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审计人员</w:t>
            </w:r>
          </w:p>
        </w:tc>
        <w:tc>
          <w:tcPr>
            <w:tcW w:w="1506" w:type="dxa"/>
            <w:noWrap w:val="0"/>
            <w:vAlign w:val="center"/>
          </w:tcPr>
          <w:p w14:paraId="40652B2B">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bl>
    <w:p w14:paraId="3EC5CCBB">
      <w:pPr>
        <w:widowControl w:val="0"/>
        <w:wordWrap/>
        <w:spacing w:line="560" w:lineRule="exact"/>
        <w:ind w:left="0" w:leftChars="0" w:right="0"/>
        <w:textAlignment w:val="auto"/>
        <w:outlineLvl w:val="9"/>
        <w:rPr>
          <w:rFonts w:ascii="仿宋" w:hAnsi="仿宋" w:eastAsia="仿宋"/>
        </w:rPr>
      </w:pPr>
    </w:p>
    <w:p w14:paraId="41FB1765">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57869">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578B9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578B9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EB5A2">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306E5F04"/>
    <w:multiLevelType w:val="singleLevel"/>
    <w:tmpl w:val="306E5F04"/>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2A76AB1"/>
    <w:rsid w:val="02B6318E"/>
    <w:rsid w:val="051D4810"/>
    <w:rsid w:val="055B525F"/>
    <w:rsid w:val="09457163"/>
    <w:rsid w:val="12F0057E"/>
    <w:rsid w:val="13B61930"/>
    <w:rsid w:val="153504F8"/>
    <w:rsid w:val="15407398"/>
    <w:rsid w:val="182A331E"/>
    <w:rsid w:val="191F3F50"/>
    <w:rsid w:val="1BAF1154"/>
    <w:rsid w:val="1BD45176"/>
    <w:rsid w:val="1C655171"/>
    <w:rsid w:val="1EA52E0E"/>
    <w:rsid w:val="20204C78"/>
    <w:rsid w:val="20276775"/>
    <w:rsid w:val="239D66B7"/>
    <w:rsid w:val="23FF7776"/>
    <w:rsid w:val="25EC2EDC"/>
    <w:rsid w:val="2F747875"/>
    <w:rsid w:val="31DA151E"/>
    <w:rsid w:val="338F3395"/>
    <w:rsid w:val="3627055C"/>
    <w:rsid w:val="38C016E9"/>
    <w:rsid w:val="38D9796B"/>
    <w:rsid w:val="3AEF6FE7"/>
    <w:rsid w:val="40547BCF"/>
    <w:rsid w:val="483C7113"/>
    <w:rsid w:val="493B718D"/>
    <w:rsid w:val="4A8F410B"/>
    <w:rsid w:val="4D0C76E3"/>
    <w:rsid w:val="4D4B5D8C"/>
    <w:rsid w:val="4DF91AD2"/>
    <w:rsid w:val="53A42ADD"/>
    <w:rsid w:val="56E73D74"/>
    <w:rsid w:val="57BE6005"/>
    <w:rsid w:val="5C43246F"/>
    <w:rsid w:val="5C4A315B"/>
    <w:rsid w:val="5F7C62A8"/>
    <w:rsid w:val="61713605"/>
    <w:rsid w:val="61955FDF"/>
    <w:rsid w:val="63DA74AA"/>
    <w:rsid w:val="64166640"/>
    <w:rsid w:val="661D3074"/>
    <w:rsid w:val="662D0E25"/>
    <w:rsid w:val="67471D5E"/>
    <w:rsid w:val="6A677C2B"/>
    <w:rsid w:val="6B9340B1"/>
    <w:rsid w:val="6BDE7164"/>
    <w:rsid w:val="6BE03A0E"/>
    <w:rsid w:val="713A25D5"/>
    <w:rsid w:val="72301B08"/>
    <w:rsid w:val="742805DF"/>
    <w:rsid w:val="7476273A"/>
    <w:rsid w:val="75BA75FF"/>
    <w:rsid w:val="77C56CF0"/>
    <w:rsid w:val="79577455"/>
    <w:rsid w:val="7F030D8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paragraph" w:customStyle="1" w:styleId="11">
    <w:name w:val="Normal Indent1"/>
    <w:basedOn w:val="1"/>
    <w:qFormat/>
    <w:uiPriority w:val="0"/>
    <w:pPr>
      <w:ind w:firstLine="420" w:firstLineChars="200"/>
    </w:pPr>
  </w:style>
  <w:style w:type="paragraph" w:customStyle="1" w:styleId="12">
    <w:name w:val="[Normal]"/>
    <w:qFormat/>
    <w:uiPriority w:val="0"/>
    <w:rPr>
      <w:rFonts w:ascii="宋体" w:hAnsi="宋体"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5861</Words>
  <Characters>6237</Characters>
  <Lines>3</Lines>
  <Paragraphs>1</Paragraphs>
  <TotalTime>7</TotalTime>
  <ScaleCrop>false</ScaleCrop>
  <LinksUpToDate>false</LinksUpToDate>
  <CharactersWithSpaces>6255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2024-09-19T10:56:44Z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4823867721A742D7BC1C893F94269EC8_12</vt:lpwstr>
  </property>
</Properties>
</file>