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-9525</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75pt;height:322.1pt;width:600.25pt;z-index:-251649024;mso-width-relative:page;mso-height-relative:page;" coordorigin="13622,283" coordsize="12005,6442" o:gfxdata="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v35KG&#10;2gAAAAoBAAAPAAAAAAAAAAEAIAAAACIAAABkcnMvZG93bnJldi54bWxQSwECFAAUAAAACACHTuJA&#10;0HbNF8oCAAB9BgAADgAAAAAAAAABACAAAAApAQAAZHJzL2Uyb0RvYy54bWxQSwUGAAAAAAYABgBZ&#10;AQAAZQ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共青团藁城区委</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年十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360" w:lineRule="auto"/>
        <w:ind w:firstLine="840" w:firstLineChars="300"/>
        <w:jc w:val="left"/>
        <w:rPr>
          <w:rFonts w:ascii="宋体" w:hAnsi="宋体"/>
          <w:sz w:val="32"/>
          <w:szCs w:val="32"/>
        </w:rPr>
      </w:pPr>
      <w:r>
        <w:rPr>
          <w:rFonts w:hint="eastAsia" w:ascii="方正小标宋_GBK" w:eastAsia="方正小标宋_GBK"/>
          <w:sz w:val="28"/>
        </w:rPr>
        <w:t xml:space="preserve"> </w:t>
      </w:r>
      <w:r>
        <w:rPr>
          <w:rFonts w:hint="eastAsia" w:ascii="宋体" w:hAnsi="宋体"/>
          <w:sz w:val="32"/>
          <w:szCs w:val="32"/>
        </w:rPr>
        <w:t>1、主要职责</w:t>
      </w:r>
    </w:p>
    <w:p>
      <w:pPr>
        <w:spacing w:line="360" w:lineRule="auto"/>
        <w:jc w:val="left"/>
        <w:rPr>
          <w:rFonts w:ascii="宋体" w:hAnsi="宋体"/>
          <w:sz w:val="32"/>
          <w:szCs w:val="32"/>
        </w:rPr>
      </w:pPr>
      <w:r>
        <w:rPr>
          <w:rFonts w:hint="eastAsia" w:ascii="宋体" w:hAnsi="宋体"/>
          <w:sz w:val="32"/>
          <w:szCs w:val="32"/>
        </w:rPr>
        <w:t xml:space="preserve">    （一）发展团员，教育青少年，树立正确的三观； </w:t>
      </w:r>
    </w:p>
    <w:p>
      <w:pPr>
        <w:spacing w:line="360" w:lineRule="auto"/>
        <w:jc w:val="left"/>
        <w:rPr>
          <w:rFonts w:ascii="宋体" w:hAnsi="宋体"/>
          <w:sz w:val="32"/>
          <w:szCs w:val="32"/>
        </w:rPr>
      </w:pPr>
      <w:r>
        <w:rPr>
          <w:rFonts w:hint="eastAsia" w:ascii="宋体" w:hAnsi="宋体"/>
          <w:sz w:val="32"/>
          <w:szCs w:val="32"/>
        </w:rPr>
        <w:t xml:space="preserve">    （二）组织学习党的方针政策，以习近平新时代中国特色社会主义思想引导教育全区青年； </w:t>
      </w:r>
    </w:p>
    <w:p>
      <w:pPr>
        <w:spacing w:line="360" w:lineRule="auto"/>
        <w:jc w:val="left"/>
        <w:rPr>
          <w:rFonts w:ascii="宋体" w:hAnsi="宋体"/>
          <w:sz w:val="32"/>
          <w:szCs w:val="32"/>
        </w:rPr>
      </w:pPr>
      <w:r>
        <w:rPr>
          <w:rFonts w:hint="eastAsia" w:ascii="宋体" w:hAnsi="宋体"/>
          <w:sz w:val="32"/>
          <w:szCs w:val="32"/>
        </w:rPr>
        <w:t xml:space="preserve">    （三）围绕党政工作大局开展团的工作，服务青年服务社会； </w:t>
      </w:r>
    </w:p>
    <w:p>
      <w:pPr>
        <w:spacing w:line="360" w:lineRule="auto"/>
        <w:jc w:val="left"/>
        <w:rPr>
          <w:rFonts w:ascii="宋体" w:hAnsi="宋体"/>
          <w:sz w:val="32"/>
          <w:szCs w:val="32"/>
        </w:rPr>
      </w:pPr>
      <w:r>
        <w:rPr>
          <w:rFonts w:hint="eastAsia" w:ascii="宋体" w:hAnsi="宋体"/>
          <w:sz w:val="32"/>
          <w:szCs w:val="32"/>
        </w:rPr>
        <w:t xml:space="preserve">    （四）管理全区少先队工作，加强少先队辅导员队伍建设； </w:t>
      </w:r>
    </w:p>
    <w:p>
      <w:pPr>
        <w:spacing w:line="360" w:lineRule="auto"/>
        <w:jc w:val="left"/>
        <w:rPr>
          <w:rFonts w:ascii="宋体" w:hAnsi="宋体"/>
          <w:sz w:val="32"/>
          <w:szCs w:val="32"/>
        </w:rPr>
      </w:pPr>
      <w:r>
        <w:rPr>
          <w:rFonts w:hint="eastAsia" w:ascii="宋体" w:hAnsi="宋体"/>
          <w:sz w:val="32"/>
          <w:szCs w:val="32"/>
        </w:rPr>
        <w:t xml:space="preserve">    （五）坚持党建带团建，加强团的基础组织建设，扩大团活动的覆盖面，提高团干部队伍整体素质。</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中国共产主义青年团是石家庄市藁城区委员会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793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万元。与2018年度决算相比，收支各增加</w:t>
      </w:r>
      <w:r>
        <w:rPr>
          <w:rFonts w:hint="eastAsia" w:ascii="仿宋_GB2312" w:eastAsia="仿宋_GB2312" w:cs="DengXian-Regular"/>
          <w:sz w:val="32"/>
          <w:szCs w:val="32"/>
          <w:lang w:val="en-US" w:eastAsia="zh-CN"/>
        </w:rPr>
        <w:t>20.84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rPr>
        <w:t>工作人员增加后的工资和津补贴。</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万元，其中：</w:t>
      </w:r>
      <w:r>
        <w:rPr>
          <w:rFonts w:hint="eastAsia" w:ascii="仿宋_GB2312" w:hAnsi="Times New Roman" w:eastAsia="仿宋_GB2312" w:cs="DengXian-Regular"/>
          <w:sz w:val="32"/>
          <w:szCs w:val="32"/>
          <w:lang w:val="en-US" w:eastAsia="zh-CN"/>
        </w:rPr>
        <w:t>一般公共服务支出92.28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%。如图所示：</w:t>
      </w:r>
    </w:p>
    <w:p>
      <w:pPr>
        <w:adjustRightInd w:val="0"/>
        <w:snapToGrid w:val="0"/>
        <w:spacing w:line="580" w:lineRule="exact"/>
        <w:rPr>
          <w:rFonts w:ascii="仿宋_GB2312" w:hAnsi="Times New Roman" w:eastAsia="仿宋_GB2312" w:cs="DengXian-Regular"/>
          <w:sz w:val="32"/>
          <w:szCs w:val="32"/>
        </w:rPr>
      </w:pPr>
      <w:r>
        <w:pict>
          <v:shape id="对象 1" o:spid="_x0000_s1027" o:spt="75" type="#_x0000_t75" style="position:absolute;left:0pt;margin-left:36.65pt;margin-top:28.6pt;height:230.3pt;width:357pt;mso-wrap-distance-left:9pt;mso-wrap-distance-right:9pt;z-index:251686912;mso-width-relative:page;mso-height-relative:page;" o:ole="t" filled="f" o:preferrelative="t" stroked="f" coordsize="21600,21600" wrapcoords="21592 -2 0 0 0 21600 21592 21602 8 21602 21600 21600 21600 0 8 -2 21592 -2" o:gfxdata="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">
            <v:path/>
            <v:fill on="f" focussize="0,0"/>
            <v:stroke on="f"/>
            <v:imagedata r:id="rId29" o:title=""/>
            <o:lock v:ext="edit" aspectratio="t"/>
            <w10:wrap type="tight"/>
          </v:shape>
          <o:OLEObject Type="Embed" ProgID="Excel.Sheet.8" ShapeID="对象 1" DrawAspect="Content" ObjectID="_1468075725" r:id="rId28">
            <o:LockedField>false</o:LockedField>
          </o:OLEObject>
        </w:pict>
      </w: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20.84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%，主要是原因是</w:t>
      </w:r>
      <w:r>
        <w:rPr>
          <w:rFonts w:hint="eastAsia" w:ascii="仿宋_GB2312" w:eastAsia="仿宋_GB2312" w:cs="DengXian-Regular"/>
          <w:sz w:val="32"/>
          <w:szCs w:val="32"/>
        </w:rPr>
        <w:t>工作人员增加后的工资和津补贴</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20.84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工作人员增加后的工资和津补贴</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0" distR="0" simplePos="0" relativeHeight="251692032" behindDoc="1" locked="0" layoutInCell="1" allowOverlap="1">
            <wp:simplePos x="0" y="0"/>
            <wp:positionH relativeFrom="column">
              <wp:posOffset>1062355</wp:posOffset>
            </wp:positionH>
            <wp:positionV relativeFrom="paragraph">
              <wp:posOffset>203200</wp:posOffset>
            </wp:positionV>
            <wp:extent cx="3850005" cy="2861310"/>
            <wp:effectExtent l="4445" t="4445" r="12700" b="10795"/>
            <wp:wrapTight wrapText="bothSides">
              <wp:wrapPolygon>
                <wp:start x="-25" y="-34"/>
                <wp:lineTo x="-25" y="21538"/>
                <wp:lineTo x="21564" y="21538"/>
                <wp:lineTo x="21564" y="-34"/>
                <wp:lineTo x="-25" y="-34"/>
              </wp:wrapPolygon>
            </wp:wrapTight>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rPr>
          <w:rFonts w:hint="eastAsia" w:ascii="仿宋_GB2312" w:hAnsi="Times New Roman" w:eastAsia="仿宋_GB2312" w:cs="DengXian-Regular"/>
          <w:sz w:val="32"/>
          <w:szCs w:val="32"/>
          <w:highlight w:val="yellow"/>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8.73</w:t>
      </w:r>
      <w:r>
        <w:rPr>
          <w:rFonts w:hint="eastAsia" w:ascii="仿宋_GB2312" w:hAnsi="Times New Roman" w:eastAsia="仿宋_GB2312" w:cs="DengXian-Regular"/>
          <w:sz w:val="32"/>
          <w:szCs w:val="32"/>
        </w:rPr>
        <w:t>万元，决算数小于预算数主要原因是</w:t>
      </w:r>
      <w:r>
        <w:rPr>
          <w:rFonts w:hint="eastAsia" w:ascii="仿宋_GB2312" w:eastAsia="仿宋_GB2312" w:cs="DengXian-Regular"/>
          <w:sz w:val="32"/>
          <w:szCs w:val="32"/>
          <w:lang w:val="en-US" w:eastAsia="zh-CN"/>
        </w:rPr>
        <w:t>压缩经费支出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8.73</w:t>
      </w:r>
      <w:r>
        <w:rPr>
          <w:rFonts w:hint="eastAsia" w:ascii="仿宋_GB2312" w:hAnsi="Times New Roman" w:eastAsia="仿宋_GB2312" w:cs="DengXian-Regular"/>
          <w:sz w:val="32"/>
          <w:szCs w:val="32"/>
        </w:rPr>
        <w:t>万元，决算数小于预算数主要原因是主要是</w:t>
      </w:r>
      <w:r>
        <w:rPr>
          <w:rFonts w:hint="eastAsia" w:ascii="仿宋_GB2312" w:eastAsia="仿宋_GB2312" w:cs="DengXian-Regular"/>
          <w:sz w:val="32"/>
          <w:szCs w:val="32"/>
          <w:lang w:val="en-US" w:eastAsia="zh-CN"/>
        </w:rPr>
        <w:t>压缩经费支出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0" distR="0" simplePos="0" relativeHeight="251693056" behindDoc="1" locked="0" layoutInCell="1" allowOverlap="1">
            <wp:simplePos x="0" y="0"/>
            <wp:positionH relativeFrom="column">
              <wp:posOffset>909955</wp:posOffset>
            </wp:positionH>
            <wp:positionV relativeFrom="paragraph">
              <wp:posOffset>80645</wp:posOffset>
            </wp:positionV>
            <wp:extent cx="3612515" cy="1929130"/>
            <wp:effectExtent l="5080" t="4445" r="20955" b="9525"/>
            <wp:wrapTight wrapText="bothSides">
              <wp:wrapPolygon>
                <wp:start x="-30" y="-50"/>
                <wp:lineTo x="-30" y="21493"/>
                <wp:lineTo x="21497" y="21493"/>
                <wp:lineTo x="21497" y="-50"/>
                <wp:lineTo x="-30" y="-50"/>
              </wp:wrapPolygon>
            </wp:wrapTight>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4080" behindDoc="1" locked="0" layoutInCell="1" allowOverlap="1">
            <wp:simplePos x="0" y="0"/>
            <wp:positionH relativeFrom="column">
              <wp:posOffset>1105535</wp:posOffset>
            </wp:positionH>
            <wp:positionV relativeFrom="paragraph">
              <wp:posOffset>318770</wp:posOffset>
            </wp:positionV>
            <wp:extent cx="4215130" cy="2811145"/>
            <wp:effectExtent l="4445" t="4445" r="9525" b="22860"/>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74.24</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18.04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eastAsia="仿宋_GB2312" w:cs="DengXian-Regular"/>
          <w:sz w:val="32"/>
          <w:szCs w:val="32"/>
        </w:rPr>
        <w:t>因公出国（境）费支出较年初预算增加0万元，增长0%,与上年相比无增减变化。</w:t>
      </w:r>
    </w:p>
    <w:p>
      <w:pPr>
        <w:adjustRightInd w:val="0"/>
        <w:snapToGrid w:val="0"/>
        <w:spacing w:line="580" w:lineRule="exact"/>
        <w:ind w:firstLine="643" w:firstLineChars="200"/>
        <w:rPr>
          <w:rFonts w:hint="eastAsia" w:ascii="仿宋_GB2312" w:eastAsia="仿宋_GB2312" w:cs="DengXian-Regular"/>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与上年相比无增减变化。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rPr>
        <w:t>与上年相比无增减变化。</w:t>
      </w:r>
    </w:p>
    <w:p>
      <w:pPr>
        <w:adjustRightInd w:val="0"/>
        <w:snapToGrid w:val="0"/>
        <w:spacing w:line="580" w:lineRule="exact"/>
        <w:ind w:firstLine="643" w:firstLineChars="200"/>
        <w:rPr>
          <w:rFonts w:hint="eastAsia" w:ascii="仿宋_GB2312"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与上年相比无增减变化。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与上年相比无增减变化。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年度一般公共预算项目支出全面开展绩效自评，涉及党建带团建工作经费1个项目，涉及资金6</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万元。从评价情况看，评价结果为优秀。</w:t>
      </w:r>
    </w:p>
    <w:tbl>
      <w:tblPr>
        <w:tblStyle w:val="6"/>
        <w:tblpPr w:leftFromText="180" w:rightFromText="180" w:vertAnchor="text" w:horzAnchor="page" w:tblpX="919" w:tblpY="484"/>
        <w:tblOverlap w:val="never"/>
        <w:tblW w:w="10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472"/>
        <w:gridCol w:w="1380"/>
        <w:gridCol w:w="1353"/>
        <w:gridCol w:w="1300"/>
        <w:gridCol w:w="1299"/>
        <w:gridCol w:w="1273"/>
        <w:gridCol w:w="1233"/>
        <w:gridCol w:w="14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725" w:type="dxa"/>
            <w:gridSpan w:val="8"/>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725" w:type="dxa"/>
            <w:gridSpan w:val="8"/>
            <w:vMerge w:val="continue"/>
            <w:shd w:val="clear" w:color="auto" w:fill="auto"/>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10725" w:type="dxa"/>
            <w:gridSpan w:val="8"/>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147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8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共青团藁城区委</w:t>
            </w:r>
          </w:p>
        </w:tc>
        <w:tc>
          <w:tcPr>
            <w:tcW w:w="1353" w:type="dxa"/>
            <w:shd w:val="clear" w:color="auto" w:fill="auto"/>
            <w:vAlign w:val="center"/>
          </w:tcPr>
          <w:p>
            <w:pPr>
              <w:rPr>
                <w:rFonts w:hint="eastAsia" w:ascii="宋体" w:hAnsi="宋体" w:eastAsia="宋体" w:cs="宋体"/>
                <w:i w:val="0"/>
                <w:color w:val="000000"/>
                <w:sz w:val="22"/>
                <w:szCs w:val="22"/>
                <w:u w:val="none"/>
              </w:rPr>
            </w:pPr>
          </w:p>
        </w:tc>
        <w:tc>
          <w:tcPr>
            <w:tcW w:w="1300" w:type="dxa"/>
            <w:shd w:val="clear" w:color="auto" w:fill="auto"/>
            <w:vAlign w:val="center"/>
          </w:tcPr>
          <w:p>
            <w:pPr>
              <w:rPr>
                <w:rFonts w:hint="eastAsia" w:ascii="宋体" w:hAnsi="宋体" w:eastAsia="宋体" w:cs="宋体"/>
                <w:i w:val="0"/>
                <w:color w:val="000000"/>
                <w:sz w:val="22"/>
                <w:szCs w:val="22"/>
                <w:u w:val="none"/>
              </w:rPr>
            </w:pPr>
          </w:p>
        </w:tc>
        <w:tc>
          <w:tcPr>
            <w:tcW w:w="1299" w:type="dxa"/>
            <w:shd w:val="clear" w:color="auto" w:fill="auto"/>
            <w:vAlign w:val="center"/>
          </w:tcPr>
          <w:p>
            <w:pPr>
              <w:rPr>
                <w:rFonts w:hint="eastAsia" w:ascii="宋体" w:hAnsi="宋体" w:eastAsia="宋体" w:cs="宋体"/>
                <w:i w:val="0"/>
                <w:color w:val="000000"/>
                <w:sz w:val="22"/>
                <w:szCs w:val="22"/>
                <w:u w:val="none"/>
              </w:rPr>
            </w:pPr>
          </w:p>
        </w:tc>
        <w:tc>
          <w:tcPr>
            <w:tcW w:w="1273" w:type="dxa"/>
            <w:shd w:val="clear" w:color="auto" w:fill="auto"/>
            <w:vAlign w:val="center"/>
          </w:tcPr>
          <w:p>
            <w:pPr>
              <w:rPr>
                <w:rFonts w:hint="eastAsia" w:ascii="宋体" w:hAnsi="宋体" w:eastAsia="宋体" w:cs="宋体"/>
                <w:i w:val="0"/>
                <w:color w:val="000000"/>
                <w:sz w:val="22"/>
                <w:szCs w:val="22"/>
                <w:u w:val="none"/>
              </w:rPr>
            </w:pPr>
          </w:p>
        </w:tc>
        <w:tc>
          <w:tcPr>
            <w:tcW w:w="2648" w:type="dxa"/>
            <w:gridSpan w:val="2"/>
            <w:tcBorders>
              <w:bottom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6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党建带团建工作经费</w:t>
            </w:r>
          </w:p>
        </w:tc>
        <w:tc>
          <w:tcPr>
            <w:tcW w:w="12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共青团藁城区委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7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4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8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471"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40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加强团的组织建设，提高团组织的战斗力，充分发挥团组织的模范作用，扩大团组织的覆盖面。加强青少年思想引领，提高青少年思想道德水平。做好青少年的权益工作，预防青少年违法犯罪</w:t>
            </w:r>
          </w:p>
        </w:tc>
        <w:tc>
          <w:tcPr>
            <w:tcW w:w="38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按要求完成年初工作目标</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trPr>
        <w:tc>
          <w:tcPr>
            <w:tcW w:w="14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9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加强青少年思想引领活动参与人数</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开展法制宣传教育参与人数 </w:t>
            </w:r>
          </w:p>
        </w:tc>
        <w:tc>
          <w:tcPr>
            <w:tcW w:w="12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4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反映组织建设或平台建设阵地、人员、制度达标数占总数的比例。</w:t>
            </w:r>
          </w:p>
        </w:tc>
        <w:tc>
          <w:tcPr>
            <w:tcW w:w="12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年度计划确定数</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上级要求</w:t>
            </w:r>
          </w:p>
        </w:tc>
        <w:tc>
          <w:tcPr>
            <w:tcW w:w="14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8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团组织的覆盖面扩大、工作能力进一步增强。</w:t>
            </w:r>
          </w:p>
        </w:tc>
        <w:tc>
          <w:tcPr>
            <w:tcW w:w="12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上级要求</w:t>
            </w:r>
          </w:p>
        </w:tc>
        <w:tc>
          <w:tcPr>
            <w:tcW w:w="12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上级要求</w:t>
            </w:r>
          </w:p>
        </w:tc>
        <w:tc>
          <w:tcPr>
            <w:tcW w:w="141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青少年思想引领工作进一步加强</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415" w:type="dxa"/>
            <w:vMerge w:val="continue"/>
            <w:tcBorders>
              <w:top w:val="single" w:color="000000" w:sz="4" w:space="0"/>
              <w:left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青少年法治</w:t>
            </w:r>
            <w:bookmarkStart w:id="0" w:name="_GoBack"/>
            <w:bookmarkEnd w:id="0"/>
            <w:r>
              <w:rPr>
                <w:rFonts w:hint="eastAsia" w:ascii="楷体_GB2312" w:hAnsi="宋体" w:eastAsia="楷体_GB2312" w:cs="楷体_GB2312"/>
                <w:i w:val="0"/>
                <w:color w:val="000000"/>
                <w:kern w:val="0"/>
                <w:sz w:val="22"/>
                <w:szCs w:val="22"/>
                <w:u w:val="none"/>
                <w:lang w:val="en-US" w:eastAsia="zh-CN" w:bidi="ar"/>
              </w:rPr>
              <w:t>意识增强</w:t>
            </w:r>
          </w:p>
        </w:tc>
        <w:tc>
          <w:tcPr>
            <w:tcW w:w="127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23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415" w:type="dxa"/>
            <w:vMerge w:val="continue"/>
            <w:tcBorders>
              <w:top w:val="single" w:color="000000" w:sz="4" w:space="0"/>
              <w:left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团组织的影响力进一步加强</w:t>
            </w:r>
          </w:p>
        </w:tc>
        <w:tc>
          <w:tcPr>
            <w:tcW w:w="12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年度计划确定数</w:t>
            </w:r>
          </w:p>
        </w:tc>
        <w:tc>
          <w:tcPr>
            <w:tcW w:w="12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上级要求</w:t>
            </w:r>
          </w:p>
        </w:tc>
        <w:tc>
          <w:tcPr>
            <w:tcW w:w="14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团组织对青少年的思想引领进一步加强 </w:t>
            </w:r>
          </w:p>
        </w:tc>
        <w:tc>
          <w:tcPr>
            <w:tcW w:w="12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259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楷体_GB2312" w:hAnsi="宋体" w:eastAsia="楷体_GB2312" w:cs="楷体_GB2312"/>
                <w:i w:val="0"/>
                <w:color w:val="000000"/>
                <w:sz w:val="22"/>
                <w:szCs w:val="22"/>
                <w:u w:val="none"/>
              </w:rPr>
            </w:pPr>
            <w:r>
              <w:rPr>
                <w:rFonts w:hint="eastAsia" w:ascii="楷体_GB2312" w:hAnsi="宋体" w:eastAsia="楷体_GB2312" w:cs="楷体_GB2312"/>
                <w:i w:val="0"/>
                <w:color w:val="000000"/>
                <w:kern w:val="0"/>
                <w:sz w:val="22"/>
                <w:szCs w:val="22"/>
                <w:u w:val="none"/>
                <w:lang w:val="en-US" w:eastAsia="zh-CN" w:bidi="ar"/>
              </w:rPr>
              <w:t xml:space="preserve">青少年法律意识增强 </w:t>
            </w:r>
          </w:p>
        </w:tc>
        <w:tc>
          <w:tcPr>
            <w:tcW w:w="1273"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233"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78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05" w:hRule="atLeast"/>
        </w:trPr>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25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（主要填写项目绩效存在问题及原因分析，下一步拟采取的纠偏措施及对策建议，项目绩效目标指标设定存在的问题及修改完善措施）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6" w:hRule="atLeast"/>
        </w:trPr>
        <w:tc>
          <w:tcPr>
            <w:tcW w:w="147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8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高景焕</w:t>
            </w:r>
          </w:p>
        </w:tc>
        <w:tc>
          <w:tcPr>
            <w:tcW w:w="1353" w:type="dxa"/>
            <w:shd w:val="clear" w:color="auto" w:fill="auto"/>
            <w:vAlign w:val="center"/>
          </w:tcPr>
          <w:p>
            <w:pPr>
              <w:rPr>
                <w:rFonts w:hint="eastAsia" w:ascii="宋体" w:hAnsi="宋体" w:eastAsia="宋体" w:cs="宋体"/>
                <w:i w:val="0"/>
                <w:color w:val="000000"/>
                <w:sz w:val="22"/>
                <w:szCs w:val="22"/>
                <w:u w:val="none"/>
              </w:rPr>
            </w:pPr>
          </w:p>
        </w:tc>
        <w:tc>
          <w:tcPr>
            <w:tcW w:w="1300" w:type="dxa"/>
            <w:shd w:val="clear" w:color="auto" w:fill="auto"/>
            <w:vAlign w:val="center"/>
          </w:tcPr>
          <w:p>
            <w:pPr>
              <w:rPr>
                <w:rFonts w:hint="eastAsia" w:ascii="宋体" w:hAnsi="宋体" w:eastAsia="宋体" w:cs="宋体"/>
                <w:i w:val="0"/>
                <w:color w:val="000000"/>
                <w:sz w:val="22"/>
                <w:szCs w:val="22"/>
                <w:u w:val="none"/>
              </w:rPr>
            </w:pPr>
          </w:p>
        </w:tc>
        <w:tc>
          <w:tcPr>
            <w:tcW w:w="129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7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67093578</w:t>
            </w:r>
          </w:p>
        </w:tc>
        <w:tc>
          <w:tcPr>
            <w:tcW w:w="1233" w:type="dxa"/>
            <w:shd w:val="clear" w:color="auto" w:fill="auto"/>
            <w:vAlign w:val="center"/>
          </w:tcPr>
          <w:p>
            <w:pPr>
              <w:rPr>
                <w:rFonts w:hint="eastAsia" w:ascii="宋体" w:hAnsi="宋体" w:eastAsia="宋体" w:cs="宋体"/>
                <w:i w:val="0"/>
                <w:color w:val="000000"/>
                <w:sz w:val="22"/>
                <w:szCs w:val="22"/>
                <w:u w:val="none"/>
              </w:rPr>
            </w:pPr>
          </w:p>
        </w:tc>
        <w:tc>
          <w:tcPr>
            <w:tcW w:w="1415" w:type="dxa"/>
            <w:shd w:val="clear" w:color="auto" w:fill="auto"/>
            <w:vAlign w:val="center"/>
          </w:tcPr>
          <w:p>
            <w:pPr>
              <w:rPr>
                <w:rFonts w:hint="eastAsia" w:ascii="宋体" w:hAnsi="宋体" w:eastAsia="宋体" w:cs="宋体"/>
                <w:i w:val="0"/>
                <w:color w:val="000000"/>
                <w:sz w:val="22"/>
                <w:szCs w:val="22"/>
                <w:u w:val="none"/>
              </w:rPr>
            </w:pPr>
          </w:p>
        </w:tc>
      </w:tr>
    </w:tbl>
    <w:p>
      <w:pPr>
        <w:keepNext/>
        <w:keepLines/>
        <w:numPr>
          <w:ilvl w:val="0"/>
          <w:numId w:val="2"/>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jc w:val="left"/>
        <w:outlineLvl w:val="1"/>
        <w:rPr>
          <w:rFonts w:hint="eastAsia" w:ascii="仿宋_GB2312" w:eastAsia="仿宋_GB2312" w:cs="DengXian-Regular"/>
          <w:sz w:val="32"/>
          <w:szCs w:val="32"/>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keepNext/>
        <w:keepLines/>
        <w:snapToGrid w:val="0"/>
        <w:spacing w:line="580" w:lineRule="exact"/>
        <w:ind w:firstLine="640" w:firstLineChars="200"/>
        <w:outlineLvl w:val="2"/>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18.04</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9.25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ascii="仿宋_GB2312" w:hAnsi="仿宋_GB2312" w:eastAsia="仿宋_GB2312" w:cs="仿宋_GB2312"/>
          <w:color w:val="000000"/>
          <w:kern w:val="0"/>
          <w:sz w:val="32"/>
          <w:szCs w:val="32"/>
          <w:lang w:bidi="ar"/>
        </w:rPr>
        <w:t>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p>
    <w:p>
      <w:pPr>
        <w:snapToGrid w:val="0"/>
        <w:spacing w:line="580" w:lineRule="exact"/>
        <w:ind w:firstLine="643" w:firstLineChars="200"/>
        <w:jc w:val="lef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widowControl/>
        <w:spacing w:after="0" w:line="580" w:lineRule="exact"/>
        <w:ind w:firstLine="640" w:firstLineChars="200"/>
        <w:jc w:val="left"/>
        <w:rPr>
          <w:rFonts w:cs="MS-UIGothic,Bold" w:asciiTheme="majorEastAsia" w:hAnsiTheme="majorEastAsia" w:eastAsiaTheme="majorEastAsia"/>
          <w:b/>
          <w:bCs/>
          <w:kern w:val="0"/>
          <w:sz w:val="44"/>
          <w:szCs w:val="44"/>
        </w:rPr>
        <w:sectPr>
          <w:type w:val="continuous"/>
          <w:pgSz w:w="11906" w:h="16838"/>
          <w:pgMar w:top="2098" w:right="1474" w:bottom="1984" w:left="1588" w:header="851" w:footer="992" w:gutter="0"/>
          <w:cols w:space="0" w:num="1"/>
          <w:docGrid w:type="lines" w:linePitch="312" w:charSpace="0"/>
        </w:sectPr>
      </w:pPr>
      <w:r>
        <w:rPr>
          <w:rFonts w:hint="eastAsia" w:ascii="仿宋_GB2312" w:eastAsia="仿宋_GB2312" w:cs="DengXian-Regular"/>
          <w:sz w:val="32"/>
          <w:szCs w:val="32"/>
        </w:rPr>
        <w:t>无其他需要说明的情况</w:t>
      </w: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896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998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998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84"/>
                <w:tab w:val="right" w:pos="1154"/>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r>
      <w:tr>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92.28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838"/>
        <w:gridCol w:w="48"/>
        <w:gridCol w:w="48"/>
        <w:gridCol w:w="2382"/>
        <w:gridCol w:w="1051"/>
        <w:gridCol w:w="1051"/>
        <w:gridCol w:w="832"/>
        <w:gridCol w:w="832"/>
        <w:gridCol w:w="832"/>
        <w:gridCol w:w="832"/>
        <w:gridCol w:w="834"/>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8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83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9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31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8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9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38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31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31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color w:val="000000"/>
                <w:sz w:val="22"/>
                <w:lang w:val="en-US" w:eastAsia="zh-CN"/>
              </w:rPr>
              <w:t>92.28</w:t>
            </w: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一般公共服务支出</w:t>
            </w: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92.28</w:t>
            </w: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92.28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982"/>
        <w:gridCol w:w="56"/>
        <w:gridCol w:w="56"/>
        <w:gridCol w:w="2790"/>
        <w:gridCol w:w="2210"/>
        <w:gridCol w:w="1948"/>
        <w:gridCol w:w="1948"/>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9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9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98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9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88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10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09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79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2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94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94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09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rPr>
          <w:trHeight w:val="312" w:hRule="atLeast"/>
          <w:jc w:val="center"/>
        </w:trPr>
        <w:tc>
          <w:tcPr>
            <w:tcW w:w="109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88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88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92.28</w:t>
            </w: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92.28</w:t>
            </w: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val="en-US" w:eastAsia="zh-CN"/>
        </w:rPr>
        <w:t>注：本表反应本单位本年度一般公共服务支出</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697"/>
        <w:gridCol w:w="670"/>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6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6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9.36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2.94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2.91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12.01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9.26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21.64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3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6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74.24</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18.04</w:t>
            </w:r>
          </w:p>
        </w:tc>
      </w:tr>
    </w:tbl>
    <w:p>
      <w:r>
        <w:rPr>
          <w:rFonts w:hint="eastAsia"/>
          <w:lang w:val="en-US" w:eastAsia="zh-CN"/>
        </w:rPr>
        <w:t>注：本表反应本单位基本支出。</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val="en-US" w:eastAsia="zh-CN"/>
        </w:rPr>
        <w:t>注：本单位此项无内容，空表列示。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val="en-US" w:eastAsia="zh-CN"/>
        </w:rPr>
        <w:t>注：本单位此项无内容，空表列示。</w:t>
      </w:r>
      <w:r>
        <w:br w:type="page"/>
      </w:r>
    </w:p>
    <w:p>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Yu Gothic UI Semibold">
    <w:altName w:val="Times New Roman"/>
    <w:panose1 w:val="020B0700000000000000"/>
    <w:charset w:val="80"/>
    <w:family w:val="swiss"/>
    <w:pitch w:val="default"/>
    <w:sig w:usb0="00000000" w:usb1="00000000" w:usb2="00000016" w:usb3="00000000" w:csb0="2002009F"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ArialUnicodeMS">
    <w:altName w:val="Times New Roman"/>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A00002EF" w:usb1="4000004B" w:usb2="00000000" w:usb3="00000000" w:csb0="200000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等线 Light">
    <w:altName w:val="Segoe Print"/>
    <w:panose1 w:val="00000000000000000000"/>
    <w:charset w:val="00"/>
    <w:family w:val="auto"/>
    <w:pitch w:val="default"/>
    <w:sig w:usb0="00000000" w:usb1="00000000" w:usb2="00000000" w:usb3="00000000" w:csb0="00000000" w:csb1="00000000"/>
  </w:font>
  <w:font w:name="MS-UIGothic,Bold">
    <w:altName w:val="Times New Roman"/>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564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667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179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486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281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384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974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076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9A8159"/>
    <w:multiLevelType w:val="singleLevel"/>
    <w:tmpl w:val="219A8159"/>
    <w:lvl w:ilvl="0" w:tentative="0">
      <w:start w:val="3"/>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NGNjZjg5MmUyMTQ1ZmViOTU4Njg2MDU5YjljODg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866017"/>
    <w:rsid w:val="05B00A30"/>
    <w:rsid w:val="05F82C03"/>
    <w:rsid w:val="06CA0DC9"/>
    <w:rsid w:val="0B011416"/>
    <w:rsid w:val="0F676188"/>
    <w:rsid w:val="12572D30"/>
    <w:rsid w:val="199314DB"/>
    <w:rsid w:val="1C2E2F45"/>
    <w:rsid w:val="277A6C5E"/>
    <w:rsid w:val="31C2036A"/>
    <w:rsid w:val="320D02A5"/>
    <w:rsid w:val="33901FED"/>
    <w:rsid w:val="348E566F"/>
    <w:rsid w:val="3A226944"/>
    <w:rsid w:val="3AEE6A48"/>
    <w:rsid w:val="3C1620AA"/>
    <w:rsid w:val="3C2A64F8"/>
    <w:rsid w:val="3D8F080F"/>
    <w:rsid w:val="3DBA050C"/>
    <w:rsid w:val="44CE1FA4"/>
    <w:rsid w:val="45B01190"/>
    <w:rsid w:val="487F73ED"/>
    <w:rsid w:val="4A347EAE"/>
    <w:rsid w:val="4B4B2C89"/>
    <w:rsid w:val="4D2455A7"/>
    <w:rsid w:val="4D571C68"/>
    <w:rsid w:val="4E947104"/>
    <w:rsid w:val="52600405"/>
    <w:rsid w:val="529B4319"/>
    <w:rsid w:val="534E6790"/>
    <w:rsid w:val="57773DD6"/>
    <w:rsid w:val="578B79AB"/>
    <w:rsid w:val="57E74C4E"/>
    <w:rsid w:val="588A6F88"/>
    <w:rsid w:val="5CCD3FD5"/>
    <w:rsid w:val="61FA5F9D"/>
    <w:rsid w:val="64CD6910"/>
    <w:rsid w:val="6789158D"/>
    <w:rsid w:val="67D81BA4"/>
    <w:rsid w:val="6AAF1C96"/>
    <w:rsid w:val="6BB038F5"/>
    <w:rsid w:val="6E547F51"/>
    <w:rsid w:val="75681757"/>
    <w:rsid w:val="75A346A8"/>
    <w:rsid w:val="76395E36"/>
    <w:rsid w:val="781D5C02"/>
    <w:rsid w:val="79B9382C"/>
    <w:rsid w:val="7B043B76"/>
    <w:rsid w:val="7BF91792"/>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emf"/><Relationship Id="rId28" Type="http://schemas.openxmlformats.org/officeDocument/2006/relationships/oleObject" Target="embeddings/oleObject1.bin"/><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83770571940688"/>
          <c:y val="0.0555083545737751"/>
          <c:w val="0.828417793710282"/>
          <c:h val="0.812517700368168"/>
        </c:manualLayout>
      </c:layout>
      <c:barChart>
        <c:barDir val="col"/>
        <c:grouping val="clustered"/>
        <c:varyColors val="0"/>
        <c:ser>
          <c:idx val="0"/>
          <c:order val="0"/>
          <c:tx>
            <c:strRef>
              <c:f>Sheet1!$I$6</c:f>
              <c:strCache>
                <c:ptCount val="1"/>
                <c:pt idx="0">
                  <c:v>2018</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elete val="1"/>
          </c:dLbls>
          <c:cat>
            <c:strRef>
              <c:f>Sheet1!$J$5:$K$5</c:f>
              <c:strCache>
                <c:ptCount val="2"/>
                <c:pt idx="0">
                  <c:v>收入</c:v>
                </c:pt>
                <c:pt idx="1">
                  <c:v>支出</c:v>
                </c:pt>
              </c:strCache>
            </c:strRef>
          </c:cat>
          <c:val>
            <c:numRef>
              <c:f>Sheet1!$J$6:$K$6</c:f>
              <c:numCache>
                <c:formatCode>General</c:formatCode>
                <c:ptCount val="2"/>
                <c:pt idx="0">
                  <c:v>71.44</c:v>
                </c:pt>
                <c:pt idx="1">
                  <c:v>71.44</c:v>
                </c:pt>
              </c:numCache>
            </c:numRef>
          </c:val>
        </c:ser>
        <c:ser>
          <c:idx val="1"/>
          <c:order val="1"/>
          <c:tx>
            <c:strRef>
              <c:f>Sheet1!$I$7</c:f>
              <c:strCache>
                <c:ptCount val="1"/>
                <c:pt idx="0">
                  <c:v>2019</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92.28</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92.28</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Sheet1!$J$7:$K$7</c:f>
              <c:numCache>
                <c:formatCode>General</c:formatCode>
                <c:ptCount val="2"/>
                <c:pt idx="0">
                  <c:v>92.28</c:v>
                </c:pt>
                <c:pt idx="1">
                  <c:v>92.28</c:v>
                </c:pt>
              </c:numCache>
            </c:numRef>
          </c:val>
        </c:ser>
        <c:dLbls>
          <c:showLegendKey val="0"/>
          <c:showVal val="0"/>
          <c:showCatName val="0"/>
          <c:showSerName val="0"/>
          <c:showPercent val="0"/>
          <c:showBubbleSize val="0"/>
        </c:dLbls>
        <c:gapWidth val="355"/>
        <c:overlap val="-70"/>
        <c:axId val="193586688"/>
        <c:axId val="193588608"/>
      </c:barChart>
      <c:catAx>
        <c:axId val="193586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8608"/>
        <c:crosses val="autoZero"/>
        <c:auto val="1"/>
        <c:lblAlgn val="ctr"/>
        <c:lblOffset val="100"/>
        <c:noMultiLvlLbl val="0"/>
      </c:catAx>
      <c:valAx>
        <c:axId val="19358860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66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007640873432"/>
          <c:y val="0.0543518864400448"/>
          <c:w val="0.828417793710282"/>
          <c:h val="0.812517700368168"/>
        </c:manualLayout>
      </c:layout>
      <c:barChart>
        <c:barDir val="col"/>
        <c:grouping val="clustered"/>
        <c:varyColors val="0"/>
        <c:ser>
          <c:idx val="0"/>
          <c:order val="0"/>
          <c:tx>
            <c:strRef>
              <c:f>Sheet1!$I$6</c:f>
              <c:strCache>
                <c:ptCount val="1"/>
                <c:pt idx="0">
                  <c:v>2018</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elete val="1"/>
          </c:dLbls>
          <c:cat>
            <c:strRef>
              <c:f>Sheet1!$J$5:$K$5</c:f>
              <c:strCache>
                <c:ptCount val="2"/>
                <c:pt idx="0">
                  <c:v>收入</c:v>
                </c:pt>
                <c:pt idx="1">
                  <c:v>支出</c:v>
                </c:pt>
              </c:strCache>
            </c:strRef>
          </c:cat>
          <c:val>
            <c:numRef>
              <c:f>Sheet1!$J$6:$K$6</c:f>
              <c:numCache>
                <c:formatCode>General</c:formatCode>
                <c:ptCount val="2"/>
                <c:pt idx="0">
                  <c:v>71.44</c:v>
                </c:pt>
                <c:pt idx="1">
                  <c:v>71.44</c:v>
                </c:pt>
              </c:numCache>
            </c:numRef>
          </c:val>
        </c:ser>
        <c:ser>
          <c:idx val="1"/>
          <c:order val="1"/>
          <c:tx>
            <c:strRef>
              <c:f>Sheet1!$I$7</c:f>
              <c:strCache>
                <c:ptCount val="1"/>
                <c:pt idx="0">
                  <c:v>2019</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92.28</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92.28</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Sheet1!$J$7:$K$7</c:f>
              <c:numCache>
                <c:formatCode>General</c:formatCode>
                <c:ptCount val="2"/>
                <c:pt idx="0">
                  <c:v>92.28</c:v>
                </c:pt>
                <c:pt idx="1">
                  <c:v>92.28</c:v>
                </c:pt>
              </c:numCache>
            </c:numRef>
          </c:val>
        </c:ser>
        <c:dLbls>
          <c:showLegendKey val="0"/>
          <c:showVal val="0"/>
          <c:showCatName val="0"/>
          <c:showSerName val="0"/>
          <c:showPercent val="0"/>
          <c:showBubbleSize val="0"/>
        </c:dLbls>
        <c:gapWidth val="355"/>
        <c:overlap val="-70"/>
        <c:axId val="193586688"/>
        <c:axId val="193588608"/>
      </c:barChart>
      <c:catAx>
        <c:axId val="193586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8608"/>
        <c:crosses val="autoZero"/>
        <c:auto val="1"/>
        <c:lblAlgn val="ctr"/>
        <c:lblOffset val="100"/>
        <c:noMultiLvlLbl val="0"/>
      </c:catAx>
      <c:valAx>
        <c:axId val="19358860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66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公共服务支出</a:t>
            </a:r>
            <a:endParaRPr lang="zh-CN" altLang="en-US"/>
          </a:p>
        </c:rich>
      </c:tx>
      <c:layout/>
      <c:overlay val="0"/>
      <c:spPr>
        <a:noFill/>
        <a:ln>
          <a:noFill/>
        </a:ln>
        <a:effectLst/>
      </c:spPr>
    </c:title>
    <c:autoTitleDeleted val="0"/>
    <c:plotArea>
      <c:layout>
        <c:manualLayout>
          <c:layoutTarget val="inner"/>
          <c:xMode val="edge"/>
          <c:yMode val="edge"/>
          <c:x val="0.220067453625632"/>
          <c:y val="0.147957078002476"/>
          <c:w val="0.543001686340641"/>
          <c:h val="0.797358646306232"/>
        </c:manualLayout>
      </c:layout>
      <c:pieChart>
        <c:varyColors val="1"/>
        <c:ser>
          <c:idx val="0"/>
          <c:order val="0"/>
          <c:tx>
            <c:strRef>
              <c:f>Sheet1!$B$1</c:f>
              <c:strCache>
                <c:ptCount val="1"/>
                <c:pt idx="0">
                  <c:v>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General</c:formatCode>
                <c:ptCount val="1"/>
                <c:pt idx="0">
                  <c:v>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6531</Words>
  <Characters>7350</Characters>
  <Lines>78</Lines>
  <Paragraphs>22</Paragraphs>
  <TotalTime>2</TotalTime>
  <ScaleCrop>false</ScaleCrop>
  <LinksUpToDate>false</LinksUpToDate>
  <CharactersWithSpaces>7687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2023-06-09T08:39:39Z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12E4DD832E61451193E27D904226BA9A_12</vt:lpwstr>
  </property>
</Properties>
</file>