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共青团石家庄市藁城区委2018年度部门决算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共青团石家庄市藁城区委2018年度部门决算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YPMNU2wAAAAsBAAAPAAAAAAAAAAEAIAAAACIAAABkcnMvZG93bnJl&#10;di54bWxQSwECFAAUAAAACACHTuJAWeLFUV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xqLF6MAAAADc&#10;AAAADwAAAGRycy9kb3ducmV2LnhtbEWPQU/DMAyF70j7D5EncUEs3YTQKMumCQmN0xAbhx2txGu6&#10;NU5pQlv+PT4gcbP1nt/7vNqMoVE9damObGA+K0AR2+hqrgx8Hl/vl6BSRnbYRCYDP5Rgs57crLB0&#10;ceAP6g+5UhLCqUQDPue21DpZTwHTLLbEop1jFzDL2lXadThIeGj0oigedcCapcFjSy+e7PXwHQz0&#10;C/sU9v6y293Z9+EUt6f9+PVgzO10XjyDyjTmf/Pf9ZsT/KXgyzMygV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osXo&#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evZXrwAAADc&#10;AAAADwAAAGRycy9kb3ducmV2LnhtbEVPS2sCMRC+C/0PYQpepGZXtMjW6EERBKmg7cHjkIy7q5vJ&#10;msRH/70RhN7m43vOZHa3jbiSD7VjBXk/A0Gsnam5VPD7s/wYgwgR2WDjmBT8UYDZ9K0zwcK4G2/p&#10;uoulSCEcClRQxdgWUgZdkcXQdy1x4g7OW4wJ+lIaj7cUbhs5yLJPabHm1FBhS/OK9Gl3sQr2G+33&#10;ekTrc68dfm8Xq2MdwlGp7nuefYGIdI//4pd7ZdL8cQ7PZ9IFcv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r2V6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ezVw+2wAAAAsBAAAPAAAAAAAAAAEAIAAAACIAAABkcnMvZG93bnJl&#10;di54bWxQSwECFAAUAAAACACHTuJAZbnCxF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fJ4tu70AAADc&#10;AAAADwAAAGRycy9kb3ducmV2LnhtbEVPTWsCMRC9F/wPYYReSs0qpbZbo4gg9mRRe/A4JNPN6may&#10;btLd9d+bQsHbPN7nzBa9q0RLTSg9KxiPMhDE2puSCwXfh/XzG4gQkQ1WnknBlQIs5oOHGebGd7yj&#10;dh8LkUI45KjAxljnUgZtyWEY+Zo4cT++cRgTbAppGuxSuKvkJMtepcOSU4PFmlaW9Hn/6xS0E/3u&#10;tva02Tzpr+7ol8dtf3lR6nE4zj5AROrjXfzv/jRp/nQKf8+kC+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ni27vQAA&#10;ANw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QQA5MAAAADc&#10;AAAADwAAAGRycy9kb3ducmV2LnhtbEWPT2sCMRDF74LfIYzQi9SsxdqyNXqwFARpQe3B45BMd1c3&#10;k22S+ufbO4eCtxnem/d+M1tcfKtOFFMT2MB4VIAitsE1XBn43n08voJKGdlhG5gMXCnBYt7vzbB0&#10;4cwbOm1zpSSEU4kG6py7Uutka/KYRqEjFu0nRI9Z1lhpF/Es4b7VT0Ux1R4bloYaO1rWZI/bP29g&#10;/2Xj3j7T+nfYTT4376tDk9LBmIfBuHgDlemS7+b/65UT/Be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BADk&#10;wAAAANwAAAAPAAAAAAAAAAEAIAAAACIAAABkcnMvZG93bnJldi54bWxQSwECFAAUAAAACACHTuJA&#10;My8FnjsAAAA5AAAAEAAAAAAAAAABACAAAAAPAQAAZHJzL3NoYXBleG1sLnhtbFBLBQYAAAAABgAG&#10;AFsBAAC5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ind w:firstLine="640" w:firstLineChars="200"/>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90"/>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1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0"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CDJ1BDbAAAACwEAAA8AAAAAAAAAAQAgAAAAIgAAAGRycy9kb3ducmV2Lnht&#10;bFBLAQIUABQAAAAIAIdO4kDZ2lqaTAMAAGYJAAAOAAAAAAAAAAEAIAAAACoBAABkcnMvZTJvRG9j&#10;LnhtbFBLBQYAAAAABgAGAFkBAADoBgAAAAA=&#10;">
                <o:lock v:ext="edit" aspectratio="f"/>
                <v:rect id="_x0000_s1026" o:spid="_x0000_s1026" o:spt="1" style="position:absolute;left:4551;top:52615;height:1175;width:8546;v-text-anchor:middle;" fillcolor="#B8B8B8" filled="t" stroked="f" coordsize="21600,21600" o:gfxdata="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jiD+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b6/68LoAAADb&#10;AAAADwAAAGRycy9kb3ducmV2LnhtbEVPS2sCMRC+F/wPYQQvRbOKFVmNHiyCIBZ8HDwOybi7upls&#10;k/j696ZQ8DYf33Om84etxY18qBwr6PcyEMTamYoLBYf9sjsGESKywdoxKXhSgPms9THF3Lg7b+m2&#10;i4VIIRxyVFDG2ORSBl2SxdBzDXHiTs5bjAn6QhqP9xRuaznIspG0WHFqKLGhRUn6srtaBccf7Y/6&#10;i9a/n81ws/1enasQzkp12v1sAiLSI77F/+6VSfOH8PdLOkDO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r/rw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spacing w:line="360" w:lineRule="auto"/>
        <w:ind w:firstLine="840" w:firstLineChars="300"/>
        <w:jc w:val="left"/>
        <w:rPr>
          <w:rFonts w:ascii="宋体" w:hAnsi="宋体"/>
          <w:sz w:val="32"/>
          <w:szCs w:val="32"/>
        </w:rPr>
      </w:pPr>
      <w:r>
        <w:rPr>
          <w:rFonts w:hint="eastAsia" w:ascii="方正小标宋_GBK" w:eastAsia="方正小标宋_GBK"/>
          <w:sz w:val="28"/>
        </w:rPr>
        <w:t xml:space="preserve"> </w:t>
      </w:r>
      <w:r>
        <w:rPr>
          <w:rFonts w:hint="eastAsia" w:ascii="宋体" w:hAnsi="宋体"/>
          <w:sz w:val="32"/>
          <w:szCs w:val="32"/>
        </w:rPr>
        <w:t>1、主要职责</w:t>
      </w:r>
    </w:p>
    <w:p>
      <w:pPr>
        <w:spacing w:line="360" w:lineRule="auto"/>
        <w:jc w:val="left"/>
        <w:rPr>
          <w:rFonts w:ascii="宋体" w:hAnsi="宋体"/>
          <w:sz w:val="32"/>
          <w:szCs w:val="32"/>
        </w:rPr>
      </w:pPr>
      <w:r>
        <w:rPr>
          <w:rFonts w:hint="eastAsia" w:ascii="宋体" w:hAnsi="宋体"/>
          <w:sz w:val="32"/>
          <w:szCs w:val="32"/>
        </w:rPr>
        <w:t xml:space="preserve">    （一）发展团员，教育青少年，树立正确的三观； </w:t>
      </w:r>
    </w:p>
    <w:p>
      <w:pPr>
        <w:spacing w:line="360" w:lineRule="auto"/>
        <w:jc w:val="left"/>
        <w:rPr>
          <w:rFonts w:ascii="宋体" w:hAnsi="宋体"/>
          <w:sz w:val="32"/>
          <w:szCs w:val="32"/>
        </w:rPr>
      </w:pPr>
      <w:r>
        <w:rPr>
          <w:rFonts w:hint="eastAsia" w:ascii="宋体" w:hAnsi="宋体"/>
          <w:sz w:val="32"/>
          <w:szCs w:val="32"/>
        </w:rPr>
        <w:t xml:space="preserve">    （二）组织学习党的方针政策，以习近平新时代中国特色社会主义思想引导教育全区青年； </w:t>
      </w:r>
    </w:p>
    <w:p>
      <w:pPr>
        <w:spacing w:line="360" w:lineRule="auto"/>
        <w:jc w:val="left"/>
        <w:rPr>
          <w:rFonts w:ascii="宋体" w:hAnsi="宋体"/>
          <w:sz w:val="32"/>
          <w:szCs w:val="32"/>
        </w:rPr>
      </w:pPr>
      <w:r>
        <w:rPr>
          <w:rFonts w:hint="eastAsia" w:ascii="宋体" w:hAnsi="宋体"/>
          <w:sz w:val="32"/>
          <w:szCs w:val="32"/>
        </w:rPr>
        <w:t xml:space="preserve">    （三）围绕党政工作大局开展团的工作，服务青年服务社会； </w:t>
      </w:r>
    </w:p>
    <w:p>
      <w:pPr>
        <w:spacing w:line="360" w:lineRule="auto"/>
        <w:jc w:val="left"/>
        <w:rPr>
          <w:rFonts w:ascii="宋体" w:hAnsi="宋体"/>
          <w:sz w:val="32"/>
          <w:szCs w:val="32"/>
        </w:rPr>
      </w:pPr>
      <w:r>
        <w:rPr>
          <w:rFonts w:hint="eastAsia" w:ascii="宋体" w:hAnsi="宋体"/>
          <w:sz w:val="32"/>
          <w:szCs w:val="32"/>
        </w:rPr>
        <w:t xml:space="preserve">    （四）管理全区少先队工作，加强少先队辅导员队伍建设； </w:t>
      </w:r>
    </w:p>
    <w:p>
      <w:pPr>
        <w:spacing w:line="360" w:lineRule="auto"/>
        <w:ind w:firstLine="640"/>
        <w:jc w:val="left"/>
        <w:rPr>
          <w:rFonts w:hint="eastAsia" w:ascii="宋体" w:hAnsi="宋体"/>
          <w:sz w:val="32"/>
          <w:szCs w:val="32"/>
        </w:rPr>
      </w:pPr>
      <w:r>
        <w:rPr>
          <w:rFonts w:hint="eastAsia" w:ascii="宋体" w:hAnsi="宋体"/>
          <w:sz w:val="32"/>
          <w:szCs w:val="32"/>
        </w:rPr>
        <w:t>（五）坚持党建带团建，加强团的基础组织建设，扩大团活动的覆盖面，提高团干部队伍整体素质。</w:t>
      </w:r>
    </w:p>
    <w:p>
      <w:pPr>
        <w:pStyle w:val="2"/>
        <w:spacing w:before="0" w:after="0" w:line="600" w:lineRule="exact"/>
        <w:ind w:firstLine="640" w:firstLineChars="200"/>
        <w:jc w:val="left"/>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中国共产主义青年团是石家庄市藁城区委员会</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参公事业单位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-1004570</wp:posOffset>
            </wp:positionH>
            <wp:positionV relativeFrom="paragraph">
              <wp:posOffset>-1260475</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p>
      <w:pPr>
        <w:widowControl/>
        <w:spacing w:after="0" w:line="560" w:lineRule="exact"/>
        <w:jc w:val="left"/>
        <w:rPr>
          <w:rFonts w:ascii="仿宋_GB2312" w:eastAsia="仿宋_GB2312" w:cs="ArialUnicodeMS" w:hAnsiTheme="minorHAnsi"/>
          <w:b/>
          <w:kern w:val="0"/>
          <w:sz w:val="32"/>
          <w:szCs w:val="32"/>
        </w:rPr>
      </w:pPr>
      <w:r>
        <w:rPr>
          <w:rFonts w:hint="eastAsia" w:ascii="仿宋_GB2312" w:eastAsia="仿宋_GB2312" w:cs="ArialUnicodeMS" w:hAnsiTheme="minorHAnsi"/>
          <w:b/>
          <w:kern w:val="0"/>
          <w:sz w:val="32"/>
          <w:szCs w:val="32"/>
        </w:rPr>
        <w:t>（详见附表）</w:t>
      </w:r>
    </w:p>
    <w:p>
      <w:pPr>
        <w:widowControl/>
        <w:spacing w:after="0" w:line="560" w:lineRule="exact"/>
        <w:jc w:val="left"/>
        <w:rPr>
          <w:rFonts w:ascii="仿宋_GB2312" w:eastAsia="仿宋_GB2312" w:cs="ArialUnicodeMS" w:hAnsiTheme="minorHAnsi"/>
          <w:b/>
          <w:kern w:val="0"/>
          <w:sz w:val="32"/>
          <w:szCs w:val="32"/>
        </w:rPr>
      </w:pPr>
    </w:p>
    <w:p>
      <w:pPr>
        <w:spacing w:line="360" w:lineRule="auto"/>
        <w:ind w:firstLine="960" w:firstLineChars="300"/>
        <w:jc w:val="left"/>
        <w:rPr>
          <w:rFonts w:ascii="宋体" w:hAnsi="宋体"/>
          <w:sz w:val="32"/>
          <w:szCs w:val="32"/>
        </w:rPr>
      </w:pPr>
      <w:r>
        <w:rPr>
          <w:rFonts w:hint="eastAsia" w:ascii="宋体" w:hAnsi="宋体"/>
          <w:sz w:val="32"/>
          <w:szCs w:val="32"/>
        </w:rPr>
        <w:t>一、收入支出决算总表</w:t>
      </w:r>
    </w:p>
    <w:p>
      <w:pPr>
        <w:spacing w:line="360" w:lineRule="auto"/>
        <w:ind w:firstLine="960" w:firstLineChars="300"/>
        <w:jc w:val="left"/>
        <w:rPr>
          <w:rFonts w:ascii="宋体" w:hAnsi="宋体"/>
          <w:sz w:val="32"/>
          <w:szCs w:val="32"/>
        </w:rPr>
      </w:pPr>
      <w:r>
        <w:rPr>
          <w:rFonts w:hint="eastAsia" w:ascii="宋体" w:hAnsi="宋体"/>
          <w:sz w:val="32"/>
          <w:szCs w:val="32"/>
        </w:rPr>
        <w:t>二、收入决算表</w:t>
      </w:r>
    </w:p>
    <w:p>
      <w:pPr>
        <w:spacing w:line="360" w:lineRule="auto"/>
        <w:ind w:firstLine="960" w:firstLineChars="300"/>
        <w:jc w:val="left"/>
        <w:rPr>
          <w:rFonts w:ascii="宋体" w:hAnsi="宋体"/>
          <w:sz w:val="32"/>
          <w:szCs w:val="32"/>
        </w:rPr>
      </w:pPr>
      <w:r>
        <w:rPr>
          <w:rFonts w:hint="eastAsia" w:ascii="宋体" w:hAnsi="宋体"/>
          <w:sz w:val="32"/>
          <w:szCs w:val="32"/>
        </w:rPr>
        <w:t>三、支出决算表</w:t>
      </w:r>
    </w:p>
    <w:p>
      <w:pPr>
        <w:spacing w:line="360" w:lineRule="auto"/>
        <w:ind w:firstLine="960" w:firstLineChars="300"/>
        <w:jc w:val="left"/>
        <w:rPr>
          <w:rFonts w:ascii="宋体" w:hAnsi="宋体"/>
          <w:sz w:val="32"/>
          <w:szCs w:val="32"/>
        </w:rPr>
      </w:pPr>
      <w:r>
        <w:rPr>
          <w:rFonts w:hint="eastAsia" w:ascii="宋体" w:hAnsi="宋体"/>
          <w:sz w:val="32"/>
          <w:szCs w:val="32"/>
        </w:rPr>
        <w:t>四、财政拨款收入支出决算总表</w:t>
      </w:r>
    </w:p>
    <w:p>
      <w:pPr>
        <w:spacing w:line="360" w:lineRule="auto"/>
        <w:ind w:firstLine="960" w:firstLineChars="300"/>
        <w:jc w:val="left"/>
        <w:rPr>
          <w:rFonts w:ascii="宋体" w:hAnsi="宋体"/>
          <w:sz w:val="32"/>
          <w:szCs w:val="32"/>
        </w:rPr>
      </w:pPr>
      <w:r>
        <w:rPr>
          <w:rFonts w:hint="eastAsia" w:ascii="宋体" w:hAnsi="宋体"/>
          <w:sz w:val="32"/>
          <w:szCs w:val="32"/>
        </w:rPr>
        <w:t>五、一般公共预算财政拨款收入支出决算表</w:t>
      </w:r>
    </w:p>
    <w:p>
      <w:pPr>
        <w:spacing w:line="360" w:lineRule="auto"/>
        <w:ind w:firstLine="960" w:firstLineChars="300"/>
        <w:jc w:val="left"/>
        <w:rPr>
          <w:rFonts w:ascii="宋体" w:hAnsi="宋体"/>
          <w:sz w:val="32"/>
          <w:szCs w:val="32"/>
        </w:rPr>
      </w:pPr>
      <w:r>
        <w:rPr>
          <w:rFonts w:hint="eastAsia" w:ascii="宋体" w:hAnsi="宋体"/>
          <w:sz w:val="32"/>
          <w:szCs w:val="32"/>
        </w:rPr>
        <w:t>六、一般公共预算财政拨款基本支出决算经济分类表</w:t>
      </w:r>
    </w:p>
    <w:p>
      <w:pPr>
        <w:spacing w:line="360" w:lineRule="auto"/>
        <w:ind w:firstLine="960" w:firstLineChars="300"/>
        <w:jc w:val="left"/>
        <w:rPr>
          <w:rFonts w:ascii="宋体" w:hAnsi="宋体"/>
          <w:sz w:val="32"/>
          <w:szCs w:val="32"/>
        </w:rPr>
      </w:pPr>
      <w:r>
        <w:rPr>
          <w:rFonts w:hint="eastAsia" w:ascii="宋体" w:hAnsi="宋体"/>
          <w:sz w:val="32"/>
          <w:szCs w:val="32"/>
        </w:rPr>
        <w:t>七、 政府性基金预算财政拨款收入支出决算表</w:t>
      </w:r>
    </w:p>
    <w:p>
      <w:pPr>
        <w:spacing w:line="360" w:lineRule="auto"/>
        <w:ind w:firstLine="960" w:firstLineChars="300"/>
        <w:jc w:val="left"/>
        <w:rPr>
          <w:rFonts w:ascii="宋体" w:hAnsi="宋体"/>
          <w:sz w:val="32"/>
          <w:szCs w:val="32"/>
        </w:rPr>
      </w:pPr>
      <w:r>
        <w:rPr>
          <w:rFonts w:hint="eastAsia" w:ascii="宋体" w:hAnsi="宋体"/>
          <w:sz w:val="32"/>
          <w:szCs w:val="32"/>
        </w:rPr>
        <w:t>八、 国有资本经营预算财政拨款收入支出决算表</w:t>
      </w:r>
    </w:p>
    <w:p>
      <w:pPr>
        <w:spacing w:line="360" w:lineRule="auto"/>
        <w:ind w:firstLine="960" w:firstLineChars="300"/>
        <w:jc w:val="left"/>
        <w:rPr>
          <w:rFonts w:ascii="宋体" w:hAnsi="宋体"/>
          <w:sz w:val="32"/>
          <w:szCs w:val="32"/>
        </w:rPr>
      </w:pPr>
      <w:r>
        <w:rPr>
          <w:rFonts w:hint="eastAsia" w:ascii="宋体" w:hAnsi="宋体"/>
          <w:sz w:val="32"/>
          <w:szCs w:val="32"/>
        </w:rPr>
        <w:t>九、 “ 三公” 经费等相关信息统计表</w:t>
      </w:r>
    </w:p>
    <w:p>
      <w:pPr>
        <w:spacing w:line="360" w:lineRule="auto"/>
        <w:ind w:firstLine="960" w:firstLineChars="300"/>
        <w:jc w:val="left"/>
        <w:rPr>
          <w:rFonts w:ascii="宋体" w:hAnsi="宋体"/>
          <w:sz w:val="32"/>
          <w:szCs w:val="32"/>
        </w:rPr>
      </w:pPr>
      <w:r>
        <w:rPr>
          <w:rFonts w:hint="eastAsia" w:ascii="宋体" w:hAnsi="宋体"/>
          <w:sz w:val="32"/>
          <w:szCs w:val="32"/>
        </w:rPr>
        <w:t>十、政府采购情况表</w:t>
      </w:r>
    </w:p>
    <w:p>
      <w:pPr>
        <w:widowControl/>
        <w:spacing w:after="0" w:line="560" w:lineRule="exact"/>
        <w:jc w:val="left"/>
        <w:rPr>
          <w:rFonts w:ascii="仿宋_GB2312" w:eastAsia="仿宋_GB2312" w:cs="ArialUnicodeMS" w:hAnsiTheme="minorHAnsi"/>
          <w:b/>
          <w:kern w:val="0"/>
          <w:sz w:val="32"/>
          <w:szCs w:val="32"/>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7974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0.55pt;margin-top:29.3pt;height:43.95pt;width:301.85pt;mso-position-horizontal-relative:page;mso-position-vertical-relative:page;z-index:25167974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Bbx6QT2QAAAAkBAAAPAAAAAAAAAAEAIAAAACIAAABkcnMvZG93bnJldi54bWxQ&#10;SwECFAAUAAAACACHTuJAXAwqFEwDAABmCQAADgAAAAAAAAABACAAAAAoAQAAZHJzL2Uyb0RvYy54&#10;bWxQSwUGAAAAAAYABgBZAQAA5gYAAAAA&#10;">
                <o:lock v:ext="edit" aspectratio="f"/>
                <v:rect id="矩形 13" o:spid="_x0000_s1026" o:spt="1" style="position:absolute;left:4551;top:52615;height:1175;width:8546;v-text-anchor:middle;" fillcolor="#B8B8B8" filled="t" stroked="f" coordsize="21600,21600" o:gfxdata="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7Lv9W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3vg2TroAAADb&#10;AAAADwAAAGRycy9kb3ducmV2LnhtbEVPyYoCMRC9C/5DKMGLaFpxRFqjBwdBkBFcDh6LpOxu7VR6&#10;krjM35uDMMfH2+fLl63Fg3yoHCsYDjIQxNqZigsFp+O6PwURIrLB2jEp+KMAy0W7NcfcuCfv6XGI&#10;hUghHHJUUMbY5FIGXZLFMHANceIuzluMCfpCGo/PFG5rOcqyibRYcWoosaFVSfp2uFsF5532Z/1F&#10;299eM/7Zf2+uVQhXpbqdYTYDEekV/8Uf98YoGKX16Uv6AXLx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DZO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本部门2018年度收支总计（含结转和结余）0万元。与2017年度决算相比，收支各增加16.34万元，增长29%，主要原因是工作人员增加后的工资和津补贴。</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本部门2018年度本年收入合计71.44万元，其中：财政拨款收入71.44万元，占100%；事业收入0万元，占0%；经营收入0万元，占0%；其他收入0万元，占0%。如图所示：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82816" behindDoc="1" locked="0" layoutInCell="1" allowOverlap="1">
            <wp:simplePos x="0" y="0"/>
            <wp:positionH relativeFrom="column">
              <wp:posOffset>506095</wp:posOffset>
            </wp:positionH>
            <wp:positionV relativeFrom="paragraph">
              <wp:posOffset>10160</wp:posOffset>
            </wp:positionV>
            <wp:extent cx="4518660" cy="3077210"/>
            <wp:effectExtent l="4445" t="4445" r="10795" b="23495"/>
            <wp:wrapNone/>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本部门2018年度本年支出合计71.44万元，其中：基本支出60.87万元，占85%；项目支出10.57万元，占15%；经营支出0万元，占0%。如图所示：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80768" behindDoc="1" locked="0" layoutInCell="1" allowOverlap="1">
            <wp:simplePos x="0" y="0"/>
            <wp:positionH relativeFrom="column">
              <wp:posOffset>366395</wp:posOffset>
            </wp:positionH>
            <wp:positionV relativeFrom="paragraph">
              <wp:posOffset>-281940</wp:posOffset>
            </wp:positionV>
            <wp:extent cx="4689475" cy="3105150"/>
            <wp:effectExtent l="4445" t="4445" r="11430" b="14605"/>
            <wp:wrapNone/>
            <wp:docPr id="25" name="图表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7462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0" name="组合 46"/>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YqmTdJ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piqZN0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XWJWc78AAADb&#10;AAAADwAAAGRycy9kb3ducmV2LnhtbEWPQUvDQBSE74X+h+UVvIjdpBSrsdtSBKmnSqOHHh+7z2xs&#10;9m3Mrkn6711B6HGYmW+Y9XZ0jeipC7VnBfk8A0Gsvam5UvDx/nL3ACJEZIONZ1JwoQDbzXSyxsL4&#10;gY/Ul7ESCcKhQAU2xraQMmhLDsPct8TJ+/Sdw5hkV0nT4ZDgrpGLLLuXDmtOCxZberakz+WPU9Av&#10;9KM72K/9/la/DSe/Ox3G76VSN7M8ewIRaYzX8H/71ShY5f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iVnO/&#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tUiv74AAADb&#10;AAAADwAAAGRycy9kb3ducmV2LnhtbEWPT2sCMRTE70K/Q3gFL6JZpVZZjR4qgiAVtB48PpLn7trN&#10;y5rEP/32jSB4HGbmN8x0fre1uJIPlWMF/V4Gglg7U3GhYP+z7I5BhIhssHZMCv4owHz21ppibtyN&#10;t3TdxUIkCIccFZQxNrmUQZdkMfRcQ5y8o/MWY5K+kMbjLcFtLQdZ9iktVpwWSmzoqyT9u7tYBYeN&#10;9gc9pPW503x8bxerUxXCSan2ez+bgIh0j6/ws70yCkYD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tUiv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71.44万元,比2017年度增加16.34万元，增长29%，主要是工作人员增加后的工资和津补贴；本年支出71.44万元，增加16.34万元，增长29%，主要是工作人员增加后的工资和津补贴.</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0" distR="0" simplePos="0" relativeHeight="251683840" behindDoc="1" locked="0" layoutInCell="1" allowOverlap="1">
            <wp:simplePos x="0" y="0"/>
            <wp:positionH relativeFrom="column">
              <wp:posOffset>709930</wp:posOffset>
            </wp:positionH>
            <wp:positionV relativeFrom="paragraph">
              <wp:posOffset>201295</wp:posOffset>
            </wp:positionV>
            <wp:extent cx="3896995" cy="2242185"/>
            <wp:effectExtent l="6350" t="6350" r="20955" b="18415"/>
            <wp:wrapTight wrapText="bothSides">
              <wp:wrapPolygon>
                <wp:start x="-35" y="-61"/>
                <wp:lineTo x="-35" y="21410"/>
                <wp:lineTo x="21505" y="21410"/>
                <wp:lineTo x="21505" y="-61"/>
                <wp:lineTo x="-35" y="-61"/>
              </wp:wrapPolygon>
            </wp:wrapTight>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71.44万元，完成年初预算的82%,比年初预算减少15.33万元，决算数小于预算数主要原因是人员调出工资和津补贴减少；本年支出71.44万元，完成年初预算的82%,比年初预算减少15.33万元，决算数小</w:t>
      </w:r>
      <w:r>
        <w:rPr>
          <w:sz w:val="44"/>
        </w:rPr>
        <mc:AlternateContent>
          <mc:Choice Requires="wpg">
            <w:drawing>
              <wp:anchor distT="0" distB="0" distL="114300" distR="114300" simplePos="0" relativeHeight="25167564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6" name="组合 37"/>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7" o:spid="_x0000_s1026" o:spt="203" style="position:absolute;left:0pt;margin-left:-0.55pt;margin-top:29.3pt;height:43.95pt;width:301.85pt;mso-position-horizontal-relative:page;mso-position-vertical-relative:page;z-index:25167564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kOswJOAwAAZg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FvHpBPZAAAACQEAAA8AAAAAAAAAAQAgAAAAIgAAAGRycy9kb3ducmV2Lnht&#10;bFBLAQIUABQAAAAIAIdO4kCpDrMCTgMAAGYJAAAOAAAAAAAAAAEAIAAAACg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vcdrnL4AAADb&#10;AAAADwAAAGRycy9kb3ducmV2LnhtbEWPQWsCMRSE7wX/Q3hCL6VmlVLbrVFEEHuyqD14fCSvm9XN&#10;y7pJd9d/bwoFj8PMfMPMFr2rREtNKD0rGI8yEMTam5ILBd+H9fMbiBCRDVaeScGVAizmg4cZ5sZ3&#10;vKN2HwuRIBxyVGBjrHMpg7bkMIx8TZy8H984jEk2hTQNdgnuKjnJslfpsOS0YLGmlSV93v86Be1E&#10;v7utPW02T/qrO/rlcdtfXpR6HI6zDxCR+ngP/7c/jYLpFP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cdr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z0VVbwAAADb&#10;AAAADwAAAGRycy9kb3ducmV2LnhtbEVPz2vCMBS+D/wfwht4GTOtTDc6owdFEMYE6w49PpK3tq55&#10;qUms7r9fDgOPH9/vxepmOzGQD61jBfkkA0GsnWm5VvB13D6/gQgR2WDnmBT8UoDVcvSwwMK4Kx9o&#10;KGMtUgiHAhU0MfaFlEE3ZDFMXE+cuG/nLcYEfS2Nx2sKt52cZtlcWmw5NTTY07oh/VNerIJqr32l&#10;Z/RxfupfPg+b3akN4aTU+DHP3kFEusW7+N+9Mwpe09j0Jf0Auf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M9FVW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于预算数主要原因是人员调出工资和津补贴减少。</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0" distR="0" simplePos="0" relativeHeight="251681792" behindDoc="0" locked="0" layoutInCell="1" allowOverlap="1">
            <wp:simplePos x="0" y="0"/>
            <wp:positionH relativeFrom="column">
              <wp:posOffset>368300</wp:posOffset>
            </wp:positionH>
            <wp:positionV relativeFrom="paragraph">
              <wp:posOffset>45720</wp:posOffset>
            </wp:positionV>
            <wp:extent cx="4572000" cy="2743200"/>
            <wp:effectExtent l="6350" t="6350" r="12700" b="12700"/>
            <wp:wrapTopAndBottom/>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84864" behindDoc="1" locked="0" layoutInCell="1" allowOverlap="1">
            <wp:simplePos x="0" y="0"/>
            <wp:positionH relativeFrom="column">
              <wp:posOffset>639445</wp:posOffset>
            </wp:positionH>
            <wp:positionV relativeFrom="paragraph">
              <wp:posOffset>699770</wp:posOffset>
            </wp:positionV>
            <wp:extent cx="4328795" cy="3125470"/>
            <wp:effectExtent l="4445" t="4445" r="10160" b="13335"/>
            <wp:wrapNone/>
            <wp:docPr id="26" name="图表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hint="eastAsia" w:ascii="仿宋_GB2312" w:eastAsia="仿宋_GB2312" w:cs="DengXian-Regular"/>
          <w:sz w:val="32"/>
          <w:szCs w:val="32"/>
        </w:rPr>
        <w:t>2018 年度财政拨款支出71.44万元，主要用于以下方面一般公共服务（类）支出71.44万元，占100%。</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tabs>
          <w:tab w:val="left" w:pos="282"/>
        </w:tabs>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年度一般公共预算财政拨款基本支出71.44万元，其中：人员经费</w:t>
      </w:r>
      <w:r>
        <w:rPr>
          <w:rFonts w:hint="eastAsia" w:ascii="仿宋" w:hAnsi="仿宋" w:eastAsia="仿宋" w:cs="仿宋"/>
          <w:sz w:val="32"/>
          <w:szCs w:val="32"/>
        </w:rPr>
        <w:t>52.08</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8.79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，认真贯彻落实中央</w:t>
      </w:r>
      <w:bookmarkStart w:id="0" w:name="_GoBack"/>
      <w:r>
        <w:rPr>
          <w:rFonts w:hint="eastAsia" w:ascii="仿宋_GB2312" w:eastAsia="仿宋_GB2312" w:cs="DengXian-Regular"/>
          <w:sz w:val="32"/>
          <w:szCs w:val="32"/>
        </w:rPr>
        <w:t>八项规定</w:t>
      </w:r>
      <w:bookmarkEnd w:id="0"/>
      <w:r>
        <w:rPr>
          <w:rFonts w:hint="eastAsia" w:ascii="仿宋_GB2312" w:eastAsia="仿宋_GB2312" w:cs="DengXian-Regular"/>
          <w:sz w:val="32"/>
          <w:szCs w:val="32"/>
        </w:rPr>
        <w:t>精神和厉行节约要求，从严控制“三公”经费开支，全年实际支出比预算有所节约“三公”经费支出共计0万元。具体情况如下：</w:t>
      </w:r>
    </w:p>
    <w:p>
      <w:pPr>
        <w:adjustRightInd w:val="0"/>
        <w:snapToGrid w:val="0"/>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667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cv3exJ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By/d7E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本部门2018年度因公出国（境）团组0个、共0人/参加其他单位组织的因公出国（境）团组0个、共0人/无本单位组织的出国（境）团组。因公出国（境）费支出较年初预算增加0万元，增长0%,与上年相比无增减变化。</w:t>
      </w: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本部门2018年度公务用车购置及运行维护费较年初预算减少0万元，降低0%,与上年相比无增减变化。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本部门2018年度公务用车购置量0辆，发生“公务用车购置”经费支出0万元。公务用车购置费支出较年初预算增加0万元，增长0%,与上年相比无增减变化。。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本部门2018年度单位公务用车保有量0辆。公车运行维护费支出较年初预算增加0万元，增长0%,与上年相比无增减变化。。</w:t>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本部门2018年度公务接待共0批次、0人次。公务接待费支出较年初预算增加0万元，增长0%,与上年相比无增减变化。</w: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numPr>
          <w:ilvl w:val="0"/>
          <w:numId w:val="2"/>
        </w:num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根据预算绩效管理要求，本单位组织对2018年度一般公共预算项目支出全面开展绩效自评，涉及党建带团建工作经费1个项目，涉及资金6万元。从评价情况看，评价结果为优秀。</w:t>
      </w:r>
    </w:p>
    <w:p>
      <w:pPr>
        <w:numPr>
          <w:ilvl w:val="0"/>
          <w:numId w:val="2"/>
        </w:num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本部门2018年度机关运行经费支出0万元，与年初预算数持平。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widowControl/>
        <w:spacing w:after="0" w:line="580" w:lineRule="exact"/>
        <w:ind w:firstLine="640"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r>
        <w:rPr>
          <w:rFonts w:hint="eastAsia" w:ascii="仿宋_GB2312" w:eastAsia="仿宋_GB2312" w:cs="DengXian-Regular"/>
          <w:sz w:val="32"/>
          <w:szCs w:val="32"/>
        </w:rPr>
        <w:t>无其他需要说明的情况</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hYz8m9sAAAALAQAADwAAAAAAAAABACAAAAAiAAAAZHJzL2Rvd25yZXYueG1s&#10;UEsBAhQAFAAAAAgAh07iQE55ABBLAwAAaA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uMLpr8AAAADc&#10;AAAADwAAAGRycy9kb3ducmV2LnhtbEWPQU/DMAyF70j7D5EncUFbugkmVpZNCAmN09A2DjtaiWkK&#10;jVOa0JZ/jw9I3Gy95/c+b3ZjaFRPXaojG1jMC1DENrqaKwNv5+fZPaiUkR02kcnADyXYbSdXGyxd&#10;HPhI/SlXSkI4lWjA59yWWifrKWCax5ZYtPfYBcyydpV2HQ4SHhq9LIqVDlizNHhs6cmT/Tx9BwP9&#10;0q7DwX/s9zf2dbjEx8th/Lo15nq6KB5AZRrzv/nv+sUJ/p3gyzMygd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4wumv&#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4v1GbwAAADc&#10;AAAADwAAAGRycy9kb3ducmV2LnhtbEVPS2sCMRC+C/0PYYReRLNbtMhq9FApCKKg7cHjkIy7q5vJ&#10;mqQ+/r0RhN7m43vOdH6zjbiQD7VjBfkgA0Gsnam5VPD7890fgwgR2WDjmBTcKcB89taZYmHclbd0&#10;2cVSpBAOBSqoYmwLKYOuyGIYuJY4cQfnLcYEfSmNx2sKt438yLJPabHm1FBhS18V6dPuzyrYb7Tf&#10;6xGtzr12uN4ulsc6hKNS7908m4CIdIv/4pd7adL8UQ7PZ9IFcvY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L9Rm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769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7769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CV0//0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klW2ir4AAADb&#10;AAAADwAAAGRycy9kb3ducmV2LnhtbEWPQWsCMRSE7wX/Q3iFXkrNKlXq1igiFD0pag8eH8nrZtvN&#10;y7qJu9t/b4RCj8PMfMPMl72rREtNKD0rGA0zEMTam5ILBZ+nj5c3ECEiG6w8k4JfCrBcDB7mmBvf&#10;8YHaYyxEgnDIUYGNsc6lDNqSwzD0NXHyvnzjMCbZFNI02CW4q+Q4y6bSYclpwWJNa0v653h1Ctqx&#10;nrmd/d5snvW+O/vVeddfXpV6ehxl7yAi9fE//NfeGgWzC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lW2i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eLCRr4AAADb&#10;AAAADwAAAGRycy9kb3ducmV2LnhtbEWPT2sCMRTE74V+h/AKXopmFSu6bvTQIixIC1oPHh/Jc3ft&#10;5mWbxH/f3hSEHoeZ+Q1TLK+2FWfyoXGsYDjIQBBrZxquFOy+V/0piBCRDbaOScGNAiwXz08F5sZd&#10;eEPnbaxEgnDIUUEdY5dLGXRNFsPAdcTJOzhvMSbpK2k8XhLctnKUZRNpseG0UGNH7zXpn+3JKth/&#10;ab/Xb7T+fe3Gn5uP8tiEcFSq9zLM5iAiXeN/+NEujYLZ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LCR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87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787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Ba/f3t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FQZFLsAAADb&#10;AAAADwAAAGRycy9kb3ducmV2LnhtbEVPz2vCMBS+D/wfwhO8DE2VMbQaRQaiJ8fUg8dH8myqzUvX&#10;xLb775fDYMeP7/dq07tKtNSE0rOC6SQDQay9KblQcDnvxnMQISIbrDyTgh8KsFkPXlaYG9/xF7Wn&#10;WIgUwiFHBTbGOpcyaEsOw8TXxIm7+cZhTLAppGmwS+GukrMse5cOS04NFmv6sKQfp6dT0M70wh3t&#10;fb9/1Z/d1W+vx/77TanRcJotQUTq47/4z30wCh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FQZF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H1WNL8AAADb&#10;AAAADwAAAGRycy9kb3ducmV2LnhtbEWPT2sCMRTE74V+h/AKXoqbVarUrdFDRVgQC2oPHh/Jc3ft&#10;5mWbxD/99qYgeBxm5jfMdH61rTiTD41jBYMsB0GsnWm4UvC9W/bfQYSIbLB1TAr+KMB89vw0xcK4&#10;C2/ovI2VSBAOBSqoY+wKKYOuyWLIXEecvIPzFmOSvpLG4yXBbSuHeT6WFhtOCzV29FmT/tmerIL9&#10;l/Z7PaLV72v3tt4symMTwlGp3ssg/wAR6Rof4Xu7NAomE/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9VjS/&#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0DF0538-D74E-40E1-98BF-C1644622073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Cambria">
    <w:panose1 w:val="02040503050406030204"/>
    <w:charset w:val="00"/>
    <w:family w:val="roman"/>
    <w:pitch w:val="default"/>
    <w:sig w:usb0="A00002EF" w:usb1="4000004B" w:usb2="00000000" w:usb3="00000000" w:csb0="2000009F" w:csb1="00000000"/>
    <w:embedRegular r:id="rId2" w:fontKey="{97EFC871-4220-4827-A5B1-58123785F19B}"/>
  </w:font>
  <w:font w:name="楷体">
    <w:panose1 w:val="02010609060101010101"/>
    <w:charset w:val="86"/>
    <w:family w:val="modern"/>
    <w:pitch w:val="default"/>
    <w:sig w:usb0="800002BF" w:usb1="38CF7CFA" w:usb2="00000016" w:usb3="00000000" w:csb0="00040001" w:csb1="00000000"/>
    <w:embedRegular r:id="rId3" w:fontKey="{36169D1B-D887-4F35-9CDE-EC34D3A4C45F}"/>
  </w:font>
  <w:font w:name="楷体_GB2312">
    <w:panose1 w:val="02010609030101010101"/>
    <w:charset w:val="86"/>
    <w:family w:val="modern"/>
    <w:pitch w:val="default"/>
    <w:sig w:usb0="00000001" w:usb1="080E0000" w:usb2="00000000" w:usb3="00000000" w:csb0="00040000" w:csb1="00000000"/>
    <w:embedRegular r:id="rId4" w:fontKey="{830F05CE-7B15-40BF-B646-8ACF1EEC52C5}"/>
  </w:font>
  <w:font w:name="仿宋_GB2312">
    <w:panose1 w:val="02010609030101010101"/>
    <w:charset w:val="86"/>
    <w:family w:val="modern"/>
    <w:pitch w:val="default"/>
    <w:sig w:usb0="00000001" w:usb1="080E0000" w:usb2="00000000" w:usb3="00000000" w:csb0="00040000" w:csb1="00000000"/>
    <w:embedRegular r:id="rId5" w:fontKey="{34EBE66F-DDD7-4EFD-85FB-8F8C4B819947}"/>
  </w:font>
  <w:font w:name="ArialUnicodeMS">
    <w:altName w:val="Cambria"/>
    <w:panose1 w:val="00000000000000000000"/>
    <w:charset w:val="81"/>
    <w:family w:val="auto"/>
    <w:pitch w:val="default"/>
    <w:sig w:usb0="00000000" w:usb1="00000000" w:usb2="00000010" w:usb3="00000000" w:csb0="00080001" w:csb1="00000000"/>
    <w:embedRegular r:id="rId6" w:fontKey="{748F7F85-ED8E-4B0C-97F9-DD6651EE1F92}"/>
  </w:font>
  <w:font w:name="方正小标宋_GBK">
    <w:altName w:val="微软雅黑"/>
    <w:panose1 w:val="00000000000000000000"/>
    <w:charset w:val="86"/>
    <w:family w:val="script"/>
    <w:pitch w:val="default"/>
    <w:sig w:usb0="00000000" w:usb1="00000000" w:usb2="00000010" w:usb3="00000000" w:csb0="00040000" w:csb1="00000000"/>
    <w:embedRegular r:id="rId7" w:fontKey="{68FF7EFE-1AE1-4F96-8D4E-8D5AAFFBE9F2}"/>
  </w:font>
  <w:font w:name="MS-UIGothic,Bold">
    <w:altName w:val="Cambria"/>
    <w:panose1 w:val="00000000000000000000"/>
    <w:charset w:val="81"/>
    <w:family w:val="auto"/>
    <w:pitch w:val="default"/>
    <w:sig w:usb0="00000000" w:usb1="00000000" w:usb2="00000010" w:usb3="00000000" w:csb0="00080000" w:csb1="00000000"/>
    <w:embedRegular r:id="rId8" w:fontKey="{1C2A0006-7459-4A0D-A39A-BEBF101502E6}"/>
  </w:font>
  <w:font w:name="DengXian-Regular">
    <w:altName w:val="宋体"/>
    <w:panose1 w:val="00000000000000000000"/>
    <w:charset w:val="86"/>
    <w:family w:val="auto"/>
    <w:pitch w:val="default"/>
    <w:sig w:usb0="00000000" w:usb1="00000000" w:usb2="00000010" w:usb3="00000000" w:csb0="00040001" w:csb1="00000000"/>
    <w:embedRegular r:id="rId9" w:fontKey="{E6E40352-2FF7-4D72-9408-DA48D8B33C9C}"/>
  </w:font>
  <w:font w:name="DengXian-Bold">
    <w:altName w:val="宋体"/>
    <w:panose1 w:val="00000000000000000000"/>
    <w:charset w:val="86"/>
    <w:family w:val="auto"/>
    <w:pitch w:val="default"/>
    <w:sig w:usb0="00000000" w:usb1="00000000" w:usb2="00000010" w:usb3="00000000" w:csb0="00040001" w:csb1="00000000"/>
    <w:embedRegular r:id="rId10" w:fontKey="{304DFEB1-546B-4CD8-9BBB-E96DC794C01C}"/>
  </w:font>
  <w:font w:name="仿宋">
    <w:panose1 w:val="02010609060101010101"/>
    <w:charset w:val="86"/>
    <w:family w:val="modern"/>
    <w:pitch w:val="default"/>
    <w:sig w:usb0="800002BF" w:usb1="38CF7CFA" w:usb2="00000016" w:usb3="00000000" w:csb0="00040001" w:csb1="00000000"/>
    <w:embedRegular r:id="rId11" w:fontKey="{1D72F6BF-6BC2-4A80-A504-D585B182CBB2}"/>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7DEE2992"/>
    <w:multiLevelType w:val="singleLevel"/>
    <w:tmpl w:val="7DEE2992"/>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NGNjZjg5MmUyMTQ1ZmViOTU4Njg2MDU5YjljODg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4084A"/>
    <w:rsid w:val="00460ABD"/>
    <w:rsid w:val="004B6E37"/>
    <w:rsid w:val="004B76CA"/>
    <w:rsid w:val="004C32BA"/>
    <w:rsid w:val="004C5812"/>
    <w:rsid w:val="004C6C8A"/>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53165"/>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2040200"/>
    <w:rsid w:val="04073F84"/>
    <w:rsid w:val="0463143E"/>
    <w:rsid w:val="0ADC3266"/>
    <w:rsid w:val="0B60750A"/>
    <w:rsid w:val="0F0F7DA7"/>
    <w:rsid w:val="10686488"/>
    <w:rsid w:val="10DF728A"/>
    <w:rsid w:val="1264200E"/>
    <w:rsid w:val="141C5B77"/>
    <w:rsid w:val="16222B65"/>
    <w:rsid w:val="18D8339D"/>
    <w:rsid w:val="1A21388F"/>
    <w:rsid w:val="1A570D2F"/>
    <w:rsid w:val="23453D30"/>
    <w:rsid w:val="260F583C"/>
    <w:rsid w:val="283C17B2"/>
    <w:rsid w:val="28B008CF"/>
    <w:rsid w:val="28FB0B8D"/>
    <w:rsid w:val="2A9870FC"/>
    <w:rsid w:val="2D2B7942"/>
    <w:rsid w:val="2D46481D"/>
    <w:rsid w:val="2E733B28"/>
    <w:rsid w:val="31852B5A"/>
    <w:rsid w:val="32D01238"/>
    <w:rsid w:val="3DFC59A8"/>
    <w:rsid w:val="3ECF245E"/>
    <w:rsid w:val="3FB96314"/>
    <w:rsid w:val="4007392F"/>
    <w:rsid w:val="4190325B"/>
    <w:rsid w:val="4DF65B8E"/>
    <w:rsid w:val="53A44FAF"/>
    <w:rsid w:val="53CD1728"/>
    <w:rsid w:val="58A5334A"/>
    <w:rsid w:val="594329EC"/>
    <w:rsid w:val="596921DC"/>
    <w:rsid w:val="5BEE1540"/>
    <w:rsid w:val="5DE61A5D"/>
    <w:rsid w:val="60940D57"/>
    <w:rsid w:val="62C17FD0"/>
    <w:rsid w:val="63C04243"/>
    <w:rsid w:val="63FC1722"/>
    <w:rsid w:val="649C01C7"/>
    <w:rsid w:val="682D2CE1"/>
    <w:rsid w:val="699A3F60"/>
    <w:rsid w:val="727C0112"/>
    <w:rsid w:val="72902E62"/>
    <w:rsid w:val="73766B64"/>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220067453625632"/>
          <c:y val="0.147957078002476"/>
          <c:w val="0.543001686340641"/>
          <c:h val="0.797358646306232"/>
        </c:manualLayout>
      </c:layout>
      <c:pieChart>
        <c:varyColors val="1"/>
        <c:ser>
          <c:idx val="0"/>
          <c:order val="0"/>
          <c:tx>
            <c:strRef>
              <c:f>Sheet1!$B$1</c:f>
              <c:strCache>
                <c:ptCount val="1"/>
                <c:pt idx="0">
                  <c:v>收入</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c:v>
                </c:pt>
              </c:strCache>
            </c:strRef>
          </c:cat>
          <c:val>
            <c:numRef>
              <c:f>Sheet1!$B$2</c:f>
              <c:numCache>
                <c:formatCode>General</c:formatCode>
                <c:ptCount val="1"/>
                <c:pt idx="0">
                  <c:v>8.2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206545700744753"/>
          <c:y val="0.157531697341514"/>
          <c:w val="0.62725"/>
          <c:h val="0.836333333333333"/>
        </c:manualLayout>
      </c:layout>
      <c:pieChart>
        <c:varyColors val="1"/>
        <c:ser>
          <c:idx val="0"/>
          <c:order val="0"/>
          <c:tx>
            <c:strRef>
              <c:f>Sheet1!$B$1</c:f>
              <c:strCache>
                <c:ptCount val="1"/>
                <c:pt idx="0">
                  <c:v>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基本支出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85%</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项目支出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15%</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116.83</c:v>
                </c:pt>
                <c:pt idx="1">
                  <c:v>14.67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83770571940688"/>
          <c:y val="0.0555083545737751"/>
          <c:w val="0.828417793710282"/>
          <c:h val="0.812517700368168"/>
        </c:manualLayout>
      </c:layout>
      <c:barChart>
        <c:barDir val="col"/>
        <c:grouping val="clustered"/>
        <c:varyColors val="0"/>
        <c:ser>
          <c:idx val="0"/>
          <c:order val="0"/>
          <c:tx>
            <c:strRef>
              <c:f>Sheet1!$I$6</c:f>
              <c:strCache>
                <c:ptCount val="1"/>
                <c:pt idx="0">
                  <c:v>2017</c:v>
                </c:pt>
              </c:strCache>
            </c:strRef>
          </c:tx>
          <c:invertIfNegative val="0"/>
          <c:dLbls>
            <c:delete val="1"/>
          </c:dLbls>
          <c:cat>
            <c:strRef>
              <c:f>Sheet1!$J$5:$K$5</c:f>
              <c:strCache>
                <c:ptCount val="2"/>
                <c:pt idx="0">
                  <c:v>收入</c:v>
                </c:pt>
                <c:pt idx="1">
                  <c:v>支出</c:v>
                </c:pt>
              </c:strCache>
            </c:strRef>
          </c:cat>
          <c:val>
            <c:numRef>
              <c:f>Sheet1!$J$6:$K$6</c:f>
              <c:numCache>
                <c:formatCode>General</c:formatCode>
                <c:ptCount val="2"/>
                <c:pt idx="0">
                  <c:v>55.1</c:v>
                </c:pt>
                <c:pt idx="1">
                  <c:v>55.1</c:v>
                </c:pt>
              </c:numCache>
            </c:numRef>
          </c:val>
        </c:ser>
        <c:ser>
          <c:idx val="1"/>
          <c:order val="1"/>
          <c:tx>
            <c:strRef>
              <c:f>Sheet1!$I$7</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Sheet1!$J$5:$K$5</c:f>
              <c:strCache>
                <c:ptCount val="2"/>
                <c:pt idx="0">
                  <c:v>收入</c:v>
                </c:pt>
                <c:pt idx="1">
                  <c:v>支出</c:v>
                </c:pt>
              </c:strCache>
            </c:strRef>
          </c:cat>
          <c:val>
            <c:numRef>
              <c:f>Sheet1!$J$7:$K$7</c:f>
              <c:numCache>
                <c:formatCode>General</c:formatCode>
                <c:ptCount val="2"/>
                <c:pt idx="0">
                  <c:v>71.44</c:v>
                </c:pt>
                <c:pt idx="1">
                  <c:v>71.44</c:v>
                </c:pt>
              </c:numCache>
            </c:numRef>
          </c:val>
        </c:ser>
        <c:dLbls>
          <c:showLegendKey val="0"/>
          <c:showVal val="0"/>
          <c:showCatName val="0"/>
          <c:showSerName val="0"/>
          <c:showPercent val="0"/>
          <c:showBubbleSize val="0"/>
        </c:dLbls>
        <c:gapWidth val="150"/>
        <c:axId val="193586688"/>
        <c:axId val="193588608"/>
      </c:barChart>
      <c:catAx>
        <c:axId val="193586688"/>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3588608"/>
        <c:crosses val="autoZero"/>
        <c:auto val="1"/>
        <c:lblAlgn val="ctr"/>
        <c:lblOffset val="100"/>
        <c:noMultiLvlLbl val="0"/>
      </c:catAx>
      <c:valAx>
        <c:axId val="19358860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3586688"/>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93055555555556"/>
          <c:y val="0.0949074074074074"/>
          <c:w val="0.738194444444444"/>
          <c:h val="0.827777777777778"/>
        </c:manualLayout>
      </c:layout>
      <c:barChart>
        <c:barDir val="col"/>
        <c:grouping val="clustered"/>
        <c:varyColors val="0"/>
        <c:ser>
          <c:idx val="0"/>
          <c:order val="0"/>
          <c:tx>
            <c:strRef>
              <c:f>Sheet1!$P$7</c:f>
              <c:strCache>
                <c:ptCount val="1"/>
                <c:pt idx="0">
                  <c:v>预算数</c:v>
                </c:pt>
              </c:strCache>
            </c:strRef>
          </c:tx>
          <c:invertIfNegative val="0"/>
          <c:dLbls>
            <c:delete val="1"/>
          </c:dLbls>
          <c:cat>
            <c:strRef>
              <c:f>Sheet1!$Q$6:$R$6</c:f>
              <c:strCache>
                <c:ptCount val="2"/>
                <c:pt idx="0">
                  <c:v>收入</c:v>
                </c:pt>
                <c:pt idx="1">
                  <c:v>支出</c:v>
                </c:pt>
              </c:strCache>
            </c:strRef>
          </c:cat>
          <c:val>
            <c:numRef>
              <c:f>Sheet1!$Q$7:$R$7</c:f>
              <c:numCache>
                <c:formatCode>General</c:formatCode>
                <c:ptCount val="2"/>
                <c:pt idx="0">
                  <c:v>86.77</c:v>
                </c:pt>
                <c:pt idx="1">
                  <c:v>86.77</c:v>
                </c:pt>
              </c:numCache>
            </c:numRef>
          </c:val>
        </c:ser>
        <c:ser>
          <c:idx val="1"/>
          <c:order val="1"/>
          <c:tx>
            <c:strRef>
              <c:f>Sheet1!$P$8</c:f>
              <c:strCache>
                <c:ptCount val="1"/>
                <c:pt idx="0">
                  <c:v>决算数</c:v>
                </c:pt>
              </c:strCache>
            </c:strRef>
          </c:tx>
          <c:invertIfNegative val="0"/>
          <c:dLbls>
            <c:delete val="1"/>
          </c:dLbls>
          <c:cat>
            <c:strRef>
              <c:f>Sheet1!$Q$6:$R$6</c:f>
              <c:strCache>
                <c:ptCount val="2"/>
                <c:pt idx="0">
                  <c:v>收入</c:v>
                </c:pt>
                <c:pt idx="1">
                  <c:v>支出</c:v>
                </c:pt>
              </c:strCache>
            </c:strRef>
          </c:cat>
          <c:val>
            <c:numRef>
              <c:f>Sheet1!$Q$8:$R$8</c:f>
              <c:numCache>
                <c:formatCode>General</c:formatCode>
                <c:ptCount val="2"/>
                <c:pt idx="0">
                  <c:v>71.44</c:v>
                </c:pt>
                <c:pt idx="1">
                  <c:v>71.44</c:v>
                </c:pt>
              </c:numCache>
            </c:numRef>
          </c:val>
        </c:ser>
        <c:dLbls>
          <c:showLegendKey val="0"/>
          <c:showVal val="0"/>
          <c:showCatName val="0"/>
          <c:showSerName val="0"/>
          <c:showPercent val="0"/>
          <c:showBubbleSize val="0"/>
        </c:dLbls>
        <c:gapWidth val="150"/>
        <c:axId val="198347776"/>
        <c:axId val="198357760"/>
      </c:barChart>
      <c:catAx>
        <c:axId val="19834777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8357760"/>
        <c:crosses val="autoZero"/>
        <c:auto val="1"/>
        <c:lblAlgn val="ctr"/>
        <c:lblOffset val="100"/>
        <c:noMultiLvlLbl val="0"/>
      </c:catAx>
      <c:valAx>
        <c:axId val="19835776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8347776"/>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公共服务支出</a:t>
            </a:r>
            <a:endParaRPr lang="zh-CN" altLang="en-US"/>
          </a:p>
        </c:rich>
      </c:tx>
      <c:layout/>
      <c:overlay val="0"/>
      <c:spPr>
        <a:noFill/>
        <a:ln>
          <a:noFill/>
        </a:ln>
        <a:effectLst/>
      </c:spPr>
    </c:title>
    <c:autoTitleDeleted val="0"/>
    <c:plotArea>
      <c:layout>
        <c:manualLayout>
          <c:layoutTarget val="inner"/>
          <c:xMode val="edge"/>
          <c:yMode val="edge"/>
          <c:x val="0.220067453625632"/>
          <c:y val="0.147957078002476"/>
          <c:w val="0.543001686340641"/>
          <c:h val="0.797358646306232"/>
        </c:manualLayout>
      </c:layout>
      <c:pieChart>
        <c:varyColors val="1"/>
        <c:ser>
          <c:idx val="0"/>
          <c:order val="0"/>
          <c:tx>
            <c:strRef>
              <c:f>Sheet1!$B$1</c:f>
              <c:strCache>
                <c:ptCount val="1"/>
                <c:pt idx="0">
                  <c:v>收入</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c:v>
                </c:pt>
              </c:strCache>
            </c:strRef>
          </c:cat>
          <c:val>
            <c:numRef>
              <c:f>Sheet1!$B$2</c:f>
              <c:numCache>
                <c:formatCode>General</c:formatCode>
                <c:ptCount val="1"/>
                <c:pt idx="0">
                  <c:v>8.2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7A5EF3AB-146C-4D92-AF74-3022D908EC01}">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19</Pages>
  <Words>3783</Words>
  <Characters>3977</Characters>
  <Lines>30</Lines>
  <Paragraphs>8</Paragraphs>
  <TotalTime>24</TotalTime>
  <ScaleCrop>false</ScaleCrop>
  <LinksUpToDate>false</LinksUpToDate>
  <CharactersWithSpaces>4024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2023-06-09T08:20:06Z</dcterms:modified>
  <dc:subject>石家庄市xxx部门</dc:subject>
  <dc:title>2017年度部门决算</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4FFDCEE991A1497E889052E724F15137_12</vt:lpwstr>
  </property>
</Properties>
</file>