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A4FE19">
      <w:pPr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</w:t>
      </w:r>
      <w:r>
        <w:rPr>
          <w:rFonts w:hint="eastAsia" w:ascii="宋体" w:hAnsi="宋体" w:cs="宋体"/>
          <w:b/>
          <w:bCs/>
          <w:sz w:val="44"/>
          <w:szCs w:val="44"/>
        </w:rPr>
        <w:t>藁城区水利局</w:t>
      </w:r>
    </w:p>
    <w:p w14:paraId="4289C03A">
      <w:pPr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" w:hAnsi="宋体" w:cs="宋体"/>
          <w:b/>
          <w:bCs/>
          <w:sz w:val="44"/>
          <w:szCs w:val="44"/>
        </w:rPr>
        <w:t>年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政府信息公开</w:t>
      </w:r>
      <w:r>
        <w:rPr>
          <w:rFonts w:hint="eastAsia" w:ascii="宋体" w:hAnsi="宋体" w:cs="宋体"/>
          <w:b/>
          <w:bCs/>
          <w:sz w:val="44"/>
          <w:szCs w:val="44"/>
        </w:rPr>
        <w:t>工作年度报告</w:t>
      </w:r>
    </w:p>
    <w:p w14:paraId="30988993">
      <w:pPr>
        <w:rPr>
          <w:rFonts w:hint="eastAsia" w:ascii="仿宋" w:hAnsi="仿宋" w:eastAsia="仿宋" w:cs="仿宋"/>
          <w:sz w:val="32"/>
          <w:szCs w:val="32"/>
        </w:rPr>
      </w:pPr>
    </w:p>
    <w:p w14:paraId="1175CFB6">
      <w:pPr>
        <w:numPr>
          <w:ilvl w:val="0"/>
          <w:numId w:val="1"/>
        </w:numPr>
        <w:ind w:firstLine="643" w:firstLineChars="200"/>
        <w:rPr>
          <w:rFonts w:hint="eastAsia" w:ascii="黑体" w:hAnsi="黑体" w:eastAsia="黑体" w:cs="仿宋"/>
          <w:b/>
          <w:bCs/>
          <w:sz w:val="32"/>
          <w:szCs w:val="32"/>
        </w:rPr>
      </w:pPr>
      <w:r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  <w:t>总体情况</w:t>
      </w:r>
    </w:p>
    <w:p w14:paraId="6674B2DE"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仿宋"/>
          <w:b/>
          <w:bCs/>
          <w:sz w:val="32"/>
          <w:szCs w:val="32"/>
        </w:rPr>
        <w:t>（一）加强领导，落实组织保障。</w:t>
      </w:r>
      <w:r>
        <w:rPr>
          <w:rFonts w:hint="eastAsia" w:ascii="仿宋" w:hAnsi="仿宋" w:eastAsia="仿宋" w:cs="仿宋"/>
          <w:sz w:val="32"/>
          <w:szCs w:val="32"/>
        </w:rPr>
        <w:t>结合水利工作实际，坚持把推进政府信息公开作为建设“学习型、效能型、服务型、廉洁型、和谐型”机关的重要内容，作为加强反腐倡廉建设的重要举措，加大水行政决策、执行、结果等权力运行主要环节的公开，确保权力在阳光下运行。安排专人负责政府信息公开工作。明确职责，理顺机制，从而使我局政府信息公开工作形成了职责分明，分工合理，各负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责</w:t>
      </w:r>
      <w:r>
        <w:rPr>
          <w:rFonts w:hint="eastAsia" w:ascii="仿宋" w:hAnsi="仿宋" w:eastAsia="仿宋" w:cs="仿宋"/>
          <w:sz w:val="32"/>
          <w:szCs w:val="32"/>
        </w:rPr>
        <w:t>、齐抓共管的工作局面，保障了政府信息公开工作的高效运行。</w:t>
      </w:r>
    </w:p>
    <w:p w14:paraId="0D9D395C"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仿宋"/>
          <w:b/>
          <w:bCs/>
          <w:sz w:val="32"/>
          <w:szCs w:val="32"/>
        </w:rPr>
        <w:t>（二）严格操作，规范工作机制。</w:t>
      </w:r>
      <w:r>
        <w:rPr>
          <w:rFonts w:hint="eastAsia" w:ascii="仿宋" w:hAnsi="仿宋" w:eastAsia="仿宋" w:cs="仿宋"/>
          <w:sz w:val="32"/>
          <w:szCs w:val="32"/>
        </w:rPr>
        <w:t>按照“严格依法、全面真实、及时便民”的要求，进一步推进涉及公众性、公益性、公权性政府信息的全面、及时公开。严格信息发布流程，杜绝虚假信息和不完整信息的发布，确保网上发布信息内容完整、格式规范、归类准确，便于公众查询和阅读。</w:t>
      </w:r>
    </w:p>
    <w:p w14:paraId="310DAA7E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</w:t>
      </w:r>
      <w:r>
        <w:rPr>
          <w:rFonts w:hint="eastAsia" w:ascii="楷体" w:hAnsi="楷体" w:eastAsia="楷体" w:cs="仿宋"/>
          <w:b/>
          <w:bCs/>
          <w:sz w:val="32"/>
          <w:szCs w:val="32"/>
        </w:rPr>
        <w:t>（三）结合实际，推动工作开展。</w:t>
      </w:r>
      <w:r>
        <w:rPr>
          <w:rFonts w:hint="eastAsia" w:ascii="仿宋" w:hAnsi="仿宋" w:eastAsia="仿宋" w:cs="仿宋"/>
          <w:sz w:val="32"/>
          <w:szCs w:val="32"/>
        </w:rPr>
        <w:t>认真贯彻落实上级有关规定，按照“依法公开，真实公正，及时准确，方便群众”的原则，完善公开制度、健全工作机制、深化公开内容、丰富公开载体，做到了依法、及时、准确、有序公开水利政府信息，方便公民、法人和其他组织获取水利政府信息，切实提高了工作的透明度。</w:t>
      </w:r>
    </w:p>
    <w:p w14:paraId="1FB6A884"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仿宋"/>
          <w:b/>
          <w:bCs/>
          <w:sz w:val="32"/>
          <w:szCs w:val="32"/>
        </w:rPr>
        <w:t>（四）增强沟通，提升工作水平。</w:t>
      </w:r>
      <w:r>
        <w:rPr>
          <w:rFonts w:hint="eastAsia" w:ascii="仿宋" w:hAnsi="仿宋" w:eastAsia="仿宋" w:cs="仿宋"/>
          <w:sz w:val="32"/>
          <w:szCs w:val="32"/>
        </w:rPr>
        <w:t>积极与区政府办公室沟通，及时落实政府办下达的各项通知要求，按规定做好信息报送。对工作开展中发现的问题及时反馈和报告，积极寻求政府办公室支持。平时加强与兄弟单位之间的横向交流，促进我局信息公开工作水平的提升。</w:t>
      </w:r>
    </w:p>
    <w:p w14:paraId="1A4D691B">
      <w:pPr>
        <w:ind w:firstLine="643" w:firstLineChars="200"/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仿宋"/>
          <w:b/>
          <w:bCs/>
          <w:sz w:val="32"/>
          <w:szCs w:val="32"/>
        </w:rPr>
        <w:t>二、</w:t>
      </w:r>
      <w:r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  <w:t>主动公开政府信息情况</w:t>
      </w:r>
    </w:p>
    <w:p w14:paraId="4C156AB8">
      <w:pPr>
        <w:ind w:firstLine="640" w:firstLineChars="200"/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202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年，我局强化主动公开意识，及时更新政府网站内容，公开内容包括政策法规、权责清单、行政执法、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双随机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一公开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”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highlight w:val="none"/>
        </w:rPr>
        <w:t>、预决算等。202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年，我局在政府门户网站累计公开政府工作信息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38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条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，详见下表：</w:t>
      </w:r>
    </w:p>
    <w:tbl>
      <w:tblPr>
        <w:tblStyle w:val="3"/>
        <w:tblW w:w="814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17"/>
        <w:gridCol w:w="2400"/>
        <w:gridCol w:w="1725"/>
        <w:gridCol w:w="1698"/>
      </w:tblGrid>
      <w:tr w14:paraId="680A32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5CEAC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 w14:paraId="0AC9CC8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7E93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B3CD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本年制发件数</w:t>
            </w:r>
          </w:p>
        </w:tc>
        <w:tc>
          <w:tcPr>
            <w:tcW w:w="1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473A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本年废止</w:t>
            </w:r>
            <w:r>
              <w:rPr>
                <w:rFonts w:ascii="仿宋" w:hAnsi="仿宋" w:eastAsia="仿宋" w:cs="仿宋"/>
                <w:kern w:val="0"/>
                <w:sz w:val="24"/>
                <w:lang w:bidi="ar"/>
              </w:rPr>
              <w:t>件数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5178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现行有效</w:t>
            </w:r>
            <w:r>
              <w:rPr>
                <w:rFonts w:ascii="仿宋" w:hAnsi="仿宋" w:eastAsia="仿宋" w:cs="仿宋"/>
                <w:kern w:val="0"/>
                <w:sz w:val="24"/>
                <w:lang w:bidi="ar"/>
              </w:rPr>
              <w:t>件数</w:t>
            </w:r>
          </w:p>
        </w:tc>
      </w:tr>
      <w:tr w14:paraId="0A846BA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0D815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C1FF3B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742164">
            <w:pPr>
              <w:widowControl/>
              <w:ind w:firstLine="360" w:firstLineChars="150"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8FE3BA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2140FED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767C4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219B5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38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15B31D">
            <w:pPr>
              <w:widowControl/>
              <w:ind w:firstLine="360" w:firstLineChars="150"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9EDDC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39D00A2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D928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 w14:paraId="455CBD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32BC5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8B37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4167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9326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 w14:paraId="05452C0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4D160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7ACB1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0DA20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03376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3887A77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DB4886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 w14:paraId="684C28D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9045A8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BC59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7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9AF0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0653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 w14:paraId="2710818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C14C3E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DE5789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584D7">
            <w:pPr>
              <w:widowControl/>
              <w:jc w:val="left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3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CF8C41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3</w:t>
            </w:r>
          </w:p>
        </w:tc>
      </w:tr>
      <w:tr w14:paraId="4287E0A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D91688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47B019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7DD84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E69A1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  <w:tr w14:paraId="6364E32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C6A2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 w14:paraId="20985E7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97F40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D2744">
            <w:pPr>
              <w:widowControl/>
              <w:ind w:firstLine="480" w:firstLineChars="200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3423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AD3B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本年增/减</w:t>
            </w:r>
          </w:p>
        </w:tc>
      </w:tr>
      <w:tr w14:paraId="7559015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231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721B6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39B7AD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3423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DDCDA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</w:tr>
    </w:tbl>
    <w:p w14:paraId="08D6B9CC">
      <w:pPr>
        <w:pStyle w:val="2"/>
        <w:widowControl/>
        <w:spacing w:beforeAutospacing="0" w:after="192" w:afterAutospacing="0"/>
        <w:ind w:firstLine="643" w:firstLineChars="200"/>
        <w:jc w:val="both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三、收到和处理政府信息公开申请情况</w:t>
      </w:r>
    </w:p>
    <w:tbl>
      <w:tblPr>
        <w:tblStyle w:val="3"/>
        <w:tblpPr w:leftFromText="180" w:rightFromText="180" w:vertAnchor="text" w:horzAnchor="page" w:tblpX="1526" w:tblpY="779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14:paraId="506CC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5666D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D3815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 w14:paraId="7F16EC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0B9A4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92FB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C9432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7A94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0762D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139D8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76CEA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11CBF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C4690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10A95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B157A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86290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92609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</w:tr>
      <w:tr w14:paraId="358B2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724A0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159697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44873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DFB13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901D3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7BA7A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DF7A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FBF8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1AFCC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16242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53F95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7CAD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0B1A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2004C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B57C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64CF96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8AF5C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718B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9DEE6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C3C9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3DBBD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47EF6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3E9D4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B5C66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130BE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07AE7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02A8A8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FE47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BC0C3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DFC0A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CE72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A365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315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6FF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CCBA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2EB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031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746D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D0DD0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38409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F927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699E6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316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1BB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36355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DE6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FCB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AC6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C382F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DFAE5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97027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4D278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51B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595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C9C7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49B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02B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3F76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361F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5464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B46C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053DD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91DE7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1589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D2E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420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08C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C98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DD1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E6F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4E09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453D9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4FCA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2C8F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6E1F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E9D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83A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7E8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B14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1A2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0B1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A28B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32FE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B31BA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7E94A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527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0CC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DCA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56A5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159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861F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6FDD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0AFE9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F0C60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EAE6B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211DC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85A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B7B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508B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DC82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A828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FC0F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86D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287632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13374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D14AB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8355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847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FE4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36AC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ED0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EFA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A41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05BF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8E64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7A8FB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081E6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BB132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E974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66D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AE5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A4E1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FF8D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FBB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D75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8EBA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C697B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E9916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95CA4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D9DC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4DD2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342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0D1C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04C7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19ACD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840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DEC4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67394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9E3B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B4DAF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6C8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1838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0D00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CDF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E32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CDF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B01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FE82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FEEE4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DBA12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F674C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E2A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82E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FB2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7E0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F22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455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DB4A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F354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536A1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E123E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341BE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FEAE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72D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A10A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DF8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A8E5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0242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62C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30255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47631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0DFC9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DA218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E57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4A8D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81FA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107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140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A58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05B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413C8B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0842A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B323D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413BD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4A27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1194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2F3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F85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1E3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6F4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A77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32AAA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245DF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4468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9F87C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2C7C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434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188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DDC2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600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FDF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6DC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C401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4" w:hRule="atLeast"/>
        </w:trPr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D8A69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189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03045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753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2A3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3B67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45FD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168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992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CBB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5D87FB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BA1D7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98A17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C7D6D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8C24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9B75B0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8001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3E684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60F6E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CC902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127515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6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55FF5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8685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25EB9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E9F446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9667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D30AC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518FB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634BB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3CA0E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 w14:paraId="6995A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936" w:type="dxa"/>
            <w:gridSpan w:val="3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FD340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AEC5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1C20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58113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EFF25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3107A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86A29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6978E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</w:tr>
    </w:tbl>
    <w:p w14:paraId="1A841900">
      <w:pPr>
        <w:pStyle w:val="2"/>
        <w:widowControl/>
        <w:spacing w:beforeAutospacing="0" w:afterAutospacing="0"/>
        <w:ind w:firstLine="643" w:firstLineChars="200"/>
        <w:jc w:val="both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四、政府信息公开行政复议、行政诉讼情况</w:t>
      </w:r>
    </w:p>
    <w:tbl>
      <w:tblPr>
        <w:tblStyle w:val="3"/>
        <w:tblpPr w:leftFromText="180" w:rightFromText="180" w:vertAnchor="text" w:horzAnchor="page" w:tblpX="1526" w:tblpY="538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C6BC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74" w:type="dxa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3FACF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CB481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 w14:paraId="390A3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A284D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C4EFE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6316B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06A89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9FAE2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1712E6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4B868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 w14:paraId="027F5F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A9598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7EF88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23152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C9D8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9CADB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FAB55D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93D26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51024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B9A6B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719D6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B35B7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83C91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D036D1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1624A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0AAD7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 w14:paraId="5D023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E2463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39AA2C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180B6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2D549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6AA82A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634F1D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13F51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61D78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FBEE43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1CEA98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96BDE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00608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FEE43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4820A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E6F4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27F5AF7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top"/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212121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 w14:paraId="79805699">
      <w:pPr>
        <w:ind w:firstLine="643" w:firstLineChars="200"/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仿宋"/>
          <w:b/>
          <w:bCs/>
          <w:sz w:val="32"/>
          <w:szCs w:val="32"/>
        </w:rPr>
        <w:t>、</w:t>
      </w:r>
      <w:r>
        <w:rPr>
          <w:rFonts w:hint="eastAsia" w:ascii="黑体" w:hAnsi="黑体" w:eastAsia="黑体" w:cs="仿宋"/>
          <w:b/>
          <w:bCs/>
          <w:sz w:val="32"/>
          <w:szCs w:val="32"/>
          <w:lang w:eastAsia="zh-CN"/>
        </w:rPr>
        <w:t>存在的主要问题及改进情况</w:t>
      </w:r>
    </w:p>
    <w:p w14:paraId="0EFD2EB5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综观过去一年工作情况，我局在内部信息交流共享、干部教育培训方面重视不足，在接下来的工作中，一</w:t>
      </w:r>
      <w:r>
        <w:rPr>
          <w:rFonts w:hint="eastAsia" w:ascii="仿宋" w:hAnsi="仿宋" w:eastAsia="仿宋" w:cs="仿宋"/>
          <w:sz w:val="32"/>
          <w:szCs w:val="32"/>
        </w:rPr>
        <w:t>是加强系统内各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股室</w:t>
      </w:r>
      <w:r>
        <w:rPr>
          <w:rFonts w:hint="eastAsia" w:ascii="仿宋" w:hAnsi="仿宋" w:eastAsia="仿宋" w:cs="仿宋"/>
          <w:sz w:val="32"/>
          <w:szCs w:val="32"/>
        </w:rPr>
        <w:t>信息交流共享，做到信息互通及时高效；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是加强信息公开工作队伍建设，通过组织学习培训，不断提升政府信息公开整体工作水平，努力把政府信息公开工作做实作细。</w:t>
      </w:r>
    </w:p>
    <w:p w14:paraId="1E4A9D56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326865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right="420" w:rightChars="200" w:firstLine="640" w:firstLineChars="200"/>
        <w:jc w:val="righ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2023年1月12日</w:t>
      </w:r>
    </w:p>
    <w:p w14:paraId="78B6DD1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B"/>
    <w:multiLevelType w:val="singleLevel"/>
    <w:tmpl w:val="0000000B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0000000"/>
    <w:rsid w:val="11540BF2"/>
    <w:rsid w:val="13E156B5"/>
    <w:rsid w:val="1F665E8F"/>
    <w:rsid w:val="2A5B183F"/>
    <w:rsid w:val="2C740A88"/>
    <w:rsid w:val="31E07EAB"/>
    <w:rsid w:val="48591A21"/>
    <w:rsid w:val="4C40563C"/>
    <w:rsid w:val="4CEC4516"/>
    <w:rsid w:val="5ABD7C76"/>
    <w:rsid w:val="5EA828C7"/>
    <w:rsid w:val="68975A07"/>
    <w:rsid w:val="71592567"/>
    <w:rsid w:val="72720C86"/>
    <w:rsid w:val="748678D2"/>
    <w:rsid w:val="7D1F7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5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746</Words>
  <Characters>756</Characters>
  <Lines>0</Lines>
  <Paragraphs>0</Paragraphs>
  <TotalTime>0</TotalTime>
  <ScaleCrop>false</ScaleCrop>
  <LinksUpToDate>false</LinksUpToDate>
  <CharactersWithSpaces>760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2023-01-12T01:24:00Z</dcterms:created>
  <dc:creator>Administrator</dc:creator>
  <cp:lastModifiedBy> </cp:lastModifiedBy>
  <dcterms:modified xsi:type="dcterms:W3CDTF">2024-12-16T02:52:27Z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4986C66853F943FA869166353161C9BE</vt:lpwstr>
  </property>
</Properties>
</file>