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C3D628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石家庄市藁城区医疗保障局</w:t>
      </w:r>
    </w:p>
    <w:p w14:paraId="6A6F572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2022年政府信息公开工作年度报告</w:t>
      </w:r>
    </w:p>
    <w:p w14:paraId="02E8D82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/>
        <w:textAlignment w:val="auto"/>
        <w:rPr>
          <w:rFonts w:hint="eastAsia"/>
          <w:lang w:val="en-US" w:eastAsia="zh-CN"/>
        </w:rPr>
      </w:pPr>
    </w:p>
    <w:p w14:paraId="0BC74D99"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color w:val="000000"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color w:val="000000"/>
          <w:sz w:val="32"/>
          <w:szCs w:val="32"/>
          <w:lang w:val="en-US" w:eastAsia="zh-CN"/>
        </w:rPr>
        <w:t>一、</w:t>
      </w:r>
      <w:r>
        <w:rPr>
          <w:rFonts w:hint="eastAsia" w:ascii="黑体" w:hAnsi="黑体" w:eastAsia="黑体" w:cs="黑体"/>
          <w:b w:val="0"/>
          <w:bCs/>
          <w:color w:val="000000"/>
          <w:sz w:val="32"/>
          <w:szCs w:val="32"/>
        </w:rPr>
        <w:t>总体情况</w:t>
      </w:r>
    </w:p>
    <w:p w14:paraId="3D6AEDC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firstLine="640" w:firstLineChars="200"/>
        <w:textAlignment w:val="auto"/>
        <w:rPr>
          <w:rFonts w:hint="eastAsia" w:ascii="仿宋_GB2312" w:hAnsi="仿宋_GB2312" w:eastAsia="仿宋_GB2312" w:cs="仿宋_GB2312"/>
          <w:color w:val="333333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  <w:lang w:val="en-US" w:eastAsia="zh-CN"/>
        </w:rPr>
        <w:t>根据《中华人民共和国政府信息公开条例》的规定，结合医保局工作实际，现公布2022年藁城区医保局信息公开年度报告。内容包括总体情况、主动公开政府信息情况、政府信息公开申请情况、政府信息公开行政复议和行政诉讼情况、存在主要问题及改进情况和其他需要报告的事项等六个方面。所列数据统计期限从2022年1月1日起至2022年12月31日止。</w:t>
      </w:r>
    </w:p>
    <w:p w14:paraId="47F7E12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firstLine="640" w:firstLineChars="200"/>
        <w:textAlignment w:val="auto"/>
        <w:rPr>
          <w:rFonts w:hint="eastAsia" w:ascii="仿宋_GB2312" w:hAnsi="仿宋_GB2312" w:eastAsia="仿宋_GB2312" w:cs="仿宋_GB2312"/>
          <w:color w:val="333333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  <w:lang w:val="en-US" w:eastAsia="zh-CN"/>
        </w:rPr>
        <w:t>（一）主动公开政府信息的情况</w:t>
      </w:r>
    </w:p>
    <w:p w14:paraId="59AFCAC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firstLine="640" w:firstLineChars="200"/>
        <w:textAlignment w:val="auto"/>
        <w:rPr>
          <w:rFonts w:hint="eastAsia" w:ascii="仿宋_GB2312" w:hAnsi="仿宋_GB2312" w:eastAsia="仿宋_GB2312" w:cs="仿宋_GB2312"/>
          <w:color w:val="333333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  <w:lang w:val="en-US" w:eastAsia="zh-CN"/>
        </w:rPr>
        <w:t>全年共主动公开政府信息19条。其中，公告公示5条，公共卫生信息1条，行政执法专栏事后公开2条，权责清单1条，事中事后监督5条，预算1条，决算3条，公开年报1条。</w:t>
      </w:r>
    </w:p>
    <w:p w14:paraId="38BE4C2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firstLine="640" w:firstLineChars="200"/>
        <w:textAlignment w:val="auto"/>
        <w:rPr>
          <w:rFonts w:hint="eastAsia" w:ascii="仿宋_GB2312" w:hAnsi="仿宋_GB2312" w:eastAsia="仿宋_GB2312" w:cs="仿宋_GB2312"/>
          <w:color w:val="333333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  <w:lang w:val="en-US" w:eastAsia="zh-CN"/>
        </w:rPr>
        <w:t>（二）依申请公开政府办理情况</w:t>
      </w:r>
    </w:p>
    <w:p w14:paraId="03857E8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firstLine="640" w:firstLineChars="200"/>
        <w:textAlignment w:val="auto"/>
        <w:rPr>
          <w:rFonts w:hint="eastAsia" w:ascii="仿宋_GB2312" w:hAnsi="仿宋_GB2312" w:eastAsia="仿宋_GB2312" w:cs="仿宋_GB2312"/>
          <w:color w:val="333333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  <w:lang w:val="en-US" w:eastAsia="zh-CN"/>
        </w:rPr>
        <w:t>共办理依申请公开0件。</w:t>
      </w:r>
    </w:p>
    <w:p w14:paraId="55B44EF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firstLine="640" w:firstLineChars="200"/>
        <w:textAlignment w:val="auto"/>
        <w:rPr>
          <w:rFonts w:hint="eastAsia" w:ascii="仿宋_GB2312" w:hAnsi="仿宋_GB2312" w:eastAsia="仿宋_GB2312" w:cs="仿宋_GB2312"/>
          <w:color w:val="333333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  <w:lang w:val="en-US" w:eastAsia="zh-CN"/>
        </w:rPr>
        <w:t>（三）政府信息管理及规范化建设情况</w:t>
      </w:r>
    </w:p>
    <w:p w14:paraId="514A89C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firstLine="640" w:firstLineChars="200"/>
        <w:textAlignment w:val="auto"/>
        <w:rPr>
          <w:rFonts w:hint="eastAsia" w:ascii="仿宋_GB2312" w:hAnsi="仿宋_GB2312" w:eastAsia="仿宋_GB2312" w:cs="仿宋_GB2312"/>
          <w:color w:val="333333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  <w:lang w:val="en-US" w:eastAsia="zh-CN"/>
        </w:rPr>
        <w:t>我局进一步深化政府信息公开的内容，选择社会关注度高的医保政策信息作为突破口，逐步形成不同领域的政府信息的公开规则。继续加强政府信息公开申请的处理、依申请公开的政府信息目录编制、免于公开的政府信息类备案、重大决定草案公开情况备案等工作；继续完善政府信息公开的监督和评议工作。</w:t>
      </w:r>
    </w:p>
    <w:p w14:paraId="602DC88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firstLine="640" w:firstLineChars="200"/>
        <w:textAlignment w:val="auto"/>
        <w:rPr>
          <w:rFonts w:hint="eastAsia" w:ascii="仿宋_GB2312" w:hAnsi="仿宋_GB2312" w:eastAsia="仿宋_GB2312" w:cs="仿宋_GB2312"/>
          <w:color w:val="333333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  <w:lang w:val="en-US" w:eastAsia="zh-CN"/>
        </w:rPr>
        <w:t>（四）政府信息公开平台建设情况</w:t>
      </w:r>
    </w:p>
    <w:p w14:paraId="0C097D1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firstLine="640" w:firstLineChars="200"/>
        <w:textAlignment w:val="auto"/>
        <w:rPr>
          <w:rFonts w:hint="eastAsia" w:ascii="仿宋_GB2312" w:hAnsi="仿宋_GB2312" w:eastAsia="仿宋_GB2312" w:cs="仿宋_GB2312"/>
          <w:color w:val="333333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  <w:lang w:val="en-US" w:eastAsia="zh-CN"/>
        </w:rPr>
        <w:t>1.主动公开政府信息的主要类别</w:t>
      </w:r>
    </w:p>
    <w:p w14:paraId="585D737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firstLine="640" w:firstLineChars="200"/>
        <w:textAlignment w:val="auto"/>
        <w:rPr>
          <w:rFonts w:hint="eastAsia" w:ascii="仿宋_GB2312" w:hAnsi="仿宋_GB2312" w:eastAsia="仿宋_GB2312" w:cs="仿宋_GB2312"/>
          <w:color w:val="333333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  <w:lang w:val="en-US" w:eastAsia="zh-CN"/>
        </w:rPr>
        <w:t>综合政务中有公示公告、政府信息公开、重大民生、重点领域公开等。组织机构中有下设机构职能、领导分工、内设机构、机构设置、办事指南等。</w:t>
      </w:r>
    </w:p>
    <w:p w14:paraId="2293BFF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firstLine="640" w:firstLineChars="200"/>
        <w:textAlignment w:val="auto"/>
        <w:rPr>
          <w:rFonts w:hint="eastAsia" w:ascii="仿宋_GB2312" w:hAnsi="仿宋_GB2312" w:eastAsia="仿宋_GB2312" w:cs="仿宋_GB2312"/>
          <w:color w:val="333333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  <w:lang w:val="en-US" w:eastAsia="zh-CN"/>
        </w:rPr>
        <w:t>2.信息公开的形式</w:t>
      </w:r>
    </w:p>
    <w:p w14:paraId="1AF6656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firstLine="640" w:firstLineChars="200"/>
        <w:textAlignment w:val="auto"/>
        <w:rPr>
          <w:rFonts w:hint="eastAsia" w:ascii="仿宋_GB2312" w:hAnsi="仿宋_GB2312" w:eastAsia="仿宋_GB2312" w:cs="仿宋_GB2312"/>
          <w:color w:val="333333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  <w:lang w:val="en-US" w:eastAsia="zh-CN"/>
        </w:rPr>
        <w:t>2022年，我局主要通过以下两种方式公开政务信息：一是通过藁城区政府网站公开；二是通过制度、监督电话、办事程序的方式公开。</w:t>
      </w:r>
    </w:p>
    <w:p w14:paraId="5FEFD90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firstLine="640" w:firstLineChars="200"/>
        <w:textAlignment w:val="auto"/>
        <w:rPr>
          <w:rFonts w:hint="eastAsia" w:ascii="仿宋_GB2312" w:hAnsi="仿宋_GB2312" w:eastAsia="仿宋_GB2312" w:cs="仿宋_GB2312"/>
          <w:color w:val="333333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  <w:lang w:val="en-US" w:eastAsia="zh-CN"/>
        </w:rPr>
        <w:t>（五）监督保障及教育培训情况</w:t>
      </w:r>
    </w:p>
    <w:p w14:paraId="0AEBCC0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firstLine="640" w:firstLineChars="200"/>
        <w:textAlignment w:val="auto"/>
        <w:rPr>
          <w:rFonts w:hint="eastAsia" w:ascii="仿宋_GB2312" w:hAnsi="仿宋_GB2312" w:eastAsia="仿宋_GB2312" w:cs="仿宋_GB2312"/>
          <w:color w:val="333333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  <w:lang w:val="en-US" w:eastAsia="zh-CN"/>
        </w:rPr>
        <w:t>一是推进公开制度建设，规范公开工作流程。结合工作实际，进一步完善政府信息公开工作配套制度，从内容、程序、监督、责任追究等各环节入手切实规范政府信息公开工作。</w:t>
      </w:r>
    </w:p>
    <w:p w14:paraId="38BC543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firstLine="640" w:firstLineChars="200"/>
        <w:textAlignment w:val="auto"/>
        <w:rPr>
          <w:rFonts w:hint="eastAsia" w:ascii="仿宋_GB2312" w:hAnsi="仿宋_GB2312" w:eastAsia="仿宋_GB2312" w:cs="仿宋_GB2312"/>
          <w:color w:val="333333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  <w:lang w:val="en-US" w:eastAsia="zh-CN"/>
        </w:rPr>
        <w:t>二是健全信息公开审查制度。对政府信息公开目录和内容进行认真审核，严格遵守《中华人民共和国保守国家秘密法》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color w:val="333333"/>
          <w:sz w:val="32"/>
          <w:szCs w:val="32"/>
          <w:lang w:val="en-US" w:eastAsia="zh-CN"/>
        </w:rPr>
        <w:t>规定，确保了公开的信息不涉密，涉密的信息不公开。</w:t>
      </w:r>
    </w:p>
    <w:p w14:paraId="7B3652C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firstLine="640" w:firstLineChars="200"/>
        <w:textAlignment w:val="auto"/>
        <w:rPr>
          <w:rFonts w:hint="eastAsia" w:ascii="仿宋_GB2312" w:hAnsi="仿宋_GB2312" w:eastAsia="仿宋_GB2312" w:cs="仿宋_GB2312"/>
          <w:color w:val="333333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  <w:lang w:val="en-US" w:eastAsia="zh-CN"/>
        </w:rPr>
        <w:t>三是积极开展政务公开业务培训，确保公开工作专业规范，对局相关政务公开负责人员进行培训，进一步提升政策把握能力，提高工作成效。</w:t>
      </w:r>
    </w:p>
    <w:p w14:paraId="5A20F3F4">
      <w:pPr>
        <w:pStyle w:val="2"/>
        <w:widowControl/>
        <w:spacing w:beforeAutospacing="0" w:after="192" w:afterAutospacing="0"/>
        <w:ind w:firstLine="640" w:firstLineChars="200"/>
        <w:jc w:val="both"/>
        <w:rPr>
          <w:rFonts w:hint="eastAsia" w:ascii="黑体" w:hAnsi="黑体" w:eastAsia="黑体" w:cs="黑体"/>
          <w:b w:val="0"/>
          <w:bCs/>
          <w:color w:val="000000"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color w:val="000000"/>
          <w:sz w:val="32"/>
          <w:szCs w:val="32"/>
        </w:rPr>
        <w:t>二、主动公开政府信息情况</w:t>
      </w:r>
    </w:p>
    <w:p w14:paraId="74C55FEB">
      <w:pPr>
        <w:pStyle w:val="2"/>
        <w:widowControl/>
        <w:spacing w:beforeAutospacing="0" w:after="192" w:afterAutospacing="0"/>
        <w:ind w:firstLine="640" w:firstLineChars="200"/>
        <w:jc w:val="both"/>
        <w:rPr>
          <w:rFonts w:hint="eastAsia" w:ascii="黑体" w:hAnsi="黑体" w:eastAsia="黑体" w:cs="黑体"/>
          <w:b w:val="0"/>
          <w:bCs/>
          <w:color w:val="000000"/>
          <w:sz w:val="32"/>
          <w:szCs w:val="32"/>
        </w:rPr>
      </w:pPr>
    </w:p>
    <w:p w14:paraId="012BDC7C">
      <w:pPr>
        <w:pStyle w:val="2"/>
        <w:widowControl/>
        <w:spacing w:beforeAutospacing="0" w:after="192" w:afterAutospacing="0"/>
        <w:ind w:firstLine="640" w:firstLineChars="200"/>
        <w:jc w:val="both"/>
        <w:rPr>
          <w:rFonts w:hint="eastAsia" w:ascii="黑体" w:hAnsi="黑体" w:eastAsia="黑体" w:cs="黑体"/>
          <w:b w:val="0"/>
          <w:bCs/>
          <w:color w:val="000000"/>
          <w:sz w:val="32"/>
          <w:szCs w:val="32"/>
        </w:rPr>
      </w:pPr>
    </w:p>
    <w:tbl>
      <w:tblPr>
        <w:tblStyle w:val="3"/>
        <w:tblW w:w="8140" w:type="dxa"/>
        <w:jc w:val="center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3113"/>
        <w:gridCol w:w="1875"/>
        <w:gridCol w:w="6"/>
        <w:gridCol w:w="1336"/>
        <w:gridCol w:w="1810"/>
      </w:tblGrid>
      <w:tr w14:paraId="209AF5B0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jc w:val="center"/>
        </w:trPr>
        <w:tc>
          <w:tcPr>
            <w:tcW w:w="814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62B7D0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第二十条第（一）项</w:t>
            </w:r>
          </w:p>
        </w:tc>
      </w:tr>
      <w:tr w14:paraId="213B4308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82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341833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187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6D8A16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本年制发件数</w:t>
            </w:r>
          </w:p>
        </w:tc>
        <w:tc>
          <w:tcPr>
            <w:tcW w:w="1342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FDB0EC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本年废止</w:t>
            </w:r>
            <w:r>
              <w:rPr>
                <w:rFonts w:ascii="仿宋" w:hAnsi="仿宋" w:eastAsia="仿宋" w:cs="仿宋"/>
                <w:kern w:val="0"/>
                <w:sz w:val="24"/>
                <w:lang w:bidi="ar"/>
              </w:rPr>
              <w:t>件数</w:t>
            </w:r>
          </w:p>
        </w:tc>
        <w:tc>
          <w:tcPr>
            <w:tcW w:w="18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9E2E10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现行有效</w:t>
            </w:r>
            <w:r>
              <w:rPr>
                <w:rFonts w:ascii="仿宋" w:hAnsi="仿宋" w:eastAsia="仿宋" w:cs="仿宋"/>
                <w:kern w:val="0"/>
                <w:sz w:val="24"/>
                <w:lang w:bidi="ar"/>
              </w:rPr>
              <w:t>件数</w:t>
            </w:r>
          </w:p>
        </w:tc>
      </w:tr>
      <w:tr w14:paraId="2FA1CA41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3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2688A7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规章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431C73E0">
            <w:pPr>
              <w:widowControl/>
              <w:jc w:val="left"/>
              <w:rPr>
                <w:rFonts w:hint="default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  <w:tc>
          <w:tcPr>
            <w:tcW w:w="1342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0A19BF4B">
            <w:pPr>
              <w:widowControl/>
              <w:jc w:val="left"/>
              <w:rPr>
                <w:rFonts w:hint="default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  <w:tc>
          <w:tcPr>
            <w:tcW w:w="18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7F427D34">
            <w:pPr>
              <w:widowControl/>
              <w:jc w:val="left"/>
              <w:rPr>
                <w:rFonts w:hint="default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</w:tr>
      <w:tr w14:paraId="6174BF81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1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B7D3FD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规范性文件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49E17FBE">
            <w:pPr>
              <w:widowControl/>
              <w:jc w:val="left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2</w:t>
            </w:r>
          </w:p>
        </w:tc>
        <w:tc>
          <w:tcPr>
            <w:tcW w:w="1342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1AB486EB">
            <w:pPr>
              <w:widowControl/>
              <w:jc w:val="left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  <w:tc>
          <w:tcPr>
            <w:tcW w:w="18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78A36EDB">
            <w:pPr>
              <w:widowControl/>
              <w:jc w:val="left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2</w:t>
            </w:r>
          </w:p>
        </w:tc>
      </w:tr>
      <w:tr w14:paraId="447FFB33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  <w:jc w:val="center"/>
        </w:trPr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C16A2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第二十条第（五）项</w:t>
            </w:r>
          </w:p>
        </w:tc>
      </w:tr>
      <w:tr w14:paraId="38F47261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4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F6D741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187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471151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上一年项目数量</w:t>
            </w:r>
          </w:p>
        </w:tc>
        <w:tc>
          <w:tcPr>
            <w:tcW w:w="1342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A163C6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本年增/减</w:t>
            </w:r>
          </w:p>
        </w:tc>
        <w:tc>
          <w:tcPr>
            <w:tcW w:w="18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7F6249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处理决定数量</w:t>
            </w:r>
          </w:p>
        </w:tc>
      </w:tr>
      <w:tr w14:paraId="568BCAB8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8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BA51F7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行政许可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5F4BF0">
            <w:pPr>
              <w:widowControl/>
              <w:jc w:val="left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  <w:tc>
          <w:tcPr>
            <w:tcW w:w="133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5446E9">
            <w:pPr>
              <w:widowControl/>
              <w:jc w:val="left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  <w:tc>
          <w:tcPr>
            <w:tcW w:w="18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4A3E5B">
            <w:pPr>
              <w:widowControl/>
              <w:jc w:val="left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</w:tr>
      <w:tr w14:paraId="2927D368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6" w:hRule="atLeast"/>
          <w:jc w:val="center"/>
        </w:trPr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666F39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第二十条第（六）项</w:t>
            </w:r>
          </w:p>
        </w:tc>
      </w:tr>
      <w:tr w14:paraId="6B65C893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4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07FE39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187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535800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上一年项目数量</w:t>
            </w:r>
          </w:p>
        </w:tc>
        <w:tc>
          <w:tcPr>
            <w:tcW w:w="1342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B27250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本年增/减</w:t>
            </w:r>
          </w:p>
        </w:tc>
        <w:tc>
          <w:tcPr>
            <w:tcW w:w="18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AED082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处理决定数量</w:t>
            </w:r>
          </w:p>
        </w:tc>
      </w:tr>
      <w:tr w14:paraId="2746708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0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A101A0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行政处罚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DC59F9">
            <w:pPr>
              <w:widowControl/>
              <w:jc w:val="left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2</w:t>
            </w:r>
          </w:p>
        </w:tc>
        <w:tc>
          <w:tcPr>
            <w:tcW w:w="133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F24E1D">
            <w:pPr>
              <w:widowControl/>
              <w:jc w:val="left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2</w:t>
            </w:r>
          </w:p>
        </w:tc>
        <w:tc>
          <w:tcPr>
            <w:tcW w:w="18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1E7924">
            <w:pPr>
              <w:widowControl/>
              <w:jc w:val="left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2</w:t>
            </w:r>
          </w:p>
        </w:tc>
      </w:tr>
      <w:tr w14:paraId="7F893FD6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9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FE268F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行政强制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F9AA3A">
            <w:pPr>
              <w:widowControl/>
              <w:jc w:val="left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  <w:tc>
          <w:tcPr>
            <w:tcW w:w="133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2AA895">
            <w:pPr>
              <w:widowControl/>
              <w:jc w:val="left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  <w:tc>
          <w:tcPr>
            <w:tcW w:w="18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299851">
            <w:pPr>
              <w:widowControl/>
              <w:jc w:val="left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</w:tr>
      <w:tr w14:paraId="12EA50F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4" w:hRule="atLeast"/>
          <w:jc w:val="center"/>
        </w:trPr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D54F6D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第二十条第（八）项</w:t>
            </w:r>
          </w:p>
        </w:tc>
      </w:tr>
      <w:tr w14:paraId="2DA5301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70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FB1F1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3A3276">
            <w:pPr>
              <w:widowControl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上一年项目数量</w:t>
            </w:r>
          </w:p>
        </w:tc>
        <w:tc>
          <w:tcPr>
            <w:tcW w:w="3146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644AB7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本年增/减</w:t>
            </w:r>
          </w:p>
        </w:tc>
      </w:tr>
      <w:tr w14:paraId="39C28E57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1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ADF592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行政事业性收费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101BA7">
            <w:pPr>
              <w:widowControl/>
              <w:jc w:val="left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  <w:tc>
          <w:tcPr>
            <w:tcW w:w="3146" w:type="dxa"/>
            <w:gridSpan w:val="2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B512F0"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</w:tr>
    </w:tbl>
    <w:p w14:paraId="76E20A26">
      <w:pPr>
        <w:pStyle w:val="2"/>
        <w:widowControl/>
        <w:spacing w:beforeAutospacing="0" w:after="192" w:afterAutospacing="0"/>
        <w:ind w:firstLine="640" w:firstLineChars="200"/>
        <w:jc w:val="both"/>
        <w:rPr>
          <w:rFonts w:ascii="黑体" w:hAnsi="黑体" w:eastAsia="黑体" w:cs="黑体"/>
          <w:b w:val="0"/>
          <w:bCs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</w:rPr>
        <w:t>三、收到和处理政府信息公开申请情况</w:t>
      </w:r>
    </w:p>
    <w:tbl>
      <w:tblPr>
        <w:tblStyle w:val="3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856"/>
        <w:gridCol w:w="1176"/>
        <w:gridCol w:w="1904"/>
        <w:gridCol w:w="774"/>
        <w:gridCol w:w="724"/>
        <w:gridCol w:w="724"/>
        <w:gridCol w:w="774"/>
        <w:gridCol w:w="909"/>
        <w:gridCol w:w="687"/>
        <w:gridCol w:w="543"/>
      </w:tblGrid>
      <w:tr w14:paraId="2720A8F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396E28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（本列数据的勾稽关系为：第一项加第二项之和，等于第三项加第四项之和）</w:t>
            </w:r>
          </w:p>
        </w:tc>
        <w:tc>
          <w:tcPr>
            <w:tcW w:w="5135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714FA4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申请人情况</w:t>
            </w:r>
          </w:p>
        </w:tc>
      </w:tr>
      <w:tr w14:paraId="0172FD4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A2157D"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77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5A3249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自然人</w:t>
            </w:r>
          </w:p>
        </w:tc>
        <w:tc>
          <w:tcPr>
            <w:tcW w:w="3818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203703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法人或其他组织</w:t>
            </w:r>
          </w:p>
        </w:tc>
        <w:tc>
          <w:tcPr>
            <w:tcW w:w="543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8BD8CB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总计</w:t>
            </w:r>
          </w:p>
        </w:tc>
      </w:tr>
      <w:tr w14:paraId="0F00951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EF6DFC"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77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02071C"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EE6C82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商业企业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DECCB6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科研机构</w:t>
            </w:r>
          </w:p>
        </w:tc>
        <w:tc>
          <w:tcPr>
            <w:tcW w:w="77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3F3CA1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社会公益组织</w:t>
            </w:r>
          </w:p>
        </w:tc>
        <w:tc>
          <w:tcPr>
            <w:tcW w:w="90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BCEA77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法律服务机构</w:t>
            </w:r>
          </w:p>
        </w:tc>
        <w:tc>
          <w:tcPr>
            <w:tcW w:w="68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C7A65D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其他</w:t>
            </w:r>
          </w:p>
        </w:tc>
        <w:tc>
          <w:tcPr>
            <w:tcW w:w="543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EEA69C">
            <w:pPr>
              <w:rPr>
                <w:rFonts w:ascii="仿宋" w:hAnsi="仿宋" w:eastAsia="仿宋" w:cs="仿宋"/>
                <w:sz w:val="24"/>
              </w:rPr>
            </w:pPr>
          </w:p>
        </w:tc>
      </w:tr>
      <w:tr w14:paraId="3B3C550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AA8605">
            <w:pPr>
              <w:widowControl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一、本年新收政府信息公开申请数量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058B49"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33367D"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1E2C77"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CAD83B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B8BE53"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A8625C"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0505B9"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</w:tr>
      <w:tr w14:paraId="16A276F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9AB58C">
            <w:pPr>
              <w:widowControl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二、上年结转政府信息公开申请数量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A3824A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9E5632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9D83C3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10E0A2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B78FA8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6A1163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6174D7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</w:tr>
      <w:tr w14:paraId="7F9E92E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CC0AAE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三、本年度办理结果</w:t>
            </w:r>
          </w:p>
        </w:tc>
        <w:tc>
          <w:tcPr>
            <w:tcW w:w="308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66C52E">
            <w:pPr>
              <w:widowControl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（一）予以公开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48938E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81BBA6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C4B40D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61D511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21F16A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2DAB18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9E205D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</w:tr>
      <w:tr w14:paraId="5F70BEE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5889C0"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308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57C553">
            <w:pPr>
              <w:widowControl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（二）部分公开（区分处理的，只计这一情形，不计其他情形）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8D7E43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BCCC79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44B07D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88F935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1C026D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45D55C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69E02F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</w:tr>
      <w:tr w14:paraId="1A80428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7368EF"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176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76407A">
            <w:pPr>
              <w:widowControl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（三）不予公开</w:t>
            </w: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3284B8">
            <w:pPr>
              <w:widowControl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1.属于国家秘密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37E7D9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5DF20F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385FC7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C2C80A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F675EB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BFA0CA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7CBBEF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</w:tr>
      <w:tr w14:paraId="470B4EC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1A4790"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4292E0"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8F5BC3">
            <w:pPr>
              <w:widowControl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2.其他法律行政法规禁止公开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6DE69E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81BB76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458752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8DCEAB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62FA2F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19C9E3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F94387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</w:tr>
      <w:tr w14:paraId="464C05D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625AC0"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028F3D"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4C91E5">
            <w:pPr>
              <w:widowControl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3.危及“三安全一稳定”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3DF817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EC5A17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8BD08B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DF3442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C3CFB8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E453E2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116239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</w:tr>
      <w:tr w14:paraId="08E13D3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6DEA5E"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6054BC"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BD3CF5">
            <w:pPr>
              <w:widowControl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4.保护第三方合法权益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6FD61D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73D951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002365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A65680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0D8D5F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7A0201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4D76C1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</w:tr>
      <w:tr w14:paraId="2C8B890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D0C6EA"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73CA63"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C2AEDA">
            <w:pPr>
              <w:widowControl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5.属于三类内部事务信息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37CD40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68D2D6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3A87A0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B4A0FB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98AE77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A9FD18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0BF236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</w:tr>
      <w:tr w14:paraId="73E0673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BF4C9D"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F9BAD5"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FB488F">
            <w:pPr>
              <w:widowControl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6.属于四类过程性信息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48EDFE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2CAF54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3B19BB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A79B24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B8F0C6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6185D8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C4C517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</w:tr>
      <w:tr w14:paraId="3DC59F1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77B713"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64ADCD"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9B1261">
            <w:pPr>
              <w:widowControl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7.属于行政执法案卷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16A9C5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450634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D7BB22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DF2F40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320FA2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182E23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C3158A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</w:tr>
      <w:tr w14:paraId="2E33DCC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748B7D"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CBFBF7"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5BF747">
            <w:pPr>
              <w:widowControl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8.属于行政查询事项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B05B0E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837893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9CC570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A12E34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59BE89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83CED3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CA9056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</w:tr>
      <w:tr w14:paraId="00323A6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EE53D0"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176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6F988F">
            <w:pPr>
              <w:widowControl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（四）无法提供</w:t>
            </w: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AFFD97">
            <w:pPr>
              <w:widowControl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1.本机关不掌握相关政府信息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376932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B49904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B64BD6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065DB9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E362D6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C8D750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8A0BE0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</w:tr>
      <w:tr w14:paraId="0CA264F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976659"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0971C3"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B1E2DF">
            <w:pPr>
              <w:widowControl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2.没有现成信息需要另行制作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8A531E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E542B5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E8672D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9E477C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5DAE61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2A92EA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FDB844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</w:tr>
      <w:tr w14:paraId="7E105A3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050AB2"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38EA81"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23C8CA">
            <w:pPr>
              <w:widowControl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3.补正后申请内容仍不明确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AFCF17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9116D5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C3C560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6C4074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80B509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A9515B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019C64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</w:tr>
      <w:tr w14:paraId="6EF00DA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5E8399"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176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60EC64">
            <w:pPr>
              <w:widowControl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（五）不予处理</w:t>
            </w: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50B099">
            <w:pPr>
              <w:widowControl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1.信访举报投诉类申请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699656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D5E403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393B52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871AAA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1C5D5E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171F48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A87BB7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</w:tr>
      <w:tr w14:paraId="66290F6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5EABAC"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8E30EF"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CCB4B6">
            <w:pPr>
              <w:widowControl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2.重复申请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315BB7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DA3247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F13F5F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0A431D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67B1ED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E66A92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A2F455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</w:tr>
      <w:tr w14:paraId="4B5B96D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C28A13"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00A029"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DFAAF7">
            <w:pPr>
              <w:widowControl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3.要求提供公开出版物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FD1204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69D898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7B502C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E9D83D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C0F562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9F1006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ECAE48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</w:tr>
      <w:tr w14:paraId="4ADBC2F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DEC168"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07DE46"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16657C">
            <w:pPr>
              <w:widowControl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4.无正当理由大量反复申请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F8801C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F93D18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37332F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DC21A3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C6C866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DAA7EA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9CE848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</w:tr>
      <w:tr w14:paraId="61F846F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28DC98"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1598D2"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703E44">
            <w:pPr>
              <w:widowControl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5.要求行政机关确认或重新出具已获取信息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2E8E09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1A211C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72945D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22E3A5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460026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E3C343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16C750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</w:tr>
      <w:tr w14:paraId="5B791E5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7" w:hRule="atLeast"/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50C3DE"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308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04753D">
            <w:pPr>
              <w:widowControl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（六）其他处理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4E7984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CEB06D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40BF31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3C0383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88B8E7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DD7139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D8C296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</w:tr>
      <w:tr w14:paraId="3CE4448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8A1042"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308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2F5A5D">
            <w:pPr>
              <w:widowControl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（七）总计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39CDB0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8E9090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EB830A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9851ED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CFE42B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39B4B6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F8C2A6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</w:tr>
      <w:tr w14:paraId="7CEBED8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7" w:hRule="atLeast"/>
          <w:jc w:val="center"/>
        </w:trPr>
        <w:tc>
          <w:tcPr>
            <w:tcW w:w="393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DD14CE">
            <w:pPr>
              <w:widowControl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四、结转下年度继续办理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90F72F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6A17EC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1ED504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881477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D1777D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E39C19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F4060B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</w:tr>
    </w:tbl>
    <w:p w14:paraId="587B441C">
      <w:pPr>
        <w:pStyle w:val="2"/>
        <w:widowControl/>
        <w:spacing w:beforeAutospacing="0" w:afterAutospacing="0"/>
        <w:jc w:val="both"/>
        <w:rPr>
          <w:rFonts w:ascii="仿宋" w:hAnsi="仿宋" w:eastAsia="仿宋" w:cs="仿宋"/>
          <w:sz w:val="32"/>
          <w:szCs w:val="32"/>
        </w:rPr>
      </w:pPr>
    </w:p>
    <w:p w14:paraId="461114BC">
      <w:pPr>
        <w:pStyle w:val="2"/>
        <w:widowControl/>
        <w:spacing w:beforeAutospacing="0" w:afterAutospacing="0"/>
        <w:ind w:firstLine="420"/>
        <w:jc w:val="both"/>
        <w:rPr>
          <w:rFonts w:ascii="黑体" w:hAnsi="黑体" w:eastAsia="黑体" w:cs="黑体"/>
          <w:b w:val="0"/>
          <w:bCs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</w:rPr>
        <w:t>四、政府信息公开行政复议、行政诉讼情况</w:t>
      </w:r>
    </w:p>
    <w:tbl>
      <w:tblPr>
        <w:tblStyle w:val="3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 w14:paraId="03FFBD5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422C39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2725DF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行政诉讼</w:t>
            </w:r>
          </w:p>
        </w:tc>
      </w:tr>
      <w:tr w14:paraId="779B261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239E60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结果维持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726308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F44593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2DB4A3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尚未审结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3E72D1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总计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0F6D2B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57C0F0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复议后起诉</w:t>
            </w:r>
          </w:p>
        </w:tc>
      </w:tr>
      <w:tr w14:paraId="0825518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9CC626"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E40C58"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868E1C"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4F61CB"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4C7387"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211DFE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1C4E50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F7F352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其他结果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2BE10D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尚未审结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6D4D09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00BD92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74E770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8B2C98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其他结果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E31374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C1D618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总计</w:t>
            </w:r>
          </w:p>
        </w:tc>
      </w:tr>
      <w:tr w14:paraId="1255171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nil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B80AE1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nil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9296E6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nil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9FD4E6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nil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8AB054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658" w:type="dxa"/>
            <w:tcBorders>
              <w:top w:val="nil"/>
              <w:left w:val="nil"/>
              <w:bottom w:val="nil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A1855A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550" w:type="dxa"/>
            <w:tcBorders>
              <w:top w:val="nil"/>
              <w:left w:val="nil"/>
              <w:bottom w:val="nil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31B7AD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nil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B40F1F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nil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6A3C3D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nil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3571A9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nil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346229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nil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91CFEB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nil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B53D8C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nil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2D9BF7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nil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DC01FA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nil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9C676A">
            <w:pPr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</w:tr>
      <w:tr w14:paraId="7732B1A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E5BA55">
            <w:pPr>
              <w:widowControl/>
              <w:jc w:val="center"/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</w:pP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186138">
            <w:pPr>
              <w:widowControl/>
              <w:jc w:val="center"/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</w:pP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774F59">
            <w:pPr>
              <w:widowControl/>
              <w:jc w:val="center"/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</w:pP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E43D95">
            <w:pPr>
              <w:widowControl/>
              <w:jc w:val="center"/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</w:pP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505F5A">
            <w:pPr>
              <w:widowControl/>
              <w:jc w:val="center"/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67F57D">
            <w:pPr>
              <w:widowControl/>
              <w:jc w:val="center"/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</w:pP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B454DF"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409EB5">
            <w:pPr>
              <w:widowControl/>
              <w:jc w:val="center"/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</w:pP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1B81B7">
            <w:pPr>
              <w:widowControl/>
              <w:jc w:val="center"/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</w:pP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41BD34">
            <w:pPr>
              <w:widowControl/>
              <w:jc w:val="center"/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</w:pP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CA5BB4">
            <w:pPr>
              <w:widowControl/>
              <w:jc w:val="center"/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</w:pP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A45889">
            <w:pPr>
              <w:widowControl/>
              <w:jc w:val="center"/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</w:pP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D908D0">
            <w:pPr>
              <w:widowControl/>
              <w:jc w:val="center"/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</w:pP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44F092"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26119E">
            <w:pPr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</w:p>
        </w:tc>
      </w:tr>
    </w:tbl>
    <w:p w14:paraId="232B712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="Times New Roman" w:hAnsi="Times New Roman" w:eastAsia="Times New Roman"/>
        </w:rPr>
      </w:pPr>
    </w:p>
    <w:p w14:paraId="100CC823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color w:val="000000"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color w:val="000000"/>
          <w:sz w:val="32"/>
          <w:szCs w:val="32"/>
        </w:rPr>
        <w:t>五、存在的主要问题及改进情况</w:t>
      </w:r>
    </w:p>
    <w:p w14:paraId="6162249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firstLine="640" w:firstLineChars="200"/>
        <w:textAlignment w:val="auto"/>
        <w:rPr>
          <w:rFonts w:hint="eastAsia" w:ascii="仿宋_GB2312" w:hAnsi="仿宋_GB2312" w:eastAsia="仿宋_GB2312" w:cs="仿宋_GB2312"/>
          <w:color w:val="333333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color w:val="333333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color w:val="333333"/>
          <w:sz w:val="32"/>
          <w:szCs w:val="32"/>
        </w:rPr>
        <w:t>年，我局虽然狠抓了政府信息公开工作，促进了各项工作的开展，</w:t>
      </w:r>
      <w:r>
        <w:rPr>
          <w:rFonts w:hint="eastAsia" w:ascii="仿宋_GB2312" w:hAnsi="仿宋_GB2312" w:eastAsia="仿宋_GB2312" w:cs="仿宋_GB2312"/>
          <w:color w:val="333333"/>
          <w:sz w:val="32"/>
          <w:szCs w:val="32"/>
          <w:lang w:val="en-US" w:eastAsia="zh-CN"/>
        </w:rPr>
        <w:t>但还存在诸多的问题以及需要改进的不足之处。针对本单位政务信息公开方面存在的问题，我们采取了一系列改进措施。具体如下：</w:t>
      </w:r>
    </w:p>
    <w:p w14:paraId="0645709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firstLine="640" w:firstLineChars="200"/>
        <w:textAlignment w:val="auto"/>
        <w:rPr>
          <w:rFonts w:hint="eastAsia" w:ascii="仿宋_GB2312" w:hAnsi="仿宋_GB2312" w:eastAsia="仿宋_GB2312" w:cs="仿宋_GB2312"/>
          <w:color w:val="333333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  <w:lang w:val="en-US" w:eastAsia="zh-CN"/>
        </w:rPr>
        <w:t>（一）信息更新不及时，范围不够广。</w:t>
      </w:r>
    </w:p>
    <w:p w14:paraId="2C3B8FB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firstLine="640" w:firstLineChars="200"/>
        <w:textAlignment w:val="auto"/>
        <w:rPr>
          <w:rFonts w:hint="eastAsia" w:ascii="仿宋_GB2312" w:hAnsi="仿宋_GB2312" w:eastAsia="仿宋_GB2312" w:cs="仿宋_GB2312"/>
          <w:color w:val="333333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  <w:lang w:val="en-US" w:eastAsia="zh-CN"/>
        </w:rPr>
        <w:t>下一步将进一步提高全局对政府信息公开工作的认识，把它与医疗保障工作紧密结合起来,不断增强全局工作人员对政府信息公开工作的自觉性和责任感;扩大政府信息公开范围,拓宽政府信息公开渠道,特别是要加强对重点领域政府信息公开的重视程度,做到全面、及时、高质量地公开。</w:t>
      </w:r>
    </w:p>
    <w:p w14:paraId="24D06D3F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60" w:lineRule="atLeast"/>
        <w:ind w:left="0" w:right="0" w:firstLine="420"/>
        <w:jc w:val="left"/>
        <w:rPr>
          <w:rFonts w:hint="eastAsia" w:ascii="仿宋_GB2312" w:hAnsi="仿宋_GB2312" w:eastAsia="仿宋_GB2312" w:cs="仿宋_GB2312"/>
          <w:color w:val="333333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  <w:lang w:val="en-US" w:eastAsia="zh-CN"/>
        </w:rPr>
        <w:t>（二）政务公开工作力量薄弱，队伍建设仍需加强。</w:t>
      </w:r>
    </w:p>
    <w:p w14:paraId="782354D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firstLine="640" w:firstLineChars="200"/>
        <w:textAlignment w:val="auto"/>
        <w:rPr>
          <w:rFonts w:hint="eastAsia" w:ascii="仿宋_GB2312" w:hAnsi="仿宋_GB2312" w:eastAsia="仿宋_GB2312" w:cs="仿宋_GB2312"/>
          <w:color w:val="333333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  <w:lang w:val="en-US" w:eastAsia="zh-CN"/>
        </w:rPr>
        <w:t>下一步将进一步加大学习力度，提升业务水平，扩充政务公开工作力量。同时加强各股室、各办公室之间的信息联动性,各股室、各办公室及时将信息报送至局办公室进行汇总，以防出现信息发布不及时或存在遗漏现象。</w:t>
      </w:r>
    </w:p>
    <w:p w14:paraId="500020B5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color w:val="000000"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color w:val="000000"/>
          <w:sz w:val="32"/>
          <w:szCs w:val="32"/>
        </w:rPr>
        <w:t>六、其他需要报告的事项</w:t>
      </w:r>
    </w:p>
    <w:p w14:paraId="4A7D4367"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="0" w:afterAutospacing="0" w:line="56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  <w:t>无其他需要报告的事项。</w:t>
      </w:r>
    </w:p>
    <w:p w14:paraId="3A7F3C07"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="0" w:afterAutospacing="0" w:line="560" w:lineRule="exact"/>
        <w:ind w:right="0" w:rightChars="0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</w:pPr>
    </w:p>
    <w:p w14:paraId="65269CEF"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="0" w:afterAutospacing="0" w:line="56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</w:pPr>
    </w:p>
    <w:p w14:paraId="4DA4F371"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="0" w:afterAutospacing="0" w:line="560" w:lineRule="exact"/>
        <w:ind w:right="0" w:rightChars="0" w:firstLine="640" w:firstLineChars="200"/>
        <w:jc w:val="right"/>
        <w:textAlignment w:val="auto"/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  <w:t>藁城区医疗保障局</w:t>
      </w:r>
    </w:p>
    <w:p w14:paraId="6F793FCF"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="0" w:afterAutospacing="0" w:line="560" w:lineRule="exact"/>
        <w:ind w:right="0" w:rightChars="0" w:firstLine="640" w:firstLineChars="200"/>
        <w:jc w:val="right"/>
        <w:textAlignment w:val="auto"/>
        <w:rPr>
          <w:rFonts w:hint="eastAsia" w:ascii="仿宋_GB2312" w:hAnsi="仿宋_GB2312" w:eastAsia="仿宋_GB2312" w:cs="仿宋_GB2312"/>
          <w:color w:val="333333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  <w:t>20</w:t>
      </w:r>
      <w:r>
        <w:rPr>
          <w:rFonts w:hint="eastAsia" w:ascii="仿宋_GB2312" w:hAnsi="仿宋_GB2312" w:eastAsia="仿宋_GB2312" w:cs="仿宋_GB2312"/>
          <w:color w:val="333333"/>
          <w:sz w:val="32"/>
          <w:szCs w:val="32"/>
          <w:lang w:val="en-US" w:eastAsia="zh-CN"/>
        </w:rPr>
        <w:t>23年1月29日</w:t>
      </w:r>
    </w:p>
    <w:p w14:paraId="053D73F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/>
        <w:jc w:val="both"/>
        <w:textAlignment w:val="auto"/>
        <w:rPr>
          <w:rFonts w:hint="default" w:ascii="仿宋_GB2312" w:hAnsi="仿宋_GB2312" w:eastAsia="仿宋_GB2312" w:cs="仿宋_GB2312"/>
          <w:color w:val="333333"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altName w:val="方正舒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8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MzZmIyODEyYmQwZGE2MGU2MDg2NjQ2ZDRlZTY2ODcifQ=="/>
  </w:docVars>
  <w:rsids>
    <w:rsidRoot w:val="7D780B1C"/>
    <w:rsid w:val="02E5553A"/>
    <w:rsid w:val="049D3D66"/>
    <w:rsid w:val="04F86BDF"/>
    <w:rsid w:val="05276EB4"/>
    <w:rsid w:val="057E3EC2"/>
    <w:rsid w:val="05826A43"/>
    <w:rsid w:val="05BB6E63"/>
    <w:rsid w:val="06850CD2"/>
    <w:rsid w:val="07655FC3"/>
    <w:rsid w:val="08F55722"/>
    <w:rsid w:val="09096D3E"/>
    <w:rsid w:val="09CB13FF"/>
    <w:rsid w:val="0B565960"/>
    <w:rsid w:val="0C082507"/>
    <w:rsid w:val="0C4950D9"/>
    <w:rsid w:val="0CD310E3"/>
    <w:rsid w:val="0CE04E75"/>
    <w:rsid w:val="0D1C5F30"/>
    <w:rsid w:val="0F0438CD"/>
    <w:rsid w:val="173A2D6D"/>
    <w:rsid w:val="181751C2"/>
    <w:rsid w:val="183C2645"/>
    <w:rsid w:val="1AC67462"/>
    <w:rsid w:val="1BB1346C"/>
    <w:rsid w:val="1C8A0CA6"/>
    <w:rsid w:val="1F4D7FEF"/>
    <w:rsid w:val="1FC34468"/>
    <w:rsid w:val="235E3B8A"/>
    <w:rsid w:val="26033D17"/>
    <w:rsid w:val="26532145"/>
    <w:rsid w:val="28160961"/>
    <w:rsid w:val="2901403F"/>
    <w:rsid w:val="29A8618B"/>
    <w:rsid w:val="2AB55ED4"/>
    <w:rsid w:val="2ADF0806"/>
    <w:rsid w:val="2BB63BB4"/>
    <w:rsid w:val="2DAC7D8D"/>
    <w:rsid w:val="2DE707FA"/>
    <w:rsid w:val="30CD6BFC"/>
    <w:rsid w:val="31367EC1"/>
    <w:rsid w:val="314C6865"/>
    <w:rsid w:val="31EF33A1"/>
    <w:rsid w:val="32193CDE"/>
    <w:rsid w:val="32F31C1F"/>
    <w:rsid w:val="34021DF7"/>
    <w:rsid w:val="354A479C"/>
    <w:rsid w:val="375C0538"/>
    <w:rsid w:val="3A5A0A68"/>
    <w:rsid w:val="3BF14518"/>
    <w:rsid w:val="3C3328F6"/>
    <w:rsid w:val="3EFC1639"/>
    <w:rsid w:val="3FC34FE2"/>
    <w:rsid w:val="408D0248"/>
    <w:rsid w:val="40FF01E0"/>
    <w:rsid w:val="436039E8"/>
    <w:rsid w:val="4382248E"/>
    <w:rsid w:val="45D9184E"/>
    <w:rsid w:val="493A7A9E"/>
    <w:rsid w:val="498D75E8"/>
    <w:rsid w:val="4A750A52"/>
    <w:rsid w:val="4BAB1386"/>
    <w:rsid w:val="4BC02427"/>
    <w:rsid w:val="4BC91E5F"/>
    <w:rsid w:val="4BCA5549"/>
    <w:rsid w:val="4C5558F0"/>
    <w:rsid w:val="4D16427F"/>
    <w:rsid w:val="4DFC6939"/>
    <w:rsid w:val="4EF83804"/>
    <w:rsid w:val="4F586E60"/>
    <w:rsid w:val="50BA2FE1"/>
    <w:rsid w:val="52036EDA"/>
    <w:rsid w:val="532018B3"/>
    <w:rsid w:val="54532546"/>
    <w:rsid w:val="5529570D"/>
    <w:rsid w:val="56A95166"/>
    <w:rsid w:val="579C49E3"/>
    <w:rsid w:val="58713196"/>
    <w:rsid w:val="59316066"/>
    <w:rsid w:val="5A235340"/>
    <w:rsid w:val="5C065CAE"/>
    <w:rsid w:val="5CD1778B"/>
    <w:rsid w:val="5EE546AE"/>
    <w:rsid w:val="601375E0"/>
    <w:rsid w:val="6046386D"/>
    <w:rsid w:val="62B622DD"/>
    <w:rsid w:val="6369029D"/>
    <w:rsid w:val="638E11F3"/>
    <w:rsid w:val="63A87944"/>
    <w:rsid w:val="63E41E11"/>
    <w:rsid w:val="660A1E22"/>
    <w:rsid w:val="66B161D5"/>
    <w:rsid w:val="69726B3C"/>
    <w:rsid w:val="6C937BB9"/>
    <w:rsid w:val="6CCF49D0"/>
    <w:rsid w:val="6F3A197B"/>
    <w:rsid w:val="6FC17888"/>
    <w:rsid w:val="70134B76"/>
    <w:rsid w:val="702F7356"/>
    <w:rsid w:val="71016502"/>
    <w:rsid w:val="729D514D"/>
    <w:rsid w:val="73AC088B"/>
    <w:rsid w:val="73E36D2B"/>
    <w:rsid w:val="74484DB8"/>
    <w:rsid w:val="7449264F"/>
    <w:rsid w:val="75A036E0"/>
    <w:rsid w:val="7AAC03B7"/>
    <w:rsid w:val="7C841F8C"/>
    <w:rsid w:val="7CBE2296"/>
    <w:rsid w:val="7D780B1C"/>
    <w:rsid w:val="7DB3582D"/>
    <w:rsid w:val="7EE652F8"/>
    <w:rsid w:val="7F152416"/>
    <w:rsid w:val="7FF434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5">
    <w:name w:val="Hyperlink"/>
    <w:basedOn w:val="4"/>
    <w:qFormat/>
    <w:uiPriority w:val="0"/>
    <w:rPr>
      <w:color w:val="0000FF"/>
      <w:u w:val="single"/>
    </w:rPr>
  </w:style>
  <w:style w:type="paragraph" w:customStyle="1" w:styleId="6">
    <w:name w:val="Table Paragraph"/>
    <w:qFormat/>
    <w:uiPriority w:val="1"/>
    <w:pPr>
      <w:widowControl w:val="0"/>
      <w:jc w:val="both"/>
    </w:pPr>
    <w:rPr>
      <w:rFonts w:ascii="宋体" w:hAnsi="宋体" w:eastAsia="宋体" w:cs="宋体"/>
      <w:kern w:val="2"/>
      <w:sz w:val="21"/>
      <w:szCs w:val="24"/>
      <w:lang w:val="zh-CN" w:eastAsia="zh-CN" w:bidi="zh-CN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2066</Words>
  <Characters>2109</Characters>
  <Lines>0</Lines>
  <Paragraphs>0</Paragraphs>
  <TotalTime>1</TotalTime>
  <ScaleCrop>false</ScaleCrop>
  <LinksUpToDate>false</LinksUpToDate>
  <CharactersWithSpaces>2259</CharactersWithSpaces>
  <Application>WPS Office_12.1.0.18276_F1E327BC-269C-435d-A152-05C5408002CA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2022-01-30T00:44:00Z</dcterms:created>
  <dc:creator>Administrator</dc:creator>
  <cp:lastModifiedBy> </cp:lastModifiedBy>
  <cp:lastPrinted>2023-01-28T01:44:00Z</cp:lastPrinted>
  <dcterms:modified xsi:type="dcterms:W3CDTF">2024-09-19T07:13:27Z</dcterms:modified>
  <dc:title>石家庄市藁城区医疗保障局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C31EC6FECC1F4EC38146BE22A8D61105_12</vt:lpwstr>
  </property>
</Properties>
</file>