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1600"/>
        </w:tabs>
        <w:spacing w:line="100" w:lineRule="exact"/>
        <w:ind w:firstLine="0" w:firstLineChars="0"/>
        <w:jc w:val="both"/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jc w:val="center"/>
        <w:textAlignment w:val="auto"/>
        <w:rPr>
          <w:rFonts w:ascii="方正小标宋简体" w:hAnsi="宋体" w:eastAsia="方正小标宋简体"/>
          <w:b/>
          <w:sz w:val="44"/>
          <w:szCs w:val="44"/>
        </w:rPr>
      </w:pPr>
      <w:r>
        <w:rPr>
          <w:rFonts w:hint="eastAsia" w:ascii="方正小标宋简体" w:hAnsi="宋体" w:eastAsia="方正小标宋简体"/>
          <w:b/>
          <w:sz w:val="44"/>
          <w:szCs w:val="44"/>
        </w:rPr>
        <w:t>202</w:t>
      </w:r>
      <w:r>
        <w:rPr>
          <w:rFonts w:hint="eastAsia" w:ascii="方正小标宋简体" w:hAnsi="宋体" w:eastAsia="方正小标宋简体"/>
          <w:b/>
          <w:sz w:val="44"/>
          <w:szCs w:val="44"/>
          <w:lang w:val="en-US" w:eastAsia="zh-CN"/>
        </w:rPr>
        <w:t>2</w:t>
      </w:r>
      <w:r>
        <w:rPr>
          <w:rFonts w:hint="eastAsia" w:ascii="方正小标宋简体" w:hAnsi="宋体" w:eastAsia="方正小标宋简体"/>
          <w:b/>
          <w:sz w:val="44"/>
          <w:szCs w:val="44"/>
        </w:rPr>
        <w:t>年</w:t>
      </w:r>
      <w:r>
        <w:rPr>
          <w:rFonts w:hint="eastAsia" w:ascii="方正小标宋简体" w:hAnsi="宋体" w:eastAsia="方正小标宋简体"/>
          <w:b/>
          <w:sz w:val="44"/>
          <w:szCs w:val="44"/>
          <w:lang w:eastAsia="zh-CN"/>
        </w:rPr>
        <w:t>双随机本部门</w:t>
      </w:r>
      <w:r>
        <w:rPr>
          <w:rFonts w:hint="eastAsia" w:ascii="方正小标宋简体" w:hAnsi="宋体" w:eastAsia="方正小标宋简体"/>
          <w:b/>
          <w:sz w:val="44"/>
          <w:szCs w:val="44"/>
        </w:rPr>
        <w:t>抽查</w:t>
      </w:r>
      <w:r>
        <w:rPr>
          <w:rFonts w:hint="eastAsia" w:ascii="方正小标宋简体" w:hAnsi="宋体" w:eastAsia="方正小标宋简体"/>
          <w:b/>
          <w:sz w:val="44"/>
          <w:szCs w:val="44"/>
          <w:lang w:eastAsia="zh-CN"/>
        </w:rPr>
        <w:t>工作</w:t>
      </w:r>
      <w:r>
        <w:rPr>
          <w:rFonts w:hint="eastAsia" w:ascii="方正小标宋简体" w:hAnsi="宋体" w:eastAsia="方正小标宋简体"/>
          <w:b/>
          <w:sz w:val="44"/>
          <w:szCs w:val="44"/>
        </w:rPr>
        <w:t>实施方案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jc w:val="left"/>
        <w:textAlignment w:val="auto"/>
        <w:rPr>
          <w:rFonts w:hint="eastAsia" w:ascii="仿宋" w:hAnsi="仿宋" w:eastAsia="仿宋" w:cs="仿宋"/>
          <w:snapToGrid w:val="0"/>
          <w:color w:val="000000"/>
          <w:sz w:val="32"/>
          <w:szCs w:val="32"/>
        </w:rPr>
      </w:pPr>
      <w:r>
        <w:rPr>
          <w:rFonts w:hint="eastAsia" w:ascii="仿宋_GB2312" w:hAnsi="仿宋" w:eastAsia="仿宋_GB2312" w:cs="仿宋"/>
          <w:snapToGrid w:val="0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" w:eastAsia="仿宋_GB2312" w:cs="仿宋"/>
          <w:snapToGrid w:val="0"/>
          <w:color w:val="000000"/>
          <w:sz w:val="32"/>
          <w:szCs w:val="32"/>
          <w:lang w:eastAsia="zh-CN"/>
        </w:rPr>
        <w:t>按照</w:t>
      </w:r>
      <w:r>
        <w:rPr>
          <w:rFonts w:hint="eastAsia" w:ascii="仿宋" w:hAnsi="仿宋" w:eastAsia="仿宋" w:cs="仿宋"/>
          <w:snapToGrid w:val="0"/>
          <w:color w:val="000000"/>
          <w:sz w:val="32"/>
          <w:szCs w:val="32"/>
          <w:lang w:eastAsia="zh-CN"/>
        </w:rPr>
        <w:t>区</w:t>
      </w:r>
      <w:r>
        <w:rPr>
          <w:rFonts w:hint="eastAsia" w:ascii="仿宋" w:hAnsi="仿宋" w:eastAsia="仿宋" w:cs="仿宋"/>
          <w:snapToGrid w:val="0"/>
          <w:color w:val="000000"/>
          <w:sz w:val="32"/>
          <w:szCs w:val="32"/>
        </w:rPr>
        <w:t>“双随机、一公开”监管工作领导小组办公室《关于</w:t>
      </w:r>
      <w:r>
        <w:rPr>
          <w:rFonts w:hint="eastAsia" w:ascii="仿宋" w:hAnsi="仿宋" w:eastAsia="仿宋" w:cs="仿宋"/>
          <w:snapToGrid w:val="0"/>
          <w:color w:val="000000"/>
          <w:sz w:val="32"/>
          <w:szCs w:val="32"/>
          <w:lang w:eastAsia="zh-CN"/>
        </w:rPr>
        <w:t>编制</w:t>
      </w:r>
      <w:r>
        <w:rPr>
          <w:rFonts w:hint="eastAsia" w:ascii="仿宋" w:hAnsi="仿宋" w:eastAsia="仿宋" w:cs="仿宋"/>
          <w:snapToGrid w:val="0"/>
          <w:color w:val="000000"/>
          <w:sz w:val="32"/>
          <w:szCs w:val="32"/>
        </w:rPr>
        <w:t>20</w:t>
      </w:r>
      <w:r>
        <w:rPr>
          <w:rFonts w:hint="eastAsia" w:ascii="仿宋" w:hAnsi="仿宋" w:eastAsia="仿宋" w:cs="仿宋"/>
          <w:snapToGrid w:val="0"/>
          <w:color w:val="000000"/>
          <w:sz w:val="32"/>
          <w:szCs w:val="32"/>
          <w:lang w:val="en-US" w:eastAsia="zh-CN"/>
        </w:rPr>
        <w:t>22</w:t>
      </w:r>
      <w:r>
        <w:rPr>
          <w:rFonts w:hint="eastAsia" w:ascii="仿宋" w:hAnsi="仿宋" w:eastAsia="仿宋" w:cs="仿宋"/>
          <w:snapToGrid w:val="0"/>
          <w:color w:val="000000"/>
          <w:sz w:val="32"/>
          <w:szCs w:val="32"/>
        </w:rPr>
        <w:t>年度随机抽查工作计划的通知》</w:t>
      </w:r>
      <w:r>
        <w:rPr>
          <w:rFonts w:hint="eastAsia" w:ascii="仿宋" w:hAnsi="仿宋" w:eastAsia="仿宋" w:cs="仿宋"/>
          <w:snapToGrid w:val="0"/>
          <w:color w:val="000000"/>
          <w:sz w:val="32"/>
          <w:szCs w:val="32"/>
          <w:lang w:eastAsia="zh-CN"/>
        </w:rPr>
        <w:t>（石藁</w:t>
      </w:r>
      <w:bookmarkStart w:id="0" w:name="_GoBack"/>
      <w:r>
        <w:rPr>
          <w:rFonts w:hint="eastAsia" w:ascii="仿宋" w:hAnsi="仿宋" w:eastAsia="仿宋" w:cs="仿宋"/>
          <w:snapToGrid w:val="0"/>
          <w:color w:val="000000"/>
          <w:sz w:val="32"/>
          <w:szCs w:val="32"/>
          <w:highlight w:val="none"/>
          <w:lang w:eastAsia="zh-CN"/>
        </w:rPr>
        <w:t>双随机</w:t>
      </w:r>
      <w:bookmarkEnd w:id="0"/>
      <w:r>
        <w:rPr>
          <w:rFonts w:hint="eastAsia" w:ascii="仿宋" w:hAnsi="仿宋" w:eastAsia="仿宋" w:cs="仿宋"/>
          <w:snapToGrid w:val="0"/>
          <w:color w:val="000000"/>
          <w:sz w:val="32"/>
          <w:szCs w:val="32"/>
          <w:lang w:eastAsia="zh-CN"/>
        </w:rPr>
        <w:t>办〔</w:t>
      </w:r>
      <w:r>
        <w:rPr>
          <w:rFonts w:hint="eastAsia" w:ascii="仿宋" w:hAnsi="仿宋" w:eastAsia="仿宋" w:cs="仿宋"/>
          <w:snapToGrid w:val="0"/>
          <w:color w:val="000000"/>
          <w:sz w:val="32"/>
          <w:szCs w:val="32"/>
          <w:lang w:val="en-US" w:eastAsia="zh-CN"/>
        </w:rPr>
        <w:t>2022</w:t>
      </w:r>
      <w:r>
        <w:rPr>
          <w:rFonts w:hint="eastAsia" w:ascii="仿宋" w:hAnsi="仿宋" w:eastAsia="仿宋" w:cs="仿宋"/>
          <w:snapToGrid w:val="0"/>
          <w:color w:val="000000"/>
          <w:sz w:val="32"/>
          <w:szCs w:val="32"/>
          <w:lang w:eastAsia="zh-CN"/>
        </w:rPr>
        <w:t>〕</w:t>
      </w:r>
      <w:r>
        <w:rPr>
          <w:rFonts w:hint="eastAsia" w:ascii="仿宋" w:hAnsi="仿宋" w:eastAsia="仿宋" w:cs="仿宋"/>
          <w:snapToGrid w:val="0"/>
          <w:color w:val="000000"/>
          <w:sz w:val="32"/>
          <w:szCs w:val="32"/>
          <w:lang w:val="en-US" w:eastAsia="zh-CN"/>
        </w:rPr>
        <w:t>1号</w:t>
      </w:r>
      <w:r>
        <w:rPr>
          <w:rFonts w:hint="eastAsia" w:ascii="仿宋" w:hAnsi="仿宋" w:eastAsia="仿宋" w:cs="仿宋"/>
          <w:snapToGrid w:val="0"/>
          <w:color w:val="000000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snapToGrid w:val="0"/>
          <w:color w:val="000000"/>
          <w:sz w:val="32"/>
          <w:szCs w:val="32"/>
        </w:rPr>
        <w:t>的要求，</w:t>
      </w:r>
      <w:r>
        <w:rPr>
          <w:rFonts w:hint="eastAsia" w:ascii="仿宋" w:hAnsi="仿宋" w:eastAsia="仿宋" w:cs="仿宋"/>
          <w:snapToGrid w:val="0"/>
          <w:color w:val="000000"/>
          <w:sz w:val="32"/>
          <w:szCs w:val="32"/>
          <w:lang w:eastAsia="zh-CN"/>
        </w:rPr>
        <w:t>结合实际，发改局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vertAlign w:val="baseline"/>
          <w:lang w:eastAsia="zh-CN"/>
        </w:rPr>
        <w:t>开</w:t>
      </w:r>
      <w:r>
        <w:rPr>
          <w:rFonts w:hint="eastAsia" w:ascii="仿宋" w:hAnsi="仿宋" w:eastAsia="仿宋" w:cs="仿宋"/>
          <w:snapToGrid w:val="0"/>
          <w:color w:val="000000"/>
          <w:sz w:val="32"/>
          <w:szCs w:val="32"/>
          <w:lang w:eastAsia="zh-CN"/>
        </w:rPr>
        <w:t>展本部门抽查，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制订</w:t>
      </w:r>
      <w:r>
        <w:rPr>
          <w:rFonts w:hint="eastAsia" w:ascii="仿宋" w:hAnsi="仿宋" w:eastAsia="仿宋" w:cs="仿宋"/>
          <w:snapToGrid w:val="0"/>
          <w:color w:val="000000"/>
          <w:sz w:val="32"/>
          <w:szCs w:val="32"/>
          <w:lang w:eastAsia="zh-CN"/>
        </w:rPr>
        <w:t>抽查工作实施方案</w:t>
      </w:r>
      <w:r>
        <w:rPr>
          <w:rFonts w:hint="eastAsia" w:ascii="仿宋" w:hAnsi="仿宋" w:eastAsia="仿宋" w:cs="仿宋"/>
          <w:snapToGrid w:val="0"/>
          <w:color w:val="000000"/>
          <w:sz w:val="32"/>
          <w:szCs w:val="32"/>
        </w:rPr>
        <w:t>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　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一、时间安排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22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26日--2022年9月30日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二、抽查对象及范围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right="0" w:right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从</w:t>
      </w:r>
      <w:r>
        <w:rPr>
          <w:rFonts w:hint="eastAsia" w:ascii="仿宋" w:hAnsi="仿宋" w:eastAsia="仿宋"/>
          <w:sz w:val="32"/>
          <w:szCs w:val="32"/>
          <w:lang w:eastAsia="zh-CN"/>
        </w:rPr>
        <w:t>批发零售业的石油及制品批发机动车燃油零售两个门类中，按照中风险5%，中高风险20%，高风险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/>
          <w:sz w:val="32"/>
          <w:szCs w:val="32"/>
          <w:lang w:eastAsia="zh-CN"/>
        </w:rPr>
        <w:t>的比例随机抽取。”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三、抽查部门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bCs/>
          <w:sz w:val="32"/>
          <w:szCs w:val="32"/>
          <w:lang w:eastAsia="zh-CN"/>
        </w:rPr>
        <w:t>抽查</w:t>
      </w:r>
      <w:r>
        <w:rPr>
          <w:rFonts w:hint="eastAsia" w:ascii="仿宋" w:hAnsi="仿宋" w:eastAsia="仿宋"/>
          <w:bCs/>
          <w:sz w:val="32"/>
          <w:szCs w:val="32"/>
        </w:rPr>
        <w:t>部门：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发改局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四、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/>
          <w:sz w:val="32"/>
          <w:szCs w:val="32"/>
        </w:rPr>
        <w:t>抽查</w:t>
      </w:r>
      <w:r>
        <w:rPr>
          <w:rFonts w:hint="eastAsia" w:ascii="黑体" w:hAnsi="黑体" w:eastAsia="黑体"/>
          <w:sz w:val="32"/>
          <w:szCs w:val="32"/>
          <w:lang w:eastAsia="zh-CN"/>
        </w:rPr>
        <w:t>事项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0" w:firstLineChars="200"/>
        <w:jc w:val="left"/>
        <w:textAlignment w:val="auto"/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成品油市场监管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0" w:firstLineChars="200"/>
        <w:jc w:val="left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五、名单抽取及派发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（一）通过“河北省双随机监管工作平台”，采取随机抽取的方式，</w:t>
      </w:r>
      <w:r>
        <w:rPr>
          <w:rFonts w:hint="eastAsia" w:ascii="仿宋" w:hAnsi="仿宋" w:eastAsia="仿宋"/>
          <w:sz w:val="32"/>
          <w:szCs w:val="32"/>
          <w:lang w:eastAsia="zh-CN"/>
        </w:rPr>
        <w:t>抽取</w:t>
      </w:r>
      <w:r>
        <w:rPr>
          <w:rFonts w:hint="eastAsia" w:ascii="仿宋" w:hAnsi="仿宋" w:eastAsia="仿宋"/>
          <w:sz w:val="32"/>
          <w:szCs w:val="32"/>
        </w:rPr>
        <w:t>被检查对象，抽查部门系统管理员在两个工作日内完成比对和确认。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（二）通过“河北省双随机监管工作平台”，从执法人员名录库中随机抽取执法检查人员。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（三）被检查对象和检查人员确定后，由“河北省双随机</w:t>
      </w:r>
      <w:r>
        <w:rPr>
          <w:rFonts w:hint="eastAsia" w:ascii="仿宋" w:hAnsi="仿宋" w:eastAsia="仿宋"/>
          <w:sz w:val="32"/>
          <w:szCs w:val="32"/>
          <w:lang w:eastAsia="zh-CN"/>
        </w:rPr>
        <w:t>监管工作平台</w:t>
      </w:r>
      <w:r>
        <w:rPr>
          <w:rFonts w:hint="eastAsia" w:ascii="仿宋" w:hAnsi="仿宋" w:eastAsia="仿宋"/>
          <w:sz w:val="32"/>
          <w:szCs w:val="32"/>
        </w:rPr>
        <w:t>”随机匹配，生成一户企业一份随机抽查联合检查记录表（简称“一企一表”），并派发到执法检查人员。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0" w:firstLineChars="200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（四）检查人员也可以采用手机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APP进行抽查检查，但要如实填写“石家庄市藁城区市场主体实地核查记录表（附件1）”，留档备查。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六、组织实施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3" w:firstLineChars="200"/>
        <w:textAlignment w:val="auto"/>
        <w:rPr>
          <w:rFonts w:ascii="楷体" w:hAnsi="楷体" w:eastAsia="楷体"/>
          <w:b/>
          <w:sz w:val="32"/>
          <w:szCs w:val="32"/>
        </w:rPr>
      </w:pPr>
      <w:r>
        <w:rPr>
          <w:rFonts w:hint="eastAsia" w:ascii="楷体" w:hAnsi="楷体" w:eastAsia="楷体"/>
          <w:b/>
          <w:sz w:val="32"/>
          <w:szCs w:val="32"/>
        </w:rPr>
        <w:t>（一）任务分工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1</w:t>
      </w:r>
      <w:r>
        <w:rPr>
          <w:rFonts w:hint="eastAsia" w:ascii="仿宋" w:hAnsi="仿宋" w:eastAsia="仿宋"/>
          <w:sz w:val="32"/>
          <w:szCs w:val="32"/>
        </w:rPr>
        <w:t>.</w:t>
      </w:r>
      <w:r>
        <w:rPr>
          <w:rFonts w:hint="eastAsia" w:ascii="仿宋" w:hAnsi="仿宋" w:eastAsia="仿宋"/>
          <w:sz w:val="32"/>
          <w:szCs w:val="32"/>
          <w:lang w:eastAsia="zh-CN"/>
        </w:rPr>
        <w:t>抽查部门</w:t>
      </w:r>
      <w:r>
        <w:rPr>
          <w:rFonts w:hint="eastAsia" w:ascii="仿宋" w:hAnsi="仿宋" w:eastAsia="仿宋"/>
          <w:sz w:val="32"/>
          <w:szCs w:val="32"/>
        </w:rPr>
        <w:t>负责组织、沟通、具体实施</w:t>
      </w:r>
      <w:r>
        <w:rPr>
          <w:rFonts w:hint="eastAsia" w:ascii="仿宋" w:hAnsi="仿宋" w:eastAsia="仿宋"/>
          <w:sz w:val="32"/>
          <w:szCs w:val="32"/>
          <w:lang w:eastAsia="zh-CN"/>
        </w:rPr>
        <w:t>本抽查</w:t>
      </w:r>
      <w:r>
        <w:rPr>
          <w:rFonts w:hint="eastAsia" w:ascii="仿宋" w:hAnsi="仿宋" w:eastAsia="仿宋"/>
          <w:sz w:val="32"/>
          <w:szCs w:val="32"/>
        </w:rPr>
        <w:t>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2</w:t>
      </w:r>
      <w:r>
        <w:rPr>
          <w:rFonts w:hint="eastAsia" w:ascii="仿宋" w:hAnsi="仿宋" w:eastAsia="仿宋"/>
          <w:sz w:val="32"/>
          <w:szCs w:val="32"/>
        </w:rPr>
        <w:t>.随机抽取的执法人员，无法独立完成专业抽查事项的，由执法检查人员所在单位选派专业人员协助指导完成抽查工作。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3" w:firstLineChars="200"/>
        <w:textAlignment w:val="auto"/>
        <w:rPr>
          <w:rFonts w:ascii="楷体" w:hAnsi="楷体" w:eastAsia="楷体"/>
          <w:b/>
          <w:sz w:val="32"/>
          <w:szCs w:val="32"/>
        </w:rPr>
      </w:pPr>
      <w:r>
        <w:rPr>
          <w:rFonts w:hint="eastAsia" w:ascii="楷体" w:hAnsi="楷体" w:eastAsia="楷体"/>
          <w:b/>
          <w:sz w:val="32"/>
          <w:szCs w:val="32"/>
        </w:rPr>
        <w:t>（二）检查方式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对企业进行实地核查时，</w:t>
      </w:r>
      <w:r>
        <w:rPr>
          <w:rFonts w:hint="eastAsia" w:ascii="仿宋" w:hAnsi="仿宋" w:eastAsia="仿宋"/>
          <w:sz w:val="32"/>
          <w:szCs w:val="32"/>
          <w:lang w:eastAsia="zh-CN"/>
        </w:rPr>
        <w:t>每个检查单位的</w:t>
      </w:r>
      <w:r>
        <w:rPr>
          <w:rFonts w:hint="eastAsia" w:ascii="仿宋" w:hAnsi="仿宋" w:eastAsia="仿宋"/>
          <w:sz w:val="32"/>
          <w:szCs w:val="32"/>
        </w:rPr>
        <w:t>检查人员不少于</w:t>
      </w:r>
      <w:r>
        <w:rPr>
          <w:rFonts w:ascii="仿宋" w:hAnsi="仿宋" w:eastAsia="仿宋"/>
          <w:sz w:val="32"/>
          <w:szCs w:val="32"/>
        </w:rPr>
        <w:t>2</w:t>
      </w:r>
      <w:r>
        <w:rPr>
          <w:rFonts w:hint="eastAsia" w:ascii="仿宋" w:hAnsi="仿宋" w:eastAsia="仿宋"/>
          <w:sz w:val="32"/>
          <w:szCs w:val="32"/>
        </w:rPr>
        <w:t>人，并应当出示执法证件，检查人员应当填写“一企一表”</w:t>
      </w:r>
      <w:r>
        <w:rPr>
          <w:rFonts w:hint="eastAsia" w:ascii="仿宋" w:hAnsi="仿宋" w:eastAsia="仿宋"/>
          <w:sz w:val="32"/>
          <w:szCs w:val="32"/>
          <w:lang w:eastAsia="zh-CN"/>
        </w:rPr>
        <w:t>或“石家庄市藁城区市场主体实地核查记录表”</w:t>
      </w:r>
      <w:r>
        <w:rPr>
          <w:rFonts w:hint="eastAsia" w:ascii="仿宋" w:hAnsi="仿宋" w:eastAsia="仿宋"/>
          <w:sz w:val="32"/>
          <w:szCs w:val="32"/>
        </w:rPr>
        <w:t>，并由被检查企业法定代表人签字盖章确认；被检查对象拒绝签字的应当如实记录。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3" w:firstLineChars="200"/>
        <w:textAlignment w:val="auto"/>
        <w:rPr>
          <w:rFonts w:ascii="楷体" w:hAnsi="楷体" w:eastAsia="楷体"/>
          <w:b/>
          <w:sz w:val="32"/>
          <w:szCs w:val="32"/>
        </w:rPr>
      </w:pPr>
      <w:r>
        <w:rPr>
          <w:rFonts w:hint="eastAsia" w:ascii="楷体" w:hAnsi="楷体" w:eastAsia="楷体"/>
          <w:b/>
          <w:sz w:val="32"/>
          <w:szCs w:val="32"/>
        </w:rPr>
        <w:t>（三）抽查结果公示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执法检查人员要自完成“双随机、一公开”联合抽查工作后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/>
          <w:sz w:val="32"/>
          <w:szCs w:val="32"/>
        </w:rPr>
        <w:t>个工作日内，将抽查结果回填“河北省双随机监管工作平台”，抽查结果由系统完成数据交换自动归集到市场主体名下，通过“国家企业信用信息公示系统（河北）”向社会公示。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七、工作要求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3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楷体" w:hAnsi="楷体" w:eastAsia="楷体"/>
          <w:b/>
          <w:sz w:val="32"/>
          <w:szCs w:val="32"/>
        </w:rPr>
        <w:t>（一）周密</w:t>
      </w:r>
      <w:r>
        <w:rPr>
          <w:rFonts w:hint="eastAsia" w:ascii="楷体" w:hAnsi="楷体" w:eastAsia="楷体"/>
          <w:b/>
          <w:sz w:val="32"/>
          <w:szCs w:val="32"/>
          <w:lang w:eastAsia="zh-CN"/>
        </w:rPr>
        <w:t>制订</w:t>
      </w:r>
      <w:r>
        <w:rPr>
          <w:rFonts w:hint="eastAsia" w:ascii="楷体" w:hAnsi="楷体" w:eastAsia="楷体"/>
          <w:b/>
          <w:sz w:val="32"/>
          <w:szCs w:val="32"/>
        </w:rPr>
        <w:t>计划，认真抓好落实。</w:t>
      </w:r>
      <w:r>
        <w:rPr>
          <w:rFonts w:hint="eastAsia" w:ascii="仿宋" w:hAnsi="仿宋" w:eastAsia="仿宋"/>
          <w:sz w:val="32"/>
          <w:szCs w:val="32"/>
        </w:rPr>
        <w:t>高度重视</w:t>
      </w:r>
      <w:r>
        <w:rPr>
          <w:rFonts w:hint="eastAsia" w:ascii="仿宋" w:hAnsi="仿宋" w:eastAsia="仿宋"/>
          <w:sz w:val="32"/>
          <w:szCs w:val="32"/>
          <w:lang w:eastAsia="zh-CN"/>
        </w:rPr>
        <w:t>本次</w:t>
      </w:r>
      <w:r>
        <w:rPr>
          <w:rFonts w:hint="eastAsia" w:ascii="仿宋" w:hAnsi="仿宋" w:eastAsia="仿宋"/>
          <w:sz w:val="32"/>
          <w:szCs w:val="32"/>
        </w:rPr>
        <w:t>抽查工作，统一部署，积极筹划，精心组织</w:t>
      </w:r>
      <w:r>
        <w:rPr>
          <w:rFonts w:hint="eastAsia" w:ascii="仿宋" w:hAnsi="仿宋" w:eastAsia="仿宋"/>
          <w:sz w:val="32"/>
          <w:szCs w:val="32"/>
          <w:lang w:eastAsia="zh-CN"/>
        </w:rPr>
        <w:t>各协同部门</w:t>
      </w:r>
      <w:r>
        <w:rPr>
          <w:rFonts w:hint="eastAsia" w:ascii="仿宋" w:hAnsi="仿宋" w:eastAsia="仿宋"/>
          <w:sz w:val="32"/>
          <w:szCs w:val="32"/>
        </w:rPr>
        <w:t>严格按照本部门随机抽查工作细则的有关要求，按时完成各项检查工作。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3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楷体" w:hAnsi="楷体" w:eastAsia="楷体"/>
          <w:b/>
          <w:sz w:val="32"/>
          <w:szCs w:val="32"/>
        </w:rPr>
        <w:t>（二）加强沟通联系，密切协调配合。</w:t>
      </w:r>
      <w:r>
        <w:rPr>
          <w:rFonts w:hint="eastAsia" w:ascii="仿宋" w:hAnsi="仿宋" w:eastAsia="仿宋"/>
          <w:sz w:val="32"/>
          <w:szCs w:val="32"/>
        </w:rPr>
        <w:t>按照抽查的工作安排，密切协作，做好联合抽查的组织实施，确保联合抽查有序开展。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43" w:firstLineChars="200"/>
        <w:jc w:val="left"/>
        <w:textAlignment w:val="auto"/>
        <w:rPr>
          <w:rFonts w:ascii="楷体" w:hAnsi="楷体" w:eastAsia="楷体"/>
          <w:b/>
          <w:sz w:val="32"/>
          <w:szCs w:val="32"/>
        </w:rPr>
      </w:pPr>
      <w:r>
        <w:rPr>
          <w:rFonts w:hint="eastAsia" w:ascii="楷体" w:hAnsi="楷体" w:eastAsia="楷体"/>
          <w:b/>
          <w:sz w:val="32"/>
          <w:szCs w:val="32"/>
        </w:rPr>
        <w:t>（三）做好信息公示，促进信用监管。</w:t>
      </w:r>
      <w:r>
        <w:rPr>
          <w:rFonts w:hint="default" w:ascii="仿宋_GB2312" w:hAnsi="仿宋" w:eastAsia="仿宋_GB2312" w:cs="Times New Roman"/>
          <w:color w:val="000000"/>
          <w:kern w:val="2"/>
          <w:sz w:val="32"/>
          <w:szCs w:val="32"/>
          <w:u w:val="none"/>
          <w:lang w:val="en-US" w:eastAsia="zh-CN"/>
        </w:rPr>
        <w:t>做好检查结果的公示，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u w:val="none"/>
          <w:lang w:val="en-US" w:eastAsia="zh-CN"/>
        </w:rPr>
        <w:t>及时回填检查结果，抽查结果由系统完成数据交换自动归集到市场主体名下，通过“国家企业信用信息公示系统（河北）”向社会公示，促进形成企业诚信自律的社会氛围。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3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楷体" w:hAnsi="楷体" w:eastAsia="楷体"/>
          <w:b/>
          <w:sz w:val="32"/>
          <w:szCs w:val="32"/>
        </w:rPr>
        <w:t>（四）认真总结经验，及时反馈情况。</w:t>
      </w:r>
      <w:r>
        <w:rPr>
          <w:rFonts w:hint="eastAsia" w:ascii="仿宋" w:hAnsi="仿宋" w:eastAsia="仿宋"/>
          <w:sz w:val="32"/>
          <w:szCs w:val="32"/>
        </w:rPr>
        <w:t>要认真发现抽查工作中的亮点，总结经验做法及存在问题，</w:t>
      </w:r>
      <w:r>
        <w:rPr>
          <w:rFonts w:hint="eastAsia" w:ascii="仿宋" w:hAnsi="仿宋" w:eastAsia="仿宋"/>
          <w:sz w:val="32"/>
          <w:szCs w:val="32"/>
          <w:lang w:eastAsia="zh-CN"/>
        </w:rPr>
        <w:t>检查结束后要</w:t>
      </w:r>
      <w:r>
        <w:rPr>
          <w:rFonts w:hint="eastAsia" w:ascii="仿宋" w:hAnsi="仿宋" w:eastAsia="仿宋"/>
          <w:sz w:val="32"/>
          <w:szCs w:val="32"/>
        </w:rPr>
        <w:t>及时汇总</w:t>
      </w:r>
      <w:r>
        <w:rPr>
          <w:rFonts w:hint="eastAsia" w:ascii="仿宋" w:hAnsi="仿宋" w:eastAsia="仿宋"/>
          <w:sz w:val="32"/>
          <w:szCs w:val="32"/>
          <w:lang w:eastAsia="zh-CN"/>
        </w:rPr>
        <w:t>抽查情况统计表、结果公示等</w:t>
      </w:r>
      <w:r>
        <w:rPr>
          <w:rFonts w:hint="eastAsia" w:ascii="仿宋" w:hAnsi="仿宋" w:eastAsia="仿宋"/>
          <w:sz w:val="32"/>
          <w:szCs w:val="32"/>
        </w:rPr>
        <w:t>上报</w:t>
      </w:r>
      <w:r>
        <w:rPr>
          <w:rFonts w:hint="eastAsia" w:ascii="仿宋" w:hAnsi="仿宋" w:eastAsia="仿宋"/>
          <w:sz w:val="32"/>
          <w:szCs w:val="32"/>
          <w:lang w:eastAsia="zh-CN"/>
        </w:rPr>
        <w:t>区</w:t>
      </w:r>
      <w:r>
        <w:rPr>
          <w:rFonts w:hint="eastAsia" w:ascii="仿宋" w:hAnsi="仿宋" w:eastAsia="仿宋"/>
          <w:sz w:val="32"/>
          <w:szCs w:val="32"/>
        </w:rPr>
        <w:t>“双随机、一公开”监管工作领导小组办公室。</w:t>
      </w:r>
    </w:p>
    <w:p>
      <w:pPr>
        <w:pStyle w:val="5"/>
        <w:rPr>
          <w:rFonts w:hint="eastAsia" w:ascii="仿宋" w:hAnsi="仿宋" w:eastAsia="仿宋"/>
          <w:sz w:val="32"/>
          <w:szCs w:val="32"/>
        </w:rPr>
      </w:pP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pStyle w:val="5"/>
        <w:rPr>
          <w:rFonts w:hint="eastAsia" w:ascii="仿宋" w:hAnsi="仿宋" w:eastAsia="仿宋"/>
          <w:sz w:val="32"/>
          <w:szCs w:val="32"/>
        </w:rPr>
      </w:pPr>
    </w:p>
    <w:p>
      <w:pPr>
        <w:pStyle w:val="5"/>
        <w:rPr>
          <w:rFonts w:hint="eastAsia" w:ascii="仿宋" w:hAnsi="仿宋" w:eastAsia="仿宋"/>
          <w:sz w:val="32"/>
          <w:szCs w:val="32"/>
        </w:rPr>
      </w:pP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pStyle w:val="5"/>
        <w:rPr>
          <w:rFonts w:hint="eastAsia" w:ascii="仿宋" w:hAnsi="仿宋" w:eastAsia="仿宋"/>
          <w:sz w:val="32"/>
          <w:szCs w:val="32"/>
        </w:rPr>
      </w:pP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pStyle w:val="5"/>
      </w:pPr>
    </w:p>
    <w:p>
      <w:pPr>
        <w:spacing w:line="600" w:lineRule="exact"/>
        <w:ind w:right="-292"/>
        <w:jc w:val="both"/>
        <w:rPr>
          <w:rFonts w:hint="eastAsia" w:ascii="仿宋_GB2312" w:hAnsi="仿宋_GB2312" w:eastAsia="仿宋_GB2312" w:cs="仿宋_GB2312"/>
          <w:spacing w:val="-20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spacing w:val="-20"/>
          <w:sz w:val="28"/>
          <w:szCs w:val="28"/>
          <w:lang w:eastAsia="zh-CN"/>
        </w:rPr>
        <w:t>石家庄市藁城区</w:t>
      </w:r>
      <w:r>
        <w:rPr>
          <w:rFonts w:hint="eastAsia" w:ascii="仿宋_GB2312" w:hAnsi="仿宋_GB2312" w:eastAsia="仿宋_GB2312" w:cs="仿宋_GB2312"/>
          <w:spacing w:val="-2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24765</wp:posOffset>
                </wp:positionH>
                <wp:positionV relativeFrom="paragraph">
                  <wp:posOffset>427990</wp:posOffset>
                </wp:positionV>
                <wp:extent cx="5486400" cy="0"/>
                <wp:effectExtent l="0" t="0" r="0" b="0"/>
                <wp:wrapNone/>
                <wp:docPr id="1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接连接符 3" o:spid="_x0000_s1026" o:spt="20" style="position:absolute;left:0pt;flip:y;margin-left:1.95pt;margin-top:33.7pt;height:0pt;width:432pt;z-index:251658240;mso-width-relative:page;mso-height-relative:page;" filled="f" stroked="t" coordsize="21600,21600" o:gfxdata="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CU6fc71AAAAAcBAAAP&#10;AAAAAAAAAAEAIAAAACIAAABkcnMvZG93bnJldi54bWxQSwECFAAUAAAACACHTuJAhcSBp+MBAACg&#10;AwAADgAAAAAAAAABACAAAAAjAQAAZHJzL2Uyb0RvYy54bWxQSwUGAAAAAAYABgBZAQAAeA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_GB2312" w:hAnsi="仿宋_GB2312" w:eastAsia="仿宋_GB2312" w:cs="仿宋_GB2312"/>
          <w:spacing w:val="-2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38100</wp:posOffset>
                </wp:positionV>
                <wp:extent cx="5486400" cy="0"/>
                <wp:effectExtent l="0" t="0" r="0" b="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.3pt;margin-top:3pt;height:0pt;width:432pt;z-index:251659264;mso-width-relative:page;mso-height-relative:page;" filled="f" stroked="t" coordsize="21600,21600" o:gfxdata="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AAAAABkcnMvUEsBAhQAFAAAAAgAh07iQH7BOwPSAAAABAEAAA8AAAAAAAAAAQAg&#10;AAAAIgAAAGRycy9kb3ducmV2LnhtbFBLAQIUABQAAAAIAIdO4kBhYizT2wEAAJYDAAAOAAAAAAAA&#10;AAEAIAAAACEBAABkcnMvZTJvRG9jLnhtbFBLBQYAAAAABgAGAFkBAABu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_GB2312" w:hAnsi="仿宋_GB2312" w:eastAsia="仿宋_GB2312" w:cs="仿宋_GB2312"/>
          <w:spacing w:val="-20"/>
          <w:sz w:val="28"/>
          <w:szCs w:val="28"/>
          <w:lang w:eastAsia="zh-CN"/>
        </w:rPr>
        <w:t>发展和改革局</w:t>
      </w:r>
      <w:r>
        <w:rPr>
          <w:rFonts w:hint="eastAsia" w:ascii="仿宋_GB2312" w:hAnsi="仿宋_GB2312" w:eastAsia="仿宋_GB2312" w:cs="仿宋_GB2312"/>
          <w:spacing w:val="-20"/>
          <w:sz w:val="28"/>
          <w:szCs w:val="28"/>
        </w:rPr>
        <w:t xml:space="preserve"> </w:t>
      </w:r>
      <w:r>
        <w:rPr>
          <w:rFonts w:hint="eastAsia" w:ascii="仿宋_GB2312" w:hAnsi="仿宋_GB2312" w:eastAsia="仿宋_GB2312" w:cs="仿宋_GB2312"/>
          <w:spacing w:val="-20"/>
          <w:sz w:val="28"/>
          <w:szCs w:val="28"/>
          <w:lang w:val="en-US" w:eastAsia="zh-CN"/>
        </w:rPr>
        <w:t xml:space="preserve">                           </w:t>
      </w:r>
      <w:r>
        <w:rPr>
          <w:rFonts w:hint="eastAsia" w:ascii="仿宋_GB2312" w:hAnsi="仿宋_GB2312" w:eastAsia="仿宋_GB2312" w:cs="仿宋_GB2312"/>
          <w:spacing w:val="-20"/>
          <w:sz w:val="28"/>
          <w:szCs w:val="28"/>
        </w:rPr>
        <w:t xml:space="preserve">  </w:t>
      </w:r>
      <w:r>
        <w:rPr>
          <w:rFonts w:hint="eastAsia" w:ascii="仿宋_GB2312" w:hAnsi="仿宋_GB2312" w:eastAsia="仿宋_GB2312" w:cs="仿宋_GB2312"/>
          <w:spacing w:val="-20"/>
          <w:sz w:val="28"/>
          <w:szCs w:val="28"/>
          <w:lang w:val="en-US" w:eastAsia="zh-CN"/>
        </w:rPr>
        <w:t>2022</w:t>
      </w:r>
      <w:r>
        <w:rPr>
          <w:rFonts w:hint="eastAsia" w:ascii="仿宋_GB2312" w:hAnsi="仿宋_GB2312" w:eastAsia="仿宋_GB2312" w:cs="仿宋_GB2312"/>
          <w:spacing w:val="-20"/>
          <w:sz w:val="28"/>
          <w:szCs w:val="28"/>
        </w:rPr>
        <w:t>年</w:t>
      </w:r>
      <w:r>
        <w:rPr>
          <w:rFonts w:hint="eastAsia" w:ascii="仿宋_GB2312" w:hAnsi="仿宋_GB2312" w:eastAsia="仿宋_GB2312" w:cs="仿宋_GB2312"/>
          <w:spacing w:val="-20"/>
          <w:sz w:val="28"/>
          <w:szCs w:val="28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pacing w:val="-20"/>
          <w:sz w:val="28"/>
          <w:szCs w:val="28"/>
        </w:rPr>
        <w:t>月</w:t>
      </w:r>
      <w:r>
        <w:rPr>
          <w:rFonts w:hint="eastAsia" w:ascii="仿宋_GB2312" w:hAnsi="仿宋_GB2312" w:eastAsia="仿宋_GB2312" w:cs="仿宋_GB2312"/>
          <w:spacing w:val="-20"/>
          <w:sz w:val="28"/>
          <w:szCs w:val="28"/>
          <w:lang w:val="en-US" w:eastAsia="zh-CN"/>
        </w:rPr>
        <w:t>26</w:t>
      </w:r>
      <w:r>
        <w:rPr>
          <w:rFonts w:hint="eastAsia" w:ascii="仿宋_GB2312" w:hAnsi="仿宋_GB2312" w:eastAsia="仿宋_GB2312" w:cs="仿宋_GB2312"/>
          <w:spacing w:val="-20"/>
          <w:sz w:val="28"/>
          <w:szCs w:val="28"/>
        </w:rPr>
        <w:t>日</w:t>
      </w:r>
      <w:r>
        <w:rPr>
          <w:rFonts w:hint="eastAsia" w:ascii="仿宋_GB2312" w:hAnsi="仿宋_GB2312" w:eastAsia="仿宋_GB2312" w:cs="仿宋_GB2312"/>
          <w:spacing w:val="-20"/>
          <w:sz w:val="28"/>
          <w:szCs w:val="28"/>
          <w:lang w:eastAsia="zh-CN"/>
        </w:rPr>
        <w:t>印发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2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24"/>
          <w:szCs w:val="24"/>
          <w:u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4"/>
          <w:szCs w:val="24"/>
          <w:u w:val="none"/>
          <w:lang w:eastAsia="zh-CN"/>
        </w:rPr>
        <w:t>附件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u w:val="none"/>
          <w:lang w:val="en-US" w:eastAsia="zh-CN"/>
        </w:rPr>
        <w:t>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2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宋体" w:hAnsi="宋体"/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  <w:u w:val="none"/>
          <w:lang w:eastAsia="zh-CN"/>
        </w:rPr>
        <w:t>石家庄市藁城区</w:t>
      </w:r>
      <w:r>
        <w:rPr>
          <w:rFonts w:hint="eastAsia" w:ascii="宋体" w:hAnsi="宋体"/>
          <w:b/>
          <w:bCs/>
          <w:sz w:val="36"/>
          <w:szCs w:val="36"/>
          <w:lang w:eastAsia="zh-CN"/>
        </w:rPr>
        <w:t>市场主体</w:t>
      </w:r>
      <w:r>
        <w:rPr>
          <w:rFonts w:hint="eastAsia" w:ascii="宋体" w:hAnsi="宋体"/>
          <w:b/>
          <w:bCs/>
          <w:sz w:val="36"/>
          <w:szCs w:val="36"/>
        </w:rPr>
        <w:t>实地核查表</w:t>
      </w:r>
    </w:p>
    <w:tbl>
      <w:tblPr>
        <w:tblStyle w:val="7"/>
        <w:tblpPr w:leftFromText="180" w:rightFromText="180" w:vertAnchor="text" w:horzAnchor="page" w:tblpX="1550" w:tblpY="144"/>
        <w:tblOverlap w:val="never"/>
        <w:tblW w:w="946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1" w:type="dxa"/>
          <w:bottom w:w="0" w:type="dxa"/>
          <w:right w:w="51" w:type="dxa"/>
        </w:tblCellMar>
      </w:tblPr>
      <w:tblGrid>
        <w:gridCol w:w="2355"/>
        <w:gridCol w:w="71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91" w:hRule="atLeast"/>
        </w:trPr>
        <w:tc>
          <w:tcPr>
            <w:tcW w:w="23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4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企业名称</w:t>
            </w:r>
          </w:p>
        </w:tc>
        <w:tc>
          <w:tcPr>
            <w:tcW w:w="71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4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50" w:hRule="atLeast"/>
        </w:trPr>
        <w:tc>
          <w:tcPr>
            <w:tcW w:w="23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4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统一社会信用代码</w:t>
            </w:r>
          </w:p>
        </w:tc>
        <w:tc>
          <w:tcPr>
            <w:tcW w:w="71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4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40" w:hRule="atLeast"/>
        </w:trPr>
        <w:tc>
          <w:tcPr>
            <w:tcW w:w="23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4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法定代表人（负责人）</w:t>
            </w:r>
          </w:p>
        </w:tc>
        <w:tc>
          <w:tcPr>
            <w:tcW w:w="711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4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15" w:hRule="atLeast"/>
        </w:trPr>
        <w:tc>
          <w:tcPr>
            <w:tcW w:w="23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4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核查实施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机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关</w:t>
            </w:r>
          </w:p>
        </w:tc>
        <w:tc>
          <w:tcPr>
            <w:tcW w:w="711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4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39" w:hRule="atLeast"/>
        </w:trPr>
        <w:tc>
          <w:tcPr>
            <w:tcW w:w="23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4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检查时经营状态</w:t>
            </w:r>
          </w:p>
        </w:tc>
        <w:tc>
          <w:tcPr>
            <w:tcW w:w="711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4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napToGrid/>
                <w:color w:val="38495A"/>
                <w:sz w:val="21"/>
                <w:szCs w:val="21"/>
                <w:shd w:val="clear" w:color="auto" w:fill="FFFFFF"/>
                <w:lang w:eastAsia="zh-CN"/>
              </w:rPr>
              <w:t>Ο开业Ο停业Ο暂未开业Ο注(吊)销Ο其他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14" w:hRule="atLeast"/>
        </w:trPr>
        <w:tc>
          <w:tcPr>
            <w:tcW w:w="23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4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检查所见经营项目</w:t>
            </w:r>
          </w:p>
        </w:tc>
        <w:tc>
          <w:tcPr>
            <w:tcW w:w="711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47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42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napToGrid/>
                <w:color w:val="38495A"/>
                <w:sz w:val="21"/>
                <w:szCs w:val="21"/>
                <w:shd w:val="clear" w:color="auto" w:fill="FFFFFF"/>
                <w:lang w:eastAsia="zh-CN"/>
              </w:rPr>
            </w:pPr>
            <w:r>
              <w:rPr>
                <w:rFonts w:hint="eastAsia" w:ascii="仿宋" w:hAnsi="仿宋" w:eastAsia="仿宋" w:cs="仿宋"/>
                <w:snapToGrid/>
                <w:color w:val="38495A"/>
                <w:sz w:val="21"/>
                <w:szCs w:val="21"/>
                <w:shd w:val="clear" w:color="auto" w:fill="FFFFFF"/>
                <w:lang w:eastAsia="zh-CN"/>
              </w:rPr>
              <w:t>Ο与登记系统一致Ο检查时未经营Ο其他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1595" w:hRule="atLeast"/>
        </w:trPr>
        <w:tc>
          <w:tcPr>
            <w:tcW w:w="23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4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检查结论</w:t>
            </w:r>
          </w:p>
        </w:tc>
        <w:tc>
          <w:tcPr>
            <w:tcW w:w="711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47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4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仿宋" w:hAnsi="仿宋" w:eastAsia="仿宋" w:cs="仿宋"/>
                <w:snapToGrid/>
                <w:color w:val="38495A"/>
                <w:sz w:val="21"/>
                <w:szCs w:val="21"/>
                <w:shd w:val="clear" w:color="auto" w:fill="FFFFFF"/>
                <w:lang w:eastAsia="zh-CN"/>
              </w:rPr>
            </w:pPr>
            <w:r>
              <w:rPr>
                <w:rFonts w:hint="eastAsia" w:ascii="仿宋" w:hAnsi="仿宋" w:eastAsia="仿宋" w:cs="仿宋"/>
                <w:snapToGrid/>
                <w:color w:val="38495A"/>
                <w:sz w:val="21"/>
                <w:szCs w:val="21"/>
                <w:shd w:val="clear" w:color="auto" w:fill="FFFFFF"/>
                <w:lang w:eastAsia="zh-CN"/>
              </w:rPr>
              <w:t>Ο通过登记的住所（经营场所）无法联系Ο不予配合检查情节严重Ο未发现问题Ο未按规定公示应当公示的信息Ο公示信息隐瞒真实情况、弄虚作假Ο未发现开展本次抽查涉及的经营活动Ο发现问题待后续处理Ο发现问题已责令改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385" w:hRule="atLeast"/>
        </w:trPr>
        <w:tc>
          <w:tcPr>
            <w:tcW w:w="23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4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检查发现问题描述</w:t>
            </w:r>
          </w:p>
        </w:tc>
        <w:tc>
          <w:tcPr>
            <w:tcW w:w="71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4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671" w:hRule="atLeast"/>
        </w:trPr>
        <w:tc>
          <w:tcPr>
            <w:tcW w:w="23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4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备注</w:t>
            </w:r>
          </w:p>
        </w:tc>
        <w:tc>
          <w:tcPr>
            <w:tcW w:w="711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420" w:lineRule="exact"/>
              <w:ind w:left="0" w:leftChars="0" w:right="0" w:rightChars="0" w:firstLine="0" w:firstLineChars="0"/>
              <w:textAlignment w:val="auto"/>
              <w:outlineLvl w:val="9"/>
              <w:rPr>
                <w:rFonts w:hint="eastAsia" w:ascii="仿宋_GB2312" w:eastAsia="仿宋_GB2312"/>
                <w:sz w:val="24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2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24"/>
          <w:szCs w:val="24"/>
        </w:rPr>
        <w:t xml:space="preserve">企业盖章：                      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 xml:space="preserve">         </w:t>
      </w:r>
      <w:r>
        <w:rPr>
          <w:rFonts w:hint="eastAsia" w:ascii="仿宋" w:hAnsi="仿宋" w:eastAsia="仿宋" w:cs="仿宋"/>
          <w:sz w:val="24"/>
          <w:szCs w:val="24"/>
        </w:rPr>
        <w:t>核查人（签字）：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2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24"/>
          <w:szCs w:val="24"/>
        </w:rPr>
        <w:t xml:space="preserve">法定代表人（负责人）签字：      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 xml:space="preserve">         </w:t>
      </w:r>
      <w:r>
        <w:rPr>
          <w:rFonts w:hint="eastAsia" w:ascii="仿宋" w:hAnsi="仿宋" w:eastAsia="仿宋" w:cs="仿宋"/>
          <w:sz w:val="24"/>
          <w:szCs w:val="24"/>
        </w:rPr>
        <w:t>核查时间：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2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24"/>
          <w:szCs w:val="24"/>
        </w:rPr>
        <w:t xml:space="preserve">见证人签字：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20" w:lineRule="exact"/>
        <w:ind w:left="0" w:leftChars="0" w:right="0" w:rightChars="0" w:firstLine="0" w:firstLineChars="0"/>
        <w:jc w:val="both"/>
        <w:textAlignment w:val="auto"/>
        <w:outlineLvl w:val="9"/>
      </w:pPr>
      <w:r>
        <w:rPr>
          <w:rFonts w:hint="eastAsia" w:ascii="仿宋" w:hAnsi="仿宋" w:eastAsia="仿宋" w:cs="仿宋"/>
          <w:kern w:val="2"/>
          <w:sz w:val="24"/>
          <w:szCs w:val="24"/>
          <w:lang w:val="en-US" w:eastAsia="zh-CN"/>
        </w:rPr>
        <w:t>注：检查发现问题描述可附页</w:t>
      </w:r>
    </w:p>
    <w:sectPr>
      <w:headerReference r:id="rId3" w:type="default"/>
      <w:footerReference r:id="rId4" w:type="default"/>
      <w:pgSz w:w="11906" w:h="16838"/>
      <w:pgMar w:top="2098" w:right="1474" w:bottom="1984" w:left="1587" w:header="708" w:footer="708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简体">
    <w:panose1 w:val="03000509000000000000"/>
    <w:charset w:val="86"/>
    <w:family w:val="roma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Align="top"/>
    </w:pPr>
    <w:r>
      <w:fldChar w:fldCharType="begin"/>
    </w:r>
    <w:r>
      <w:rPr>
        <w:rStyle w:val="12"/>
      </w:rPr>
      <w:instrText xml:space="preserve"> PAGE  </w:instrText>
    </w:r>
    <w:r>
      <w:fldChar w:fldCharType="separate"/>
    </w:r>
    <w:r>
      <w:rPr>
        <w:rStyle w:val="12"/>
      </w:rPr>
      <w:t>- 1 -</w:t>
    </w:r>
    <w:r>
      <w:fldChar w:fldCharType="end"/>
    </w:r>
  </w:p>
  <w:p>
    <w:pPr>
      <w:pStyle w:val="3"/>
      <w:ind w:right="360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/>
                              <w:sz w:val="18"/>
                            </w:rPr>
                          </w:pP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5" o:spid="_x0000_s1026" o:spt="1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/>
                        <w:sz w:val="18"/>
                      </w:rPr>
                    </w:pP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U5YjEyZGNhOWVhZmVkOThmNjM1YjNlM2UzY2UyYTAifQ=="/>
  </w:docVars>
  <w:rsids>
    <w:rsidRoot w:val="00000000"/>
    <w:rsid w:val="030E2661"/>
    <w:rsid w:val="03DD40E2"/>
    <w:rsid w:val="0AF64B66"/>
    <w:rsid w:val="0BF81C72"/>
    <w:rsid w:val="14EF60CD"/>
    <w:rsid w:val="1A747F5B"/>
    <w:rsid w:val="1AD2191B"/>
    <w:rsid w:val="1C1E7DD6"/>
    <w:rsid w:val="22936E99"/>
    <w:rsid w:val="2FD91DD7"/>
    <w:rsid w:val="324A181C"/>
    <w:rsid w:val="375E6D31"/>
    <w:rsid w:val="37BB53BE"/>
    <w:rsid w:val="3A837BB2"/>
    <w:rsid w:val="3A8F6727"/>
    <w:rsid w:val="40790A67"/>
    <w:rsid w:val="4289739C"/>
    <w:rsid w:val="43872B8C"/>
    <w:rsid w:val="46C900DB"/>
    <w:rsid w:val="4E224A9B"/>
    <w:rsid w:val="5C142130"/>
    <w:rsid w:val="5DAE16F3"/>
    <w:rsid w:val="67307006"/>
    <w:rsid w:val="6DF64B37"/>
    <w:rsid w:val="6E102B7D"/>
    <w:rsid w:val="7B583C42"/>
    <w:rsid w:val="7DAF6CE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="Times New Roman"/>
      <w:sz w:val="22"/>
      <w:szCs w:val="22"/>
      <w:lang w:val="en-US" w:eastAsia="zh-CN" w:bidi="ar-SA"/>
    </w:rPr>
  </w:style>
  <w:style w:type="character" w:default="1" w:styleId="9">
    <w:name w:val="Default Paragraph Font"/>
    <w:semiHidden/>
    <w:uiPriority w:val="0"/>
  </w:style>
  <w:style w:type="table" w:default="1" w:styleId="7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spacing w:after="120"/>
    </w:pPr>
    <w:rPr>
      <w:rFonts w:ascii="仿宋_GB2312" w:hAnsi="仿宋_GB2312" w:cs="仿宋_GB2312"/>
      <w:kern w:val="2"/>
      <w:szCs w:val="24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index 9"/>
    <w:basedOn w:val="1"/>
    <w:next w:val="1"/>
    <w:uiPriority w:val="0"/>
    <w:pPr>
      <w:ind w:left="3360"/>
      <w:jc w:val="left"/>
    </w:pPr>
  </w:style>
  <w:style w:type="paragraph" w:styleId="6">
    <w:name w:val="Normal (Web)"/>
    <w:basedOn w:val="1"/>
    <w:unhideWhenUsed/>
    <w:qFormat/>
    <w:uiPriority w:val="99"/>
    <w:pPr>
      <w:adjustRightInd/>
      <w:snapToGrid/>
      <w:spacing w:before="100" w:beforeAutospacing="1" w:after="100" w:afterAutospacing="1"/>
    </w:pPr>
    <w:rPr>
      <w:rFonts w:ascii="宋体" w:hAnsi="宋体" w:eastAsia="宋体" w:cs="宋体"/>
      <w:sz w:val="24"/>
      <w:szCs w:val="24"/>
    </w:rPr>
  </w:style>
  <w:style w:type="table" w:styleId="8">
    <w:name w:val="Table Grid"/>
    <w:basedOn w:val="7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paragraph" w:customStyle="1" w:styleId="10">
    <w:name w:val="Body Text Indent"/>
    <w:basedOn w:val="1"/>
    <w:uiPriority w:val="0"/>
    <w:pPr>
      <w:spacing w:after="120" w:afterLines="0"/>
      <w:ind w:left="420" w:leftChars="200"/>
    </w:pPr>
  </w:style>
  <w:style w:type="paragraph" w:customStyle="1" w:styleId="11">
    <w:name w:val="Body Text First Indent 2"/>
    <w:basedOn w:val="10"/>
    <w:uiPriority w:val="0"/>
    <w:pPr>
      <w:ind w:firstLine="420" w:firstLineChars="200"/>
    </w:pPr>
  </w:style>
  <w:style w:type="character" w:customStyle="1" w:styleId="12">
    <w:name w:val="page number"/>
    <w:basedOn w:val="9"/>
    <w:uiPriority w:val="0"/>
  </w:style>
  <w:style w:type="paragraph" w:customStyle="1" w:styleId="13">
    <w:name w:val="公文_发文机关标志"/>
    <w:qFormat/>
    <w:uiPriority w:val="0"/>
    <w:pPr>
      <w:jc w:val="center"/>
    </w:pPr>
    <w:rPr>
      <w:rFonts w:ascii="方正小标宋简体" w:hAnsi="Times New Roman" w:eastAsia="方正小标宋简体" w:cs="Times New Roman"/>
      <w:color w:val="FF0000"/>
      <w:kern w:val="2"/>
      <w:sz w:val="72"/>
      <w:szCs w:val="72"/>
      <w:lang w:val="en-US" w:eastAsia="zh-CN" w:bidi="ar-SA"/>
    </w:rPr>
  </w:style>
  <w:style w:type="paragraph" w:customStyle="1" w:styleId="14">
    <w:name w:val="公文_段"/>
    <w:qFormat/>
    <w:uiPriority w:val="0"/>
    <w:pPr>
      <w:spacing w:line="240" w:lineRule="atLeast"/>
      <w:ind w:firstLine="200" w:firstLineChars="200"/>
    </w:pPr>
    <w:rPr>
      <w:rFonts w:ascii="仿宋" w:hAnsi="Calibri" w:eastAsia="仿宋" w:cs="Times New Roman"/>
      <w:kern w:val="2"/>
      <w:sz w:val="32"/>
      <w:szCs w:val="22"/>
      <w:lang w:val="en-US" w:eastAsia="zh-CN" w:bidi="ar-SA"/>
    </w:rPr>
  </w:style>
  <w:style w:type="character" w:customStyle="1" w:styleId="15">
    <w:name w:val="公文_签发人名"/>
    <w:qFormat/>
    <w:uiPriority w:val="1"/>
    <w:rPr>
      <w:rFonts w:ascii="楷体" w:hAnsi="Times New Roman" w:eastAsia="楷体"/>
      <w:sz w:val="3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1400</Words>
  <Characters>1434</Characters>
  <Lines>0</Lines>
  <Paragraphs>0</Paragraphs>
  <TotalTime>8</TotalTime>
  <ScaleCrop>false</ScaleCrop>
  <LinksUpToDate>false</LinksUpToDate>
  <CharactersWithSpaces>1527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岱</cp:lastModifiedBy>
  <cp:lastPrinted>2022-08-16T09:03:00Z</cp:lastPrinted>
  <dcterms:modified xsi:type="dcterms:W3CDTF">2024-02-22T11:07:53Z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  <property fmtid="{D5CDD505-2E9C-101B-9397-08002B2CF9AE}" pid="3" name="ICV">
    <vt:lpwstr>AD251AECB62A40499C3BC412D3D78C60</vt:lpwstr>
  </property>
</Properties>
</file>