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76BE418">
      <w:pPr>
        <w:jc w:val="center"/>
        <w:rPr>
          <w:rFonts w:hint="eastAsia" w:ascii="黑体" w:hAnsi="黑体" w:eastAsia="黑体"/>
          <w:sz w:val="72"/>
          <w:szCs w:val="96"/>
        </w:rPr>
      </w:pPr>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635" t="3810" r="1270" b="2540"/>
                <wp:wrapNone/>
                <wp:docPr id="10" name="文本框 5"/>
                <wp:cNvGraphicFramePr/>
                <a:graphic xmlns:a="http://schemas.openxmlformats.org/drawingml/2006/main">
                  <a:graphicData uri="http://schemas.microsoft.com/office/word/2010/wordprocessingShape">
                    <wps:wsp>
                      <wps:cNvSpPr>
                        <a:spLocks noChangeArrowheads="1"/>
                      </wps:cNvSpPr>
                      <wps:spPr bwMode="auto">
                        <a:xfrm>
                          <a:off x="0" y="0"/>
                          <a:ext cx="2131695" cy="517525"/>
                        </a:xfrm>
                        <a:prstGeom prst="rect">
                          <a:avLst/>
                        </a:prstGeom>
                        <a:noFill/>
                        <a:ln>
                          <a:noFill/>
                        </a:ln>
                      </wps:spPr>
                      <wps:txbx>
                        <w:txbxContent>
                          <w:p w14:paraId="71576F1C">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wps:txbx>
                      <wps:bodyPr rot="0" vert="horz" wrap="square" lIns="91440" tIns="45720" rIns="91440" bIns="45720" anchor="t" anchorCtr="0" upright="1">
                        <a:noAutofit/>
                      </wps:bodyPr>
                    </wps:wsp>
                  </a:graphicData>
                </a:graphic>
              </wp:anchor>
            </w:drawing>
          </mc:Choice>
          <mc:Fallback>
            <w:pict>
              <v:rect id="文本框 5" o:spid="_x0000_s1026" o:spt="1" style="position:absolute;left:0pt;margin-left:128.25pt;margin-top:619.9pt;height:40.75pt;width:167.85pt;z-index:251666432;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MK0FfYSAgAADAQAAA4AAABkcnMvZTJvRG9jLnht&#10;bK1TwW4TMRC9I/EPlu9ksyFp6SqbqmpUhFSgUuEDHK83a7H2mLGT3fIB8Ac9ceHOd+U7GHvTkJZL&#10;D1wsj2f8/N6b8fy8Ny3bKvQabMnz0ZgzZSVU2q5L/vnT1as3nPkgbCVasKrkd8rz88XLF/POFWoC&#10;DbSVQkYg1hedK3kTgiuyzMtGGeFH4JSlZA1oRKAQ11mFoiN002aT8fgk6wArhyCV93S6HJJ8j4jP&#10;AYS61lItQW6MsmFARdWKQJJ8o53ni8S2rpUMH+vaq8DakpPSkFZ6hParuGaLuSjWKFyj5Z6CeA6F&#10;J5qM0JYePUAtRRBsg/ofKKMlgoc6jCSYbBCSHCEV+fiJN7eNcCppIau9O5ju/x+s/LC9QaYrmgSy&#10;xApDHd/d/9j9/L379Z3Noj+d8wWV3bobjAq9uwb5xTMLl42wa3WBCF2jREWs8lifPboQA09X2ap7&#10;DxWhi02AZFVfo4mAZALrU0fuDh1RfWCSDif56/zkbMaZpNwsP51NEqVMFA+3HfrwVoFhcVNypI4n&#10;dLG99iGyEcVDSXzMwpVu29T11j46oMJ4kthHwoPw0K/6vQcrqO5IB8IwRPSFaNMAfuOsowEquf+6&#10;Eag4a99Z8uIsn07jxKVgOjudUIDHmdVxRlhJUCUPnA3byzBM6cahXjf0Up5kWbgg/2qdpEVvB1Z7&#10;3jQkSfF+oOMUHsep6u8nXvw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gEx/Z9wAAAANAQAADwAA&#10;AAAAAAABACAAAAAiAAAAZHJzL2Rvd25yZXYueG1sUEsBAhQAFAAAAAgAh07iQMK0FfYSAgAADAQA&#10;AA4AAAAAAAAAAQAgAAAAKwEAAGRycy9lMm9Eb2MueG1sUEsFBgAAAAAGAAYAWQEAAK8FAAAAAA==&#10;">
                <v:fill on="f" focussize="0,0"/>
                <v:stroke on="f"/>
                <v:imagedata o:title=""/>
                <o:lock v:ext="edit" aspectratio="f"/>
                <v:textbox>
                  <w:txbxContent>
                    <w:p w14:paraId="71576F1C">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v:textbox>
              </v:rect>
            </w:pict>
          </mc:Fallback>
        </mc:AlternateContent>
      </w:r>
      <w:r>
        <w:drawing>
          <wp:anchor distT="0" distB="0" distL="114300" distR="114300" simplePos="0" relativeHeight="251659264" behindDoc="1" locked="0" layoutInCell="1" allowOverlap="1">
            <wp:simplePos x="0" y="0"/>
            <wp:positionH relativeFrom="column">
              <wp:posOffset>-997585</wp:posOffset>
            </wp:positionH>
            <wp:positionV relativeFrom="paragraph">
              <wp:posOffset>-1360170</wp:posOffset>
            </wp:positionV>
            <wp:extent cx="7592060" cy="10739755"/>
            <wp:effectExtent l="0" t="0" r="0" b="0"/>
            <wp:wrapNone/>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7592060" cy="10739755"/>
                    </a:xfrm>
                    <a:prstGeom prst="rect">
                      <a:avLst/>
                    </a:prstGeom>
                    <a:noFill/>
                    <a:ln>
                      <a:noFill/>
                    </a:ln>
                  </pic:spPr>
                </pic:pic>
              </a:graphicData>
            </a:graphic>
          </wp:anchor>
        </w:drawing>
      </w:r>
      <w:r>
        <w:br w:type="page"/>
      </w:r>
      <w:r>
        <w:rPr>
          <w:rFonts w:hint="eastAsia" w:ascii="黑体" w:hAnsi="黑体" w:eastAsia="黑体"/>
          <w:sz w:val="72"/>
          <w:szCs w:val="96"/>
        </w:rPr>
        <w:t>石家庄市藁城区司法局</w:t>
      </w:r>
    </w:p>
    <w:p w14:paraId="3959451D">
      <w:pPr>
        <w:jc w:val="center"/>
        <w:rPr>
          <w:rFonts w:ascii="黑体" w:hAnsi="黑体" w:eastAsia="黑体"/>
          <w:sz w:val="72"/>
          <w:szCs w:val="96"/>
        </w:rPr>
      </w:pPr>
      <w:r>
        <w:rPr>
          <w:rFonts w:hint="eastAsia" w:ascii="黑体" w:hAnsi="黑体" w:eastAsia="黑体"/>
          <w:sz w:val="72"/>
          <w:szCs w:val="96"/>
        </w:rPr>
        <w:t>2020年度部门决算公开文本</w:t>
      </w:r>
    </w:p>
    <w:p w14:paraId="123B32FA">
      <w:pPr>
        <w:spacing w:line="360" w:lineRule="auto"/>
        <w:jc w:val="center"/>
        <w:rPr>
          <w:rFonts w:ascii="黑体" w:hAnsi="黑体" w:eastAsia="黑体"/>
          <w:sz w:val="56"/>
          <w:szCs w:val="72"/>
        </w:rPr>
      </w:pPr>
    </w:p>
    <w:p w14:paraId="61C1896E">
      <w:pPr>
        <w:spacing w:line="600" w:lineRule="auto"/>
        <w:jc w:val="center"/>
        <w:rPr>
          <w:rFonts w:ascii="黑体" w:hAnsi="黑体" w:eastAsia="黑体"/>
          <w:sz w:val="56"/>
          <w:szCs w:val="72"/>
        </w:rPr>
      </w:pPr>
    </w:p>
    <w:p w14:paraId="571D4EB5">
      <w:pPr>
        <w:spacing w:line="600" w:lineRule="auto"/>
        <w:jc w:val="center"/>
        <w:rPr>
          <w:rFonts w:ascii="黑体" w:hAnsi="黑体" w:eastAsia="黑体"/>
          <w:sz w:val="56"/>
          <w:szCs w:val="72"/>
        </w:rPr>
      </w:pPr>
    </w:p>
    <w:p w14:paraId="3FC51BEA">
      <w:pPr>
        <w:spacing w:line="600" w:lineRule="auto"/>
        <w:jc w:val="center"/>
        <w:rPr>
          <w:rFonts w:ascii="黑体" w:hAnsi="黑体" w:eastAsia="黑体"/>
          <w:sz w:val="56"/>
          <w:szCs w:val="72"/>
        </w:rPr>
      </w:pPr>
    </w:p>
    <w:p w14:paraId="0BFCEFC9">
      <w:pPr>
        <w:spacing w:line="600" w:lineRule="auto"/>
        <w:jc w:val="center"/>
        <w:rPr>
          <w:rFonts w:ascii="黑体" w:hAnsi="黑体" w:eastAsia="黑体"/>
          <w:sz w:val="56"/>
          <w:szCs w:val="72"/>
        </w:rPr>
      </w:pPr>
    </w:p>
    <w:p w14:paraId="0C3B9BE5">
      <w:pPr>
        <w:spacing w:line="480" w:lineRule="auto"/>
        <w:jc w:val="center"/>
        <w:rPr>
          <w:rFonts w:ascii="黑体" w:hAnsi="黑体" w:eastAsia="黑体"/>
          <w:sz w:val="56"/>
          <w:szCs w:val="72"/>
        </w:rPr>
      </w:pPr>
    </w:p>
    <w:p w14:paraId="64534AB7">
      <w:pPr>
        <w:spacing w:line="480" w:lineRule="auto"/>
        <w:jc w:val="center"/>
        <w:rPr>
          <w:rFonts w:ascii="黑体" w:hAnsi="黑体" w:eastAsia="黑体"/>
          <w:sz w:val="56"/>
          <w:szCs w:val="72"/>
        </w:rPr>
      </w:pPr>
    </w:p>
    <w:p w14:paraId="26CACB7E">
      <w:pPr>
        <w:spacing w:line="480" w:lineRule="auto"/>
        <w:jc w:val="center"/>
        <w:rPr>
          <w:rFonts w:ascii="黑体" w:hAnsi="黑体" w:eastAsia="黑体"/>
          <w:sz w:val="56"/>
          <w:szCs w:val="72"/>
        </w:rPr>
      </w:pPr>
    </w:p>
    <w:p w14:paraId="2563789C">
      <w:pPr>
        <w:snapToGrid w:val="0"/>
        <w:jc w:val="center"/>
        <w:rPr>
          <w:rFonts w:ascii="楷体_GB2312" w:hAnsi="楷体_GB2312" w:eastAsia="楷体_GB2312" w:cs="楷体_GB2312"/>
          <w:color w:val="000000"/>
          <w:kern w:val="0"/>
          <w:sz w:val="40"/>
          <w:szCs w:val="40"/>
        </w:rPr>
      </w:pPr>
    </w:p>
    <w:p w14:paraId="452C5BA7">
      <w:pPr>
        <w:snapToGrid w:val="0"/>
        <w:jc w:val="center"/>
        <w:rPr>
          <w:rFonts w:ascii="楷体_GB2312" w:hAnsi="楷体_GB2312" w:eastAsia="楷体_GB2312" w:cs="楷体_GB2312"/>
          <w:color w:val="000000"/>
          <w:kern w:val="0"/>
          <w:sz w:val="40"/>
          <w:szCs w:val="40"/>
        </w:rPr>
      </w:pPr>
    </w:p>
    <w:p w14:paraId="222DE54B">
      <w:pPr>
        <w:snapToGrid w:val="0"/>
        <w:jc w:val="center"/>
        <w:rPr>
          <w:rFonts w:ascii="楷体_GB2312" w:hAnsi="楷体_GB2312" w:eastAsia="楷体_GB2312" w:cs="楷体_GB2312"/>
          <w:color w:val="000000"/>
          <w:kern w:val="0"/>
          <w:sz w:val="40"/>
          <w:szCs w:val="40"/>
        </w:rPr>
      </w:pPr>
    </w:p>
    <w:p w14:paraId="4365041F">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rPr>
        <w:t>二〇二一年十月</w:t>
      </w:r>
    </w:p>
    <w:p w14:paraId="130D5A11">
      <w:pPr>
        <w:snapToGrid w:val="0"/>
        <w:jc w:val="center"/>
        <w:rPr>
          <w:rFonts w:ascii="楷体_GB2312" w:hAns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p>
    <w:p w14:paraId="6718D6F0">
      <w:pPr>
        <w:rPr>
          <w:rFonts w:ascii="黑体" w:hAnsi="Times New Roman" w:eastAsia="黑体" w:cs="Times New Roman"/>
          <w:sz w:val="48"/>
          <w:szCs w:val="48"/>
        </w:rPr>
      </w:pPr>
    </w:p>
    <w:p w14:paraId="5922F4F5">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372BD7BE">
      <w:pPr>
        <w:widowControl/>
        <w:spacing w:after="160" w:line="580" w:lineRule="exact"/>
        <w:ind w:firstLine="640" w:firstLineChars="200"/>
        <w:rPr>
          <w:rFonts w:ascii="Times New Roman" w:hAnsi="Times New Roman" w:eastAsia="黑体" w:cs="Times New Roman"/>
          <w:sz w:val="32"/>
          <w:szCs w:val="32"/>
        </w:rPr>
      </w:pPr>
    </w:p>
    <w:p w14:paraId="14538979">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0C621B67">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77C74D34">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574654D">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16323D7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49243A0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0888DD51">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5EEBEC3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6DAC0E4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057D809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3C659B8B">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329F7A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07089CD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5C91573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470A77C">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6D490CAB">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2CDD7AAC">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14:paraId="3F9CCC98">
      <w:pPr>
        <w:widowControl/>
        <w:spacing w:line="580" w:lineRule="exact"/>
        <w:ind w:firstLine="640" w:firstLineChars="200"/>
        <w:rPr>
          <w:rFonts w:eastAsia="黑体"/>
          <w:sz w:val="32"/>
          <w:szCs w:val="32"/>
        </w:rPr>
      </w:pPr>
    </w:p>
    <w:p w14:paraId="2803B423">
      <w:pPr>
        <w:widowControl/>
        <w:spacing w:line="580" w:lineRule="exact"/>
        <w:ind w:firstLine="640" w:firstLineChars="200"/>
        <w:rPr>
          <w:rFonts w:eastAsia="黑体"/>
          <w:sz w:val="32"/>
          <w:szCs w:val="32"/>
        </w:rPr>
      </w:pPr>
    </w:p>
    <w:p w14:paraId="2A18944C">
      <w:pPr>
        <w:widowControl/>
        <w:spacing w:line="580" w:lineRule="exact"/>
        <w:ind w:firstLine="640" w:firstLineChars="200"/>
        <w:rPr>
          <w:rFonts w:eastAsia="黑体"/>
          <w:sz w:val="32"/>
          <w:szCs w:val="32"/>
        </w:rPr>
      </w:pPr>
    </w:p>
    <w:p w14:paraId="6C7C37F3">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7620" t="13970" r="9525" b="6985"/>
                <wp:wrapNone/>
                <wp:docPr id="8" name="文本框 143"/>
                <wp:cNvGraphicFramePr/>
                <a:graphic xmlns:a="http://schemas.openxmlformats.org/drawingml/2006/main">
                  <a:graphicData uri="http://schemas.microsoft.com/office/word/2010/wordprocessingShape">
                    <wps:wsp>
                      <wps:cNvSpPr>
                        <a:spLocks noChangeArrowheads="1"/>
                      </wps:cNvSpPr>
                      <wps:spPr bwMode="auto">
                        <a:xfrm>
                          <a:off x="0" y="0"/>
                          <a:ext cx="7793355" cy="3341370"/>
                        </a:xfrm>
                        <a:prstGeom prst="rect">
                          <a:avLst/>
                        </a:prstGeom>
                        <a:blipFill dpi="0" rotWithShape="0">
                          <a:blip r:embed="rId14"/>
                          <a:srcRect/>
                          <a:tile tx="0" ty="0" sx="100000" sy="100000" flip="none" algn="tl"/>
                        </a:blipFill>
                        <a:ln w="12700" cmpd="sng">
                          <a:solidFill>
                            <a:srgbClr val="A5A5A5"/>
                          </a:solidFill>
                          <a:miter lim="800000"/>
                        </a:ln>
                      </wps:spPr>
                      <wps:txbx>
                        <w:txbxContent>
                          <w:p w14:paraId="3D4DDA06">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wps:txbx>
                      <wps:bodyPr rot="0" vert="horz" wrap="square" lIns="91440" tIns="45720" rIns="91440" bIns="45720" anchor="t" anchorCtr="0" upright="1">
                        <a:noAutofit/>
                      </wps:bodyPr>
                    </wps:wsp>
                  </a:graphicData>
                </a:graphic>
              </wp:anchor>
            </w:drawing>
          </mc:Choice>
          <mc:Fallback>
            <w:pict>
              <v:rect id="文本框 143" o:spid="_x0000_s1026" o:spt="1" style="position:absolute;left:0pt;margin-left:-85.7pt;margin-top:80.7pt;height:263.1pt;width:613.65pt;z-index:251660288;mso-width-relative:page;mso-height-relative:page;" filled="t" stroked="t" coordsize="21600,21600" o:gfxdata="UEsDBAoAAAAAAIdO4kAAAAAAAAAAAAAAAAAEAAAAZHJzL1BLAwQUAAAACACHTuJA3laGtNwAAAAN&#10;AQAADwAAAGRycy9kb3ducmV2LnhtbE2Py07DMBBF95X4B2uQ2LV2KpqGEKcSFQWpO0KFWLrxkATs&#10;cRS7D/r1dVawm9E9unOmWJ2tYUccfOdIQjITwJBqpztqJOzeN9MMmA+KtDKOUMIveliVN5NC5dqd&#10;6A2PVWhYLCGfKwltCH3Oua9btMrPXI8Usy83WBXiOjRcD+oUy63hcyFSblVH8UKrely3WP9UByvh&#10;+XNuqu0l+1hvyG2fXl6/d1m4SHl3m4hHYAHP4Q+GUT+qQxmd9u5A2jMjYZosk/vIxiQdhxERi8UD&#10;sL2ENFumwMuC//+ivAJQSwMEFAAAAAgAh07iQHflXI+SAgAAQQUAAA4AAABkcnMvZTJvRG9jLnht&#10;bK1Uy24TMRTdI/EPlvd0MnkQOuqkqhIVVSpQURBrj8czY+EX104m5QPgD1ixYc939Tu49iRtWjZd&#10;NJFGflwf33POvT453WpFNgK8tKak+dGIEmG4raVpS/r50/mrN5T4wEzNlDWipDfC09PFyxcnvSvE&#10;2HZW1QIIghhf9K6kXQiuyDLPO6GZP7JOGNxsLGgWcAptVgPrEV2rbDwavc56C7UDy4X3uLoaNukO&#10;EZ4CaJtGcrGyfK2FCQMqCMUCUvKddJ4uUrZNI3j40DReBKJKikxD+uIlOK7iN1ucsKIF5jrJdymw&#10;p6TwiJNm0uCld1ArFhhZg/wPSksO1tsmHHGrs4FIUgRZ5KNH2lx3zInEBaX27k50/3yw/P3mCois&#10;S4q2G6bR8NtfP29//73984Pk00kUqHe+wLhrdwWRoneXln/1xNhlx0wrzgBs3wlWY1p5jM8eHIgT&#10;j0dJ1b+zNeKzdbBJq20DOgKiCmSbLLm5s0RsA+G4OJ8fTyazGSUc9yaTaT6ZJ9MyVuyPO/DhrbCa&#10;xEFJAT1P8Gxz6UNMhxX7kHhbpaQ7l0qR2qE9WAdgwxcZuiR2XNgHPW9FEiiErgQKDRd1kgmVBP4R&#10;s001GKQSJAwyhKQD8TjLR/GHHYlL+3GDDEpqsDspYarFLg4q6X5PLnJQhvR4aDyP57l2eLU3baLn&#10;rZJ1FCHGeWirpQKyYdgjZ7P436E9CNMyYN8rqbFUhqQGbZXZOR5NHoolbKstbkbnK1vfoPeocdIa&#10;3x0cdBa+U9Jj12FK39YMkIi6MFg/x/l0itmGNJnO5uPoz+FOdbjDDEcopI86pOEyDK29diDbDm/K&#10;E11jz7DmGpmq4T6rXd7YWalIdq9AbN3DeYq6f/kW/wBQSwMECgAAAAAAh07iQAAAAAAAAAAAAAAA&#10;AAoAAABkcnMvbWVkaWEvUEsDBBQAAAAIAIdO4kCWtI3UgwAAAH4AAAAUAAAAZHJzL21lZGlhL2lt&#10;YWdlMS5wbmcBfgCB/4lQTkcNChoKAAAADUlIRFIAAAAIAAAACAgCAAAAS20p3AAAAAFzUkdCAK7O&#10;HOkAAAAJcEhZcwAADsQAAA7EAZUrDhsAAAAjSURBVBhXY6ivr/+PDTACBRmwASasokBB4iQaGhrg&#10;BlDRDgC/7R3vzDDBSQAAAABJRU5ErkJgg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CqJg6+tgAAACEBAAAZAAAAZHJzL19yZWxzL2Uyb0RvYy54&#10;bWwucmVsc4WPQWrDMBBF94XcQcw+lp1FKMWyN6HgbUgOMEhjWcQaCUkt9e0jyCaBQJfzP/89ph//&#10;/Cp+KWUXWEHXtCCIdTCOrYLr5Xv/CSIXZINrYFKwUYZx2H30Z1qx1FFeXMyiUjgrWEqJX1JmvZDH&#10;3IRIXJs5JI+lnsnKiPqGluShbY8yPTNgeGGKyShIk+lAXLZYzf+zwzw7TaegfzxxeaOQzld3BWKy&#10;VBR4Mg4fYddEtiCHXr48NtwB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QYAAFtDb250ZW50X1R5cGVzXS54bWxQSwECFAAK&#10;AAAAAACHTuJAAAAAAAAAAAAAAAAABgAAAAAAAAAAABAAAADGBAAAX3JlbHMvUEsBAhQAFAAAAAgA&#10;h07iQIoUZjzRAAAAlAEAAAsAAAAAAAAAAQAgAAAA6gQAAF9yZWxzLy5yZWxzUEsBAhQACgAAAAAA&#10;h07iQAAAAAAAAAAAAAAAAAQAAAAAAAAAAAAQAAAAAAAAAGRycy9QSwECFAAKAAAAAACHTuJAAAAA&#10;AAAAAAAAAAAACgAAAAAAAAAAABAAAADkBQAAZHJzL19yZWxzL1BLAQIUABQAAAAIAIdO4kCqJg6+&#10;tgAAACEBAAAZAAAAAAAAAAEAIAAAAAwGAABkcnMvX3JlbHMvZTJvRG9jLnhtbC5yZWxzUEsBAhQA&#10;FAAAAAgAh07iQN5WhrTcAAAADQEAAA8AAAAAAAAAAQAgAAAAIgAAAGRycy9kb3ducmV2LnhtbFBL&#10;AQIUABQAAAAIAIdO4kB35VyPkgIAAEEFAAAOAAAAAAAAAAEAIAAAACsBAABkcnMvZTJvRG9jLnht&#10;bFBLAQIUAAoAAAAAAIdO4kAAAAAAAAAAAAAAAAAKAAAAAAAAAAAAEAAAAOkDAABkcnMvbWVkaWEv&#10;UEsBAhQAFAAAAAgAh07iQJa0jdSDAAAAfgAAABQAAAAAAAAAAQAgAAAAEQQAAGRycy9tZWRpYS9p&#10;bWFnZTEucG5nUEsFBgAAAAAKAAoAUgIAAC4IAAAAAA==&#10;">
                <v:fill type="tile" on="t" focussize="0,0" recolor="t" r:id="rId14"/>
                <v:stroke weight="1pt" color="#A5A5A5" miterlimit="8" joinstyle="miter"/>
                <v:imagedata o:title=""/>
                <o:lock v:ext="edit" aspectratio="f"/>
                <v:textbox>
                  <w:txbxContent>
                    <w:p w14:paraId="3D4DDA06">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mc:Fallback>
        </mc:AlternateContent>
      </w:r>
      <w:r>
        <w:br w:type="page"/>
      </w:r>
    </w:p>
    <w:p w14:paraId="1F1ADEBF">
      <w:pPr>
        <w:pStyle w:val="2"/>
        <w:spacing w:before="0" w:after="0" w:line="580" w:lineRule="exact"/>
        <w:ind w:firstLine="640" w:firstLineChars="200"/>
        <w:jc w:val="left"/>
        <w:rPr>
          <w:rFonts w:ascii="黑体" w:eastAsia="黑体"/>
          <w:b w:val="0"/>
          <w:bCs w:val="0"/>
          <w:kern w:val="0"/>
          <w:sz w:val="32"/>
          <w:szCs w:val="32"/>
        </w:rPr>
      </w:pPr>
    </w:p>
    <w:p w14:paraId="7234FB2A">
      <w:pPr>
        <w:pStyle w:val="2"/>
        <w:spacing w:before="0" w:after="0" w:line="580" w:lineRule="exact"/>
        <w:ind w:firstLine="960" w:firstLineChars="300"/>
        <w:jc w:val="left"/>
        <w:rPr>
          <w:rFonts w:ascii="黑体" w:eastAsia="黑体"/>
          <w:b w:val="0"/>
          <w:bCs w:val="0"/>
          <w:kern w:val="0"/>
          <w:sz w:val="32"/>
          <w:szCs w:val="32"/>
        </w:rPr>
      </w:pPr>
      <w:r>
        <w:rPr>
          <w:rFonts w:hint="eastAsia" w:ascii="黑体" w:eastAsia="黑体"/>
          <w:b w:val="0"/>
          <w:bCs w:val="0"/>
          <w:kern w:val="0"/>
          <w:sz w:val="32"/>
          <w:szCs w:val="32"/>
        </w:rPr>
        <w:t>一、部门职责</w:t>
      </w:r>
    </w:p>
    <w:p w14:paraId="225C4053">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（一）承担全面依法治区重大问题的政策研究。组织协调有关方面提出法治区中长期规划建议，负责有关重大决策部署督察工作。</w:t>
      </w:r>
    </w:p>
    <w:p w14:paraId="2C4B71A0">
      <w:pPr>
        <w:numPr>
          <w:ilvl w:val="0"/>
          <w:numId w:val="1"/>
        </w:num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配合石家庄市司法局做好地方立法的相关工作。 </w:t>
      </w:r>
    </w:p>
    <w:p w14:paraId="62BF0F12">
      <w:pPr>
        <w:spacing w:line="520" w:lineRule="exact"/>
        <w:rPr>
          <w:rFonts w:ascii="仿宋" w:hAnsi="仿宋" w:eastAsia="仿宋" w:cs="仿宋"/>
          <w:sz w:val="32"/>
          <w:szCs w:val="32"/>
        </w:rPr>
      </w:pPr>
      <w:r>
        <w:rPr>
          <w:rFonts w:hint="eastAsia" w:ascii="仿宋" w:hAnsi="仿宋" w:eastAsia="仿宋" w:cs="仿宋"/>
          <w:sz w:val="32"/>
          <w:szCs w:val="32"/>
        </w:rPr>
        <w:t xml:space="preserve">    （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w:t>
      </w:r>
    </w:p>
    <w:p w14:paraId="0F32A5D3">
      <w:pPr>
        <w:spacing w:line="520" w:lineRule="exact"/>
        <w:rPr>
          <w:rFonts w:ascii="仿宋" w:hAnsi="仿宋" w:eastAsia="仿宋" w:cs="仿宋"/>
          <w:sz w:val="32"/>
          <w:szCs w:val="32"/>
        </w:rPr>
      </w:pPr>
      <w:r>
        <w:rPr>
          <w:rFonts w:hint="eastAsia" w:ascii="仿宋" w:hAnsi="仿宋" w:eastAsia="仿宋" w:cs="仿宋"/>
          <w:sz w:val="32"/>
          <w:szCs w:val="32"/>
        </w:rPr>
        <w:t xml:space="preserve">    （四）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28E18436">
      <w:pPr>
        <w:spacing w:line="520" w:lineRule="exact"/>
        <w:rPr>
          <w:rFonts w:ascii="仿宋" w:hAnsi="仿宋" w:eastAsia="仿宋" w:cs="仿宋"/>
          <w:sz w:val="32"/>
          <w:szCs w:val="32"/>
        </w:rPr>
      </w:pPr>
      <w:r>
        <w:rPr>
          <w:rFonts w:hint="eastAsia" w:ascii="仿宋" w:hAnsi="仿宋" w:eastAsia="仿宋" w:cs="仿宋"/>
          <w:sz w:val="32"/>
          <w:szCs w:val="32"/>
        </w:rPr>
        <w:t xml:space="preserve">    （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14:paraId="02830371">
      <w:pPr>
        <w:spacing w:line="520" w:lineRule="exact"/>
        <w:rPr>
          <w:rFonts w:ascii="仿宋" w:hAnsi="仿宋" w:eastAsia="仿宋" w:cs="仿宋"/>
          <w:sz w:val="32"/>
          <w:szCs w:val="32"/>
        </w:rPr>
      </w:pPr>
      <w:r>
        <w:rPr>
          <w:rFonts w:hint="eastAsia" w:ascii="仿宋" w:hAnsi="仿宋" w:eastAsia="仿宋" w:cs="仿宋"/>
          <w:sz w:val="32"/>
          <w:szCs w:val="32"/>
        </w:rPr>
        <w:t xml:space="preserve">    （六）负责全区社区矫正和刑满释放人员帮教安置工作。</w:t>
      </w:r>
    </w:p>
    <w:p w14:paraId="6E492505">
      <w:pPr>
        <w:spacing w:line="520" w:lineRule="exact"/>
        <w:rPr>
          <w:rFonts w:ascii="仿宋" w:hAnsi="仿宋" w:eastAsia="仿宋" w:cs="仿宋"/>
          <w:sz w:val="32"/>
          <w:szCs w:val="32"/>
        </w:rPr>
      </w:pPr>
      <w:r>
        <w:rPr>
          <w:rFonts w:hint="eastAsia" w:ascii="仿宋" w:hAnsi="仿宋" w:eastAsia="仿宋" w:cs="仿宋"/>
          <w:sz w:val="32"/>
          <w:szCs w:val="32"/>
        </w:rPr>
        <w:t xml:space="preserve">    （七）负责拟订区公共法律服务体系建设规划并组织实施，统筹和布局全区法律服务资源；负责全区律师、公证、法律援助、司法鉴定、仲裁和基层法律服务管理工作。</w:t>
      </w:r>
    </w:p>
    <w:p w14:paraId="25CBBCE7">
      <w:pPr>
        <w:spacing w:line="520" w:lineRule="exact"/>
        <w:rPr>
          <w:rFonts w:ascii="仿宋" w:hAnsi="仿宋" w:eastAsia="仿宋" w:cs="仿宋"/>
          <w:sz w:val="32"/>
          <w:szCs w:val="32"/>
        </w:rPr>
      </w:pPr>
      <w:r>
        <w:rPr>
          <w:rFonts w:hint="eastAsia" w:ascii="仿宋" w:hAnsi="仿宋" w:eastAsia="仿宋" w:cs="仿宋"/>
          <w:sz w:val="32"/>
          <w:szCs w:val="32"/>
        </w:rPr>
        <w:t xml:space="preserve">    （八）负责本系统服装和车辆、器材等物资装备管理工作；指导、监督本系统财务、装备、设施、场所等保障工作。</w:t>
      </w:r>
    </w:p>
    <w:p w14:paraId="541F540D">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（九）规划、协调、指导全区法治人才队伍建设相关工作；负责本系统队伍建设，负责本系统人事警务管理和警务督察工作。</w:t>
      </w:r>
    </w:p>
    <w:p w14:paraId="0FEFAE1F">
      <w:pPr>
        <w:spacing w:line="520" w:lineRule="exact"/>
        <w:rPr>
          <w:rFonts w:ascii="仿宋" w:hAnsi="仿宋" w:eastAsia="仿宋" w:cs="仿宋"/>
          <w:sz w:val="32"/>
          <w:szCs w:val="32"/>
        </w:rPr>
      </w:pPr>
      <w:r>
        <w:rPr>
          <w:rFonts w:hint="eastAsia" w:ascii="仿宋" w:hAnsi="仿宋" w:eastAsia="仿宋" w:cs="仿宋"/>
          <w:sz w:val="32"/>
          <w:szCs w:val="32"/>
        </w:rPr>
        <w:t xml:space="preserve">    （十）完成区委、区政府交办的其他任务。</w:t>
      </w:r>
    </w:p>
    <w:p w14:paraId="3D1757FE">
      <w:pPr>
        <w:spacing w:line="580" w:lineRule="exact"/>
        <w:ind w:firstLine="640" w:firstLineChars="200"/>
        <w:rPr>
          <w:rFonts w:hint="eastAsia" w:ascii="黑体" w:eastAsia="黑体"/>
          <w:kern w:val="0"/>
          <w:sz w:val="32"/>
          <w:szCs w:val="32"/>
        </w:rPr>
      </w:pPr>
      <w:r>
        <w:rPr>
          <w:rFonts w:hint="eastAsia" w:ascii="黑体" w:eastAsia="黑体"/>
          <w:kern w:val="0"/>
          <w:sz w:val="32"/>
          <w:szCs w:val="32"/>
        </w:rPr>
        <w:t>二、机构设置</w:t>
      </w:r>
    </w:p>
    <w:p w14:paraId="14088B56">
      <w:pPr>
        <w:spacing w:line="580" w:lineRule="exact"/>
        <w:ind w:firstLine="640" w:firstLineChars="200"/>
        <w:rPr>
          <w:rFonts w:ascii="仿宋_GB2312" w:eastAsia="仿宋_GB2312" w:cs="ArialUnicodeMS"/>
          <w:kern w:val="0"/>
          <w:sz w:val="32"/>
          <w:szCs w:val="32"/>
        </w:rPr>
      </w:pPr>
      <w:r>
        <w:rPr>
          <w:rFonts w:hint="eastAsia" w:ascii="仿宋" w:hAnsi="仿宋" w:eastAsia="仿宋" w:cs="ArialUnicodeMS"/>
          <w:kern w:val="0"/>
          <w:sz w:val="32"/>
          <w:szCs w:val="32"/>
        </w:rPr>
        <w:t>从决算编报单位构成看，纳入2020年度本部门决算汇编范围的独立核算单位（以下简称“单位”）共1  个，具体情况如</w:t>
      </w:r>
      <w:r>
        <w:rPr>
          <w:rFonts w:hint="eastAsia" w:ascii="仿宋_GB2312" w:eastAsia="仿宋_GB2312" w:cs="ArialUnicodeMS"/>
          <w:kern w:val="0"/>
          <w:sz w:val="32"/>
          <w:szCs w:val="32"/>
        </w:rPr>
        <w:t>下：</w:t>
      </w:r>
    </w:p>
    <w:tbl>
      <w:tblPr>
        <w:tblStyle w:val="6"/>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7C45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3878F6A">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7DA06C66">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4953A3B0">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7C6BFA39">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6976D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86B7F90">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14:paraId="795BB728">
            <w:pPr>
              <w:spacing w:line="560" w:lineRule="exact"/>
              <w:rPr>
                <w:rFonts w:ascii="仿宋_GB2312" w:eastAsia="仿宋_GB2312" w:cs="ArialUnicodeMS"/>
                <w:kern w:val="0"/>
                <w:sz w:val="28"/>
                <w:szCs w:val="28"/>
              </w:rPr>
            </w:pPr>
            <w:r>
              <w:rPr>
                <w:rFonts w:hint="eastAsia" w:ascii="仿宋" w:hAnsi="仿宋" w:eastAsia="仿宋" w:cs="仿宋"/>
                <w:sz w:val="32"/>
                <w:szCs w:val="32"/>
              </w:rPr>
              <w:t>石家庄市藁城区司法局</w:t>
            </w:r>
          </w:p>
        </w:tc>
        <w:tc>
          <w:tcPr>
            <w:tcW w:w="2445" w:type="dxa"/>
          </w:tcPr>
          <w:p w14:paraId="34B3F351">
            <w:pPr>
              <w:spacing w:line="560" w:lineRule="exact"/>
              <w:jc w:val="center"/>
              <w:rPr>
                <w:rFonts w:ascii="仿宋_GB2312" w:eastAsia="仿宋_GB2312" w:cs="ArialUnicodeMS"/>
                <w:kern w:val="0"/>
                <w:sz w:val="28"/>
                <w:szCs w:val="28"/>
              </w:rPr>
            </w:pPr>
            <w:r>
              <w:rPr>
                <w:rFonts w:hint="eastAsia" w:ascii="仿宋" w:hAnsi="仿宋" w:eastAsia="仿宋" w:cs="仿宋"/>
                <w:sz w:val="32"/>
                <w:szCs w:val="32"/>
              </w:rPr>
              <w:t>行政</w:t>
            </w:r>
          </w:p>
        </w:tc>
        <w:tc>
          <w:tcPr>
            <w:tcW w:w="2665" w:type="dxa"/>
          </w:tcPr>
          <w:p w14:paraId="3AB12A91">
            <w:pPr>
              <w:ind w:firstLine="480"/>
              <w:jc w:val="left"/>
              <w:rPr>
                <w:rFonts w:ascii="仿宋" w:hAnsi="仿宋" w:eastAsia="仿宋" w:cs="仿宋"/>
                <w:sz w:val="32"/>
                <w:szCs w:val="32"/>
              </w:rPr>
            </w:pPr>
            <w:r>
              <w:rPr>
                <w:rFonts w:hint="eastAsia" w:ascii="仿宋" w:hAnsi="仿宋" w:eastAsia="仿宋" w:cs="仿宋"/>
                <w:sz w:val="32"/>
                <w:szCs w:val="32"/>
              </w:rPr>
              <w:t>财政拨款</w:t>
            </w:r>
          </w:p>
        </w:tc>
      </w:tr>
    </w:tbl>
    <w:p w14:paraId="37F74109">
      <w:pPr>
        <w:keepNext/>
        <w:keepLines/>
        <w:spacing w:line="580" w:lineRule="exact"/>
        <w:ind w:firstLine="640" w:firstLineChars="200"/>
        <w:jc w:val="left"/>
        <w:outlineLvl w:val="0"/>
        <w:rPr>
          <w:rFonts w:ascii="黑体" w:eastAsia="黑体"/>
          <w:kern w:val="0"/>
          <w:sz w:val="32"/>
          <w:szCs w:val="32"/>
        </w:rPr>
      </w:pPr>
    </w:p>
    <w:p w14:paraId="728B10DC">
      <w:pPr>
        <w:widowControl/>
        <w:spacing w:after="160" w:line="580" w:lineRule="exact"/>
        <w:ind w:firstLine="640" w:firstLineChars="200"/>
        <w:rPr>
          <w:rFonts w:ascii="Times New Roman" w:hAnsi="Times New Roman" w:eastAsia="黑体" w:cs="Times New Roman"/>
          <w:sz w:val="32"/>
          <w:szCs w:val="32"/>
        </w:rPr>
      </w:pPr>
    </w:p>
    <w:p w14:paraId="2FE949E1">
      <w:pPr>
        <w:widowControl/>
        <w:spacing w:after="160" w:line="580" w:lineRule="exact"/>
        <w:ind w:firstLine="640" w:firstLineChars="200"/>
        <w:rPr>
          <w:rFonts w:ascii="Times New Roman" w:hAnsi="Times New Roman" w:eastAsia="黑体" w:cs="Times New Roman"/>
          <w:sz w:val="32"/>
          <w:szCs w:val="32"/>
        </w:rPr>
      </w:pPr>
    </w:p>
    <w:p w14:paraId="4C15544F"/>
    <w:p w14:paraId="5F4DEC5E">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4445"/>
                <wp:wrapNone/>
                <wp:docPr id="7" name="文本框 151"/>
                <wp:cNvGraphicFramePr/>
                <a:graphic xmlns:a="http://schemas.openxmlformats.org/drawingml/2006/main">
                  <a:graphicData uri="http://schemas.microsoft.com/office/word/2010/wordprocessingShape">
                    <wps:wsp>
                      <wps:cNvSpPr>
                        <a:spLocks noChangeArrowheads="1"/>
                      </wps:cNvSpPr>
                      <wps:spPr bwMode="auto">
                        <a:xfrm>
                          <a:off x="0" y="0"/>
                          <a:ext cx="7793355" cy="2200275"/>
                        </a:xfrm>
                        <a:prstGeom prst="rect">
                          <a:avLst/>
                        </a:prstGeom>
                        <a:noFill/>
                        <a:ln>
                          <a:noFill/>
                        </a:ln>
                      </wps:spPr>
                      <wps:txbx>
                        <w:txbxContent>
                          <w:p w14:paraId="7AC9D7FC">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14:paraId="349A3D09">
                            <w:pPr>
                              <w:widowControl/>
                              <w:jc w:val="center"/>
                              <w:rPr>
                                <w:rFonts w:ascii="黑体" w:hAnsi="黑体" w:eastAsia="黑体"/>
                                <w:color w:val="000000"/>
                                <w:sz w:val="96"/>
                                <w:szCs w:val="96"/>
                              </w:rPr>
                            </w:pPr>
                          </w:p>
                        </w:txbxContent>
                      </wps:txbx>
                      <wps:bodyPr rot="0" vert="horz" wrap="square" lIns="91440" tIns="45720" rIns="91440" bIns="45720" anchor="t" anchorCtr="0" upright="1">
                        <a:noAutofit/>
                      </wps:bodyPr>
                    </wps:wsp>
                  </a:graphicData>
                </a:graphic>
              </wp:anchor>
            </w:drawing>
          </mc:Choice>
          <mc:Fallback>
            <w:pict>
              <v:rect id="文本框 151" o:spid="_x0000_s1026" o:spt="1" style="position:absolute;left:0pt;margin-left:-85.7pt;margin-top:238.15pt;height:173.25pt;width:613.65pt;z-index:25166233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ScHewRMCAAAOBAAADgAAAGRycy9lMm9Eb2Mu&#10;eG1srVPBbhMxEL0j8Q+W72SzaULoKpuqalSEVKBS4QMcrzdrsesxYye74QPgD3riwp3vyncw9m5D&#10;Wi49cLE8nvHze2/Gi4uuqdlOodNgcp6OxpwpI6HQZpPzz5+uX73hzHlhClGDUTnfK8cvli9fLFqb&#10;qQlUUBcKGYEYl7U255X3NksSJyvVCDcCqwwlS8BGeApxkxQoWkJv6mQyHr9OWsDCIkjlHJ2u+iQf&#10;EPE5gFCWWqoVyG2jjO9RUdXCkyRXaev4MrItSyX9x7J0yrM656TUx5Ueof06rMlyIbINCltpOVAQ&#10;z6HwRFMjtKFHj1Ar4QXbov4HqtESwUHpRxKapBcSHSEV6fiJN3eVsCpqIaudPZru/h+s/LC7RaaL&#10;nM85M6Khhh/ufxx+/j78+s7SWRoMaq3LqO7O3mKQ6OwNyC+OGbiqhNmoS0RoKyUKohXrk0cXQuDo&#10;Klu376EgfLH1EL3qSmwCILnAutiS/bElqvNM0uF8fn52NptxJik3ofmZzGeBUyKyh+sWnX+roGFh&#10;k3Oknkd4sbtxvi99KAmvGbjWdR37XptHB4QZTiL9wLhX7rt1N5iwhmJPQhD6MaJPRJsK8BtnLY1Q&#10;zt3XrUDFWf3OkBnn6XQaZi4G09l8QgGeZtanGWEkQeXcc9Zvr3w/p1uLelPRS2mUZeCSDCx1lBbM&#10;7VkNvGlMojnDSIc5PI1j1d9vvPw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zi7GEd4AAAANAQAA&#10;DwAAAAAAAAABACAAAAAiAAAAZHJzL2Rvd25yZXYueG1sUEsBAhQAFAAAAAgAh07iQEnB3sETAgAA&#10;DgQAAA4AAAAAAAAAAQAgAAAALQEAAGRycy9lMm9Eb2MueG1sUEsFBgAAAAAGAAYAWQEAALIFAAAA&#10;AA==&#10;">
                <v:fill on="f" focussize="0,0"/>
                <v:stroke on="f"/>
                <v:imagedata o:title=""/>
                <o:lock v:ext="edit" aspectratio="f"/>
                <v:textbox>
                  <w:txbxContent>
                    <w:p w14:paraId="7AC9D7FC">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14:paraId="349A3D09">
                      <w:pPr>
                        <w:widowControl/>
                        <w:jc w:val="center"/>
                        <w:rPr>
                          <w:rFonts w:ascii="黑体" w:hAnsi="黑体" w:eastAsia="黑体"/>
                          <w:color w:val="000000"/>
                          <w:sz w:val="96"/>
                          <w:szCs w:val="96"/>
                        </w:rPr>
                      </w:pPr>
                    </w:p>
                  </w:txbxContent>
                </v:textbox>
              </v:rect>
            </w:pict>
          </mc:Fallback>
        </mc:AlternateContent>
      </w:r>
    </w:p>
    <w:p w14:paraId="31D3BAF9">
      <w:pPr>
        <w:jc w:val="center"/>
        <w:rPr>
          <w:rFonts w:ascii="黑体" w:hAnsi="黑体" w:eastAsia="黑体"/>
          <w:sz w:val="56"/>
          <w:szCs w:val="72"/>
        </w:rPr>
      </w:pPr>
    </w:p>
    <w:p w14:paraId="2C6AEABA">
      <w:pPr>
        <w:jc w:val="center"/>
        <w:rPr>
          <w:rFonts w:ascii="黑体" w:hAnsi="黑体" w:eastAsia="黑体"/>
          <w:sz w:val="56"/>
          <w:szCs w:val="72"/>
        </w:rPr>
      </w:pPr>
    </w:p>
    <w:p w14:paraId="5B43282A">
      <w:pPr>
        <w:jc w:val="center"/>
        <w:rPr>
          <w:rFonts w:ascii="黑体" w:hAnsi="黑体" w:eastAsia="黑体"/>
          <w:sz w:val="56"/>
          <w:szCs w:val="72"/>
        </w:rPr>
      </w:pPr>
    </w:p>
    <w:p w14:paraId="3945CC50">
      <w:pPr>
        <w:jc w:val="center"/>
        <w:rPr>
          <w:rFonts w:hint="eastAsia" w:ascii="黑体" w:hAnsi="黑体" w:eastAsia="黑体"/>
          <w:sz w:val="56"/>
          <w:szCs w:val="72"/>
        </w:rPr>
      </w:pPr>
    </w:p>
    <w:p w14:paraId="7C41CE48">
      <w:pPr>
        <w:jc w:val="center"/>
        <w:rPr>
          <w:rFonts w:ascii="黑体" w:hAnsi="黑体" w:eastAsia="黑体"/>
          <w:sz w:val="56"/>
          <w:szCs w:val="72"/>
        </w:rPr>
      </w:pPr>
    </w:p>
    <w:p w14:paraId="1E59A521">
      <w:pPr>
        <w:jc w:val="center"/>
        <w:rPr>
          <w:rFonts w:ascii="黑体" w:hAnsi="黑体" w:eastAsia="黑体"/>
          <w:sz w:val="56"/>
          <w:szCs w:val="72"/>
        </w:rPr>
      </w:pPr>
    </w:p>
    <w:p w14:paraId="25A846FF">
      <w:pPr>
        <w:jc w:val="center"/>
        <w:rPr>
          <w:rFonts w:ascii="黑体" w:hAnsi="黑体" w:eastAsia="黑体"/>
          <w:sz w:val="56"/>
          <w:szCs w:val="72"/>
        </w:rPr>
      </w:pPr>
    </w:p>
    <w:p w14:paraId="7EF4694C">
      <w:pPr>
        <w:jc w:val="center"/>
        <w:rPr>
          <w:rFonts w:ascii="黑体" w:hAnsi="黑体" w:eastAsia="黑体"/>
          <w:sz w:val="56"/>
          <w:szCs w:val="72"/>
        </w:rPr>
      </w:pPr>
    </w:p>
    <w:p w14:paraId="076E4CA6">
      <w:pPr>
        <w:jc w:val="center"/>
        <w:rPr>
          <w:rFonts w:ascii="黑体" w:hAnsi="黑体" w:eastAsia="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10795" t="13335" r="15875" b="7620"/>
                <wp:wrapNone/>
                <wp:docPr id="6" name="文本框 2"/>
                <wp:cNvGraphicFramePr/>
                <a:graphic xmlns:a="http://schemas.openxmlformats.org/drawingml/2006/main">
                  <a:graphicData uri="http://schemas.microsoft.com/office/word/2010/wordprocessingShape">
                    <wps:wsp>
                      <wps:cNvSpPr>
                        <a:spLocks noChangeArrowheads="1"/>
                      </wps:cNvSpPr>
                      <wps:spPr bwMode="auto">
                        <a:xfrm>
                          <a:off x="0" y="0"/>
                          <a:ext cx="7793355" cy="3341370"/>
                        </a:xfrm>
                        <a:prstGeom prst="rect">
                          <a:avLst/>
                        </a:prstGeom>
                        <a:blipFill dpi="0" rotWithShape="0">
                          <a:blip r:embed="rId14"/>
                          <a:srcRect/>
                          <a:tile tx="0" ty="0" sx="100000" sy="100000" flip="none" algn="tl"/>
                        </a:blipFill>
                        <a:ln w="12700" cmpd="sng">
                          <a:solidFill>
                            <a:srgbClr val="A5A5A5"/>
                          </a:solidFill>
                          <a:miter lim="800000"/>
                        </a:ln>
                      </wps:spPr>
                      <wps:txbx>
                        <w:txbxContent>
                          <w:p w14:paraId="001EC07E">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14:paraId="059AE5B5">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14:paraId="52E1B579">
                            <w:pPr>
                              <w:widowControl/>
                              <w:jc w:val="center"/>
                            </w:pPr>
                          </w:p>
                          <w:p w14:paraId="399AF57A"/>
                        </w:txbxContent>
                      </wps:txbx>
                      <wps:bodyPr rot="0" vert="horz" wrap="square" lIns="91440" tIns="45720" rIns="91440" bIns="45720" anchor="t" anchorCtr="0" upright="1">
                        <a:noAutofit/>
                      </wps:bodyPr>
                    </wps:wsp>
                  </a:graphicData>
                </a:graphic>
              </wp:anchor>
            </w:drawing>
          </mc:Choice>
          <mc:Fallback>
            <w:pict>
              <v:rect id="文本框 2" o:spid="_x0000_s1026" o:spt="1" style="position:absolute;left:0pt;margin-left:-80.95pt;margin-top:-207.65pt;height:263.1pt;width:613.65pt;z-index:251663360;mso-width-relative:page;mso-height-relative:page;" filled="t" stroked="t" coordsize="21600,21600" o:gfxdata="UEsDBAoAAAAAAIdO4kAAAAAAAAAAAAAAAAAEAAAAZHJzL1BLAwQUAAAACACHTuJAyy1kCN0AAAAO&#10;AQAADwAAAGRycy9kb3ducmV2LnhtbE2Py07DMBBF90j8gzVI7FrbpY3SNE4lKgpSdw0V6tJNhiRg&#10;j6PYfdCvx13B7o7m6M6ZfHmxhp1w8J0jBXIsgCFVru6oUbB7X49SYD5oqrVxhAp+0MOyuL/LdVa7&#10;M23xVIaGxRLymVbQhtBnnPuqRav92PVIcffpBqtDHIeG14M+x3Jr+ESIhFvdUbzQ6h5XLVbf5dEq&#10;eNlPTLm5ph+rNbnN8+vb1y4NV6UeH6RYAAt4CX8w3PSjOhTR6eCOVHtmFIxkIueRjWkqZ0/AboxI&#10;ZlNgh5ikmAMvcv7/jeIXUEsDBBQAAAAIAIdO4kBkR2p5kQIAAD8FAAAOAAAAZHJzL2Uyb0RvYy54&#10;bWytVEtu2zAQ3RfoHQjuG1n+xIlgOQgSpAiQtkHTomuKoiSi/HVIW04P0N6gq26677lyjg4p2/l0&#10;k0VsQBhyho/z3sxwcbLRiqwFeGlNSfODESXCcFtL05b086eLN0eU+MBMzZQ1oqS3wtOT5etXi94V&#10;Ymw7q2oBBEGML3pX0i4EV2SZ553QzB9YJww6GwuaBVxCm9XAekTXKhuPRodZb6F2YLnwHnfPByfd&#10;IsJzAG3TSC7OLV9pYcKACkKxgJR8J52ny5Rt0wgePjSNF4GokiLTkL54CdpV/GbLBStaYK6TfJsC&#10;e04KTzhpJg1euoc6Z4GRFcj/oLTkYL1twgG3OhuIJEWQRT56os1Nx5xIXFBq7/ai+5eD5e/X10Bk&#10;XdJDSgzTWPC7Xz/vfv+9+/ODjKM8vfMFRt24a4gEvbuy/Ksnxp51zLTiFMD2nWA1JpXH+OzRgbjw&#10;eJRU/TtbIzpbBZuU2jSgIyBqQDapILf7gohNIBw35/PjyWQ2o4SjbzKZ5pN5KlnGit1xBz68FVaT&#10;aJQUsOIJnq2vfIjpsGIXEm+rlHQXUilSOywOdgHY8EWGLkkdN3ZBL9uPBAqhK4Eyw2WdZEIlgX/E&#10;bFMHBqkECYMMIelAPK7yUfzhPOLWzm6QQUkNziYlTLU4w0El3e/JRQ7KkB4PjefxPNcOr/amTfS8&#10;VbKOIsQ4D211poCsGU7I6Sz+t2iPwrQMOPVK6pIeDUkN2iqzrXgs8tAsYVNt0BkrX9n6FmuPGiet&#10;8dVBo7PwnZIeZw5T+rZigETUpcH+Oc6nU8w2pMV0Nh/H+jz0VA89zHCEQvqoQzLPwjDYKwey7fCm&#10;PNE19hR7rpGpG+6z2uaNc5WaZPsGxMF9uE5R9+/e8h9QSwMECgAAAAAAh07iQAAAAAAAAAAAAAAA&#10;AAoAAABkcnMvbWVkaWEvUEsDBBQAAAAIAIdO4kCWtI3UgwAAAH4AAAAUAAAAZHJzL21lZGlhL2lt&#10;YWdlMS5wbmcBfgCB/4lQTkcNChoKAAAADUlIRFIAAAAIAAAACAgCAAAAS20p3AAAAAFzUkdCAK7O&#10;HOkAAAAJcEhZcwAADsQAAA7EAZUrDhsAAAAjSURBVBhXY6ivr/+PDTACBRmwASasokBB4iQaGhrg&#10;BlDRDgC/7R3vzDDBSQAAAABJRU5ErkJgg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CqJg6+tgAAACEBAAAZAAAAZHJzL19yZWxzL2Uyb0RvYy54&#10;bWwucmVsc4WPQWrDMBBF94XcQcw+lp1FKMWyN6HgbUgOMEhjWcQaCUkt9e0jyCaBQJfzP/89ph//&#10;/Cp+KWUXWEHXtCCIdTCOrYLr5Xv/CSIXZINrYFKwUYZx2H30Z1qx1FFeXMyiUjgrWEqJX1JmvZDH&#10;3IRIXJs5JI+lnsnKiPqGluShbY8yPTNgeGGKyShIk+lAXLZYzf+zwzw7TaegfzxxeaOQzld3BWKy&#10;VBR4Mg4fYddEtiCHXr48NtwB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QYAAFtDb250ZW50X1R5cGVzXS54bWxQSwECFAAK&#10;AAAAAACHTuJAAAAAAAAAAAAAAAAABgAAAAAAAAAAABAAAADGBAAAX3JlbHMvUEsBAhQAFAAAAAgA&#10;h07iQIoUZjzRAAAAlAEAAAsAAAAAAAAAAQAgAAAA6gQAAF9yZWxzLy5yZWxzUEsBAhQACgAAAAAA&#10;h07iQAAAAAAAAAAAAAAAAAQAAAAAAAAAAAAQAAAAAAAAAGRycy9QSwECFAAKAAAAAACHTuJAAAAA&#10;AAAAAAAAAAAACgAAAAAAAAAAABAAAADkBQAAZHJzL19yZWxzL1BLAQIUABQAAAAIAIdO4kCqJg6+&#10;tgAAACEBAAAZAAAAAAAAAAEAIAAAAAwGAABkcnMvX3JlbHMvZTJvRG9jLnhtbC5yZWxzUEsBAhQA&#10;FAAAAAgAh07iQMstZAjdAAAADgEAAA8AAAAAAAAAAQAgAAAAIgAAAGRycy9kb3ducmV2LnhtbFBL&#10;AQIUABQAAAAIAIdO4kBkR2p5kQIAAD8FAAAOAAAAAAAAAAEAIAAAACwBAABkcnMvZTJvRG9jLnht&#10;bFBLAQIUAAoAAAAAAIdO4kAAAAAAAAAAAAAAAAAKAAAAAAAAAAAAEAAAAOkDAABkcnMvbWVkaWEv&#10;UEsBAhQAFAAAAAgAh07iQJa0jdSDAAAAfgAAABQAAAAAAAAAAQAgAAAAEQQAAGRycy9tZWRpYS9p&#10;bWFnZTEucG5nUEsFBgAAAAAKAAoAUgIAAC4IAAAAAA==&#10;">
                <v:fill type="tile" on="t" focussize="0,0" recolor="t" r:id="rId14"/>
                <v:stroke weight="1pt" color="#A5A5A5" miterlimit="8" joinstyle="miter"/>
                <v:imagedata o:title=""/>
                <o:lock v:ext="edit" aspectratio="f"/>
                <v:textbox>
                  <w:txbxContent>
                    <w:p w14:paraId="001EC07E">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14:paraId="059AE5B5">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14:paraId="52E1B579">
                      <w:pPr>
                        <w:widowControl/>
                        <w:jc w:val="center"/>
                      </w:pPr>
                    </w:p>
                    <w:p w14:paraId="399AF57A"/>
                  </w:txbxContent>
                </v:textbox>
              </v:rect>
            </w:pict>
          </mc:Fallback>
        </mc:AlternateContent>
      </w:r>
    </w:p>
    <w:p w14:paraId="4E7C0FA1">
      <w:pPr>
        <w:jc w:val="center"/>
        <w:rPr>
          <w:rFonts w:ascii="黑体" w:hAnsi="黑体" w:eastAsia="黑体"/>
          <w:sz w:val="56"/>
          <w:szCs w:val="72"/>
        </w:rPr>
      </w:pPr>
    </w:p>
    <w:p w14:paraId="3A12F2C4">
      <w:pPr>
        <w:keepNext/>
        <w:keepLines/>
        <w:snapToGrid w:val="0"/>
        <w:spacing w:line="600" w:lineRule="exact"/>
        <w:ind w:firstLine="420" w:firstLineChars="200"/>
        <w:outlineLvl w:val="1"/>
        <w:rPr>
          <w:rFonts w:ascii="黑体" w:eastAsia="黑体" w:cs="Times New Roman"/>
          <w:color w:val="FF0000"/>
          <w:sz w:val="32"/>
          <w:szCs w:val="32"/>
        </w:rPr>
      </w:pPr>
      <w:r>
        <w:br w:type="page"/>
      </w:r>
      <w:r>
        <w:rPr>
          <w:rFonts w:hint="eastAsia" w:ascii="黑体" w:eastAsia="黑体" w:cs="Times New Roman"/>
          <w:sz w:val="32"/>
          <w:szCs w:val="32"/>
        </w:rPr>
        <w:t>一、收入</w:t>
      </w:r>
      <w:r>
        <w:rPr>
          <w:rFonts w:hint="eastAsia" w:ascii="黑体" w:hAnsi="Cambria" w:eastAsia="黑体"/>
          <w:kern w:val="0"/>
          <w:sz w:val="32"/>
          <w:szCs w:val="32"/>
        </w:rPr>
        <w:t>支出</w:t>
      </w:r>
      <w:r>
        <w:rPr>
          <w:rFonts w:hint="eastAsia" w:ascii="黑体" w:eastAsia="黑体" w:cs="Times New Roman"/>
          <w:sz w:val="32"/>
          <w:szCs w:val="32"/>
        </w:rPr>
        <w:t>决算总体情况说明</w:t>
      </w:r>
    </w:p>
    <w:p w14:paraId="2B869C2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本部门2020年度收、支总计（含结转和结余）1167.68万元。与2019年度决算相比，收支各增加70.6万元和53.92万元，分别增长6.84%和5.41%，主要原因是财政安排上级转移支付资金增加。</w:t>
      </w:r>
    </w:p>
    <w:p w14:paraId="4FC892F0">
      <w:pPr>
        <w:adjustRightInd w:val="0"/>
        <w:snapToGrid w:val="0"/>
        <w:spacing w:line="600" w:lineRule="exact"/>
        <w:ind w:firstLine="420" w:firstLineChars="200"/>
        <w:rPr>
          <w:rFonts w:ascii="仿宋_GB2312" w:hAnsi="Times New Roman" w:eastAsia="仿宋_GB2312" w:cs="Wingdings"/>
          <w:sz w:val="32"/>
          <w:szCs w:val="32"/>
        </w:rPr>
      </w:pPr>
      <w:r>
        <w:rPr>
          <w:lang w:val="en-US" w:eastAsia="zh-CN"/>
        </w:rPr>
        <w:drawing>
          <wp:anchor distT="0" distB="0" distL="114300" distR="114300" simplePos="0" relativeHeight="251669504" behindDoc="0" locked="0" layoutInCell="1" allowOverlap="1">
            <wp:simplePos x="0" y="0"/>
            <wp:positionH relativeFrom="column">
              <wp:posOffset>513715</wp:posOffset>
            </wp:positionH>
            <wp:positionV relativeFrom="paragraph">
              <wp:posOffset>-635</wp:posOffset>
            </wp:positionV>
            <wp:extent cx="4581525" cy="2752725"/>
            <wp:effectExtent l="0" t="0" r="0" b="0"/>
            <wp:wrapNone/>
            <wp:docPr id="24" name="图表 1"/>
            <wp:cNvGraphicFramePr/>
            <a:graphic xmlns:a="http://schemas.openxmlformats.org/drawingml/2006/main">
              <a:graphicData uri="http://schemas.openxmlformats.org/drawingml/2006/picture">
                <pic:pic xmlns:pic="http://schemas.openxmlformats.org/drawingml/2006/picture">
                  <pic:nvPicPr>
                    <pic:cNvPr id="24" name="图表 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581525" cy="2752725"/>
                    </a:xfrm>
                    <a:prstGeom prst="rect">
                      <a:avLst/>
                    </a:prstGeom>
                    <a:noFill/>
                    <a:ln>
                      <a:noFill/>
                    </a:ln>
                  </pic:spPr>
                </pic:pic>
              </a:graphicData>
            </a:graphic>
          </wp:anchor>
        </w:drawing>
      </w:r>
    </w:p>
    <w:p w14:paraId="00B9AA35">
      <w:pPr>
        <w:adjustRightInd w:val="0"/>
        <w:snapToGrid w:val="0"/>
        <w:spacing w:line="600" w:lineRule="exact"/>
        <w:ind w:firstLine="640" w:firstLineChars="200"/>
        <w:rPr>
          <w:rFonts w:ascii="仿宋_GB2312" w:hAnsi="Times New Roman" w:eastAsia="仿宋_GB2312" w:cs="Wingdings"/>
          <w:sz w:val="32"/>
          <w:szCs w:val="32"/>
        </w:rPr>
      </w:pPr>
    </w:p>
    <w:p w14:paraId="2742B11B">
      <w:pPr>
        <w:adjustRightInd w:val="0"/>
        <w:snapToGrid w:val="0"/>
        <w:spacing w:line="600" w:lineRule="exact"/>
        <w:ind w:firstLine="640" w:firstLineChars="200"/>
        <w:rPr>
          <w:rFonts w:ascii="仿宋_GB2312" w:hAnsi="Times New Roman" w:eastAsia="仿宋_GB2312" w:cs="Wingdings"/>
          <w:sz w:val="32"/>
          <w:szCs w:val="32"/>
        </w:rPr>
      </w:pPr>
    </w:p>
    <w:p w14:paraId="3B4B53FE">
      <w:pPr>
        <w:adjustRightInd w:val="0"/>
        <w:snapToGrid w:val="0"/>
        <w:spacing w:line="600" w:lineRule="exact"/>
        <w:ind w:firstLine="640" w:firstLineChars="200"/>
        <w:rPr>
          <w:rFonts w:ascii="仿宋_GB2312" w:hAnsi="Times New Roman" w:eastAsia="仿宋_GB2312" w:cs="Wingdings"/>
          <w:sz w:val="32"/>
          <w:szCs w:val="32"/>
        </w:rPr>
      </w:pPr>
    </w:p>
    <w:p w14:paraId="30E30CEA">
      <w:pPr>
        <w:adjustRightInd w:val="0"/>
        <w:snapToGrid w:val="0"/>
        <w:spacing w:line="600" w:lineRule="exact"/>
        <w:ind w:firstLine="640" w:firstLineChars="200"/>
        <w:rPr>
          <w:rFonts w:ascii="仿宋_GB2312" w:hAnsi="Times New Roman" w:eastAsia="仿宋_GB2312" w:cs="Wingdings"/>
          <w:sz w:val="32"/>
          <w:szCs w:val="32"/>
        </w:rPr>
      </w:pPr>
    </w:p>
    <w:p w14:paraId="24E5DBFC">
      <w:pPr>
        <w:adjustRightInd w:val="0"/>
        <w:snapToGrid w:val="0"/>
        <w:spacing w:line="600" w:lineRule="exact"/>
        <w:ind w:firstLine="640" w:firstLineChars="200"/>
        <w:rPr>
          <w:rFonts w:ascii="仿宋_GB2312" w:hAnsi="Times New Roman" w:eastAsia="仿宋_GB2312" w:cs="Wingdings"/>
          <w:sz w:val="32"/>
          <w:szCs w:val="32"/>
        </w:rPr>
      </w:pPr>
    </w:p>
    <w:p w14:paraId="158E50DE">
      <w:pPr>
        <w:adjustRightInd w:val="0"/>
        <w:snapToGrid w:val="0"/>
        <w:spacing w:line="600" w:lineRule="exact"/>
        <w:ind w:firstLine="640" w:firstLineChars="200"/>
        <w:rPr>
          <w:rFonts w:ascii="仿宋_GB2312" w:hAnsi="Times New Roman" w:eastAsia="仿宋_GB2312" w:cs="Wingdings"/>
          <w:sz w:val="32"/>
          <w:szCs w:val="32"/>
        </w:rPr>
      </w:pPr>
    </w:p>
    <w:p w14:paraId="0793AE5A">
      <w:pPr>
        <w:adjustRightInd w:val="0"/>
        <w:snapToGrid w:val="0"/>
        <w:spacing w:line="600" w:lineRule="exact"/>
        <w:ind w:firstLine="480" w:firstLineChars="200"/>
        <w:jc w:val="center"/>
        <w:rPr>
          <w:rFonts w:hint="eastAsia" w:ascii="宋体" w:hAnsi="宋体" w:cs="宋体"/>
          <w:sz w:val="24"/>
          <w:highlight w:val="yellow"/>
        </w:rPr>
      </w:pPr>
      <w:r>
        <w:rPr>
          <w:rFonts w:hint="eastAsia" w:ascii="宋体" w:hAnsi="宋体" w:cs="宋体"/>
          <w:sz w:val="24"/>
        </w:rPr>
        <w:t>图1 收入支出决算对比情况说明</w:t>
      </w:r>
    </w:p>
    <w:p w14:paraId="30CB9A00">
      <w:pPr>
        <w:tabs>
          <w:tab w:val="left" w:pos="5800"/>
        </w:tabs>
        <w:adjustRightInd w:val="0"/>
        <w:snapToGrid w:val="0"/>
        <w:spacing w:line="600" w:lineRule="exact"/>
        <w:ind w:firstLine="640" w:firstLineChars="200"/>
        <w:rPr>
          <w:rFonts w:ascii="黑体" w:eastAsia="黑体" w:cs="Times New Roman"/>
          <w:sz w:val="32"/>
          <w:szCs w:val="32"/>
        </w:rPr>
      </w:pPr>
      <w:r>
        <w:rPr>
          <w:rFonts w:hint="eastAsia" w:ascii="黑体" w:eastAsia="黑体" w:cs="Times New Roman"/>
          <w:sz w:val="32"/>
          <w:szCs w:val="32"/>
        </w:rPr>
        <w:t>二、收入决算情况说明</w:t>
      </w:r>
    </w:p>
    <w:p w14:paraId="22315232">
      <w:pPr>
        <w:snapToGrid w:val="0"/>
        <w:spacing w:line="600" w:lineRule="exact"/>
        <w:ind w:firstLine="640" w:firstLineChars="200"/>
        <w:outlineLvl w:val="1"/>
        <w:rPr>
          <w:rFonts w:hint="eastAsia" w:ascii="黑体" w:eastAsia="仿宋_GB2312"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部门2020年度本年收入合计1102.69万元，其中：财政拨款收入1102.69万元，占100%。</w:t>
      </w:r>
    </w:p>
    <w:p w14:paraId="0578396C">
      <w:pPr>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7E60FDC3">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本部门2020年度本年支出合计1050.92万元，其中：基本支出850.57万元，80.94%；项目支出200.35万元，占19.06%；上缴上级支出0万元，占0%；经营支出0万元，占0%；对附属单位补助支出0万元，占0%。如图所示：</w:t>
      </w:r>
    </w:p>
    <w:p w14:paraId="4A82E35B">
      <w:pPr>
        <w:adjustRightInd w:val="0"/>
        <w:snapToGrid w:val="0"/>
        <w:spacing w:line="600" w:lineRule="exact"/>
        <w:ind w:firstLine="1260" w:firstLineChars="600"/>
        <w:rPr>
          <w:rFonts w:ascii="仿宋_GB2312" w:hAnsi="Times New Roman" w:eastAsia="仿宋_GB2312" w:cs="Wingdings"/>
          <w:color w:val="C00000"/>
          <w:sz w:val="32"/>
          <w:szCs w:val="32"/>
        </w:rPr>
      </w:pPr>
      <w:r>
        <w:drawing>
          <wp:anchor distT="0" distB="0" distL="114300" distR="114300" simplePos="0" relativeHeight="251670528" behindDoc="0" locked="0" layoutInCell="1" allowOverlap="1">
            <wp:simplePos x="0" y="0"/>
            <wp:positionH relativeFrom="margin">
              <wp:align>center</wp:align>
            </wp:positionH>
            <wp:positionV relativeFrom="paragraph">
              <wp:posOffset>-139700</wp:posOffset>
            </wp:positionV>
            <wp:extent cx="4570095" cy="2741295"/>
            <wp:effectExtent l="0" t="0" r="1905" b="1905"/>
            <wp:wrapNone/>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6F8059A0">
      <w:pPr>
        <w:adjustRightInd w:val="0"/>
        <w:snapToGrid w:val="0"/>
        <w:spacing w:line="600" w:lineRule="exact"/>
        <w:ind w:firstLine="1920" w:firstLineChars="600"/>
        <w:rPr>
          <w:rFonts w:ascii="仿宋_GB2312" w:hAnsi="Times New Roman" w:eastAsia="仿宋_GB2312" w:cs="Wingdings"/>
          <w:sz w:val="32"/>
          <w:szCs w:val="32"/>
        </w:rPr>
      </w:pPr>
    </w:p>
    <w:p w14:paraId="6893640D">
      <w:pPr>
        <w:adjustRightInd w:val="0"/>
        <w:snapToGrid w:val="0"/>
        <w:spacing w:line="600" w:lineRule="exact"/>
        <w:ind w:firstLine="1920" w:firstLineChars="600"/>
        <w:rPr>
          <w:rFonts w:ascii="仿宋_GB2312" w:hAnsi="Times New Roman" w:eastAsia="仿宋_GB2312" w:cs="Wingdings"/>
          <w:sz w:val="32"/>
          <w:szCs w:val="32"/>
        </w:rPr>
      </w:pPr>
    </w:p>
    <w:p w14:paraId="1309E6A1">
      <w:pPr>
        <w:adjustRightInd w:val="0"/>
        <w:snapToGrid w:val="0"/>
        <w:spacing w:line="600" w:lineRule="exact"/>
        <w:ind w:firstLine="1920" w:firstLineChars="600"/>
        <w:rPr>
          <w:rFonts w:ascii="仿宋_GB2312" w:hAnsi="Times New Roman" w:eastAsia="仿宋_GB2312" w:cs="Wingdings"/>
          <w:sz w:val="32"/>
          <w:szCs w:val="32"/>
        </w:rPr>
      </w:pPr>
    </w:p>
    <w:p w14:paraId="3F30CDED">
      <w:pPr>
        <w:adjustRightInd w:val="0"/>
        <w:snapToGrid w:val="0"/>
        <w:spacing w:line="600" w:lineRule="exact"/>
        <w:ind w:firstLine="1920" w:firstLineChars="600"/>
        <w:rPr>
          <w:rFonts w:hint="eastAsia" w:ascii="仿宋_GB2312" w:hAnsi="Times New Roman" w:eastAsia="仿宋_GB2312" w:cs="Wingdings"/>
          <w:sz w:val="32"/>
          <w:szCs w:val="32"/>
        </w:rPr>
      </w:pPr>
    </w:p>
    <w:p w14:paraId="62EE5A3C">
      <w:pPr>
        <w:adjustRightInd w:val="0"/>
        <w:snapToGrid w:val="0"/>
        <w:spacing w:line="600" w:lineRule="exact"/>
        <w:ind w:firstLine="1920" w:firstLineChars="600"/>
        <w:rPr>
          <w:rFonts w:ascii="仿宋_GB2312" w:hAnsi="Times New Roman" w:eastAsia="仿宋_GB2312" w:cs="Wingdings"/>
          <w:sz w:val="32"/>
          <w:szCs w:val="32"/>
        </w:rPr>
      </w:pPr>
    </w:p>
    <w:p w14:paraId="25E1D80A">
      <w:pPr>
        <w:adjustRightInd w:val="0"/>
        <w:snapToGrid w:val="0"/>
        <w:spacing w:line="600" w:lineRule="exact"/>
        <w:ind w:firstLine="1920" w:firstLineChars="600"/>
        <w:rPr>
          <w:rFonts w:ascii="仿宋_GB2312" w:hAnsi="Times New Roman" w:eastAsia="仿宋_GB2312" w:cs="Wingdings"/>
          <w:sz w:val="32"/>
          <w:szCs w:val="32"/>
        </w:rPr>
      </w:pPr>
    </w:p>
    <w:p w14:paraId="2A12C6E2">
      <w:pPr>
        <w:adjustRightInd w:val="0"/>
        <w:snapToGrid w:val="0"/>
        <w:spacing w:line="600" w:lineRule="exact"/>
        <w:jc w:val="center"/>
        <w:rPr>
          <w:rFonts w:hint="eastAsia" w:ascii="仿宋_GB2312" w:hAnsi="Times New Roman" w:eastAsia="仿宋_GB2312" w:cs="Wingdings"/>
          <w:sz w:val="28"/>
          <w:szCs w:val="28"/>
        </w:rPr>
      </w:pPr>
      <w:r>
        <w:rPr>
          <w:rFonts w:hint="eastAsia" w:ascii="仿宋_GB2312" w:hAnsi="Times New Roman" w:eastAsia="仿宋_GB2312" w:cs="Wingdings"/>
          <w:sz w:val="28"/>
          <w:szCs w:val="28"/>
        </w:rPr>
        <w:t>图2</w:t>
      </w:r>
      <w:r>
        <w:rPr>
          <w:rFonts w:ascii="仿宋_GB2312" w:hAnsi="Times New Roman" w:eastAsia="仿宋_GB2312" w:cs="Wingdings"/>
          <w:sz w:val="28"/>
          <w:szCs w:val="28"/>
        </w:rPr>
        <w:t xml:space="preserve"> </w:t>
      </w:r>
      <w:r>
        <w:rPr>
          <w:rFonts w:hint="eastAsia" w:ascii="仿宋_GB2312" w:hAnsi="Times New Roman" w:eastAsia="仿宋_GB2312" w:cs="Wingdings"/>
          <w:sz w:val="28"/>
          <w:szCs w:val="28"/>
        </w:rPr>
        <w:t>支出决算情况说明</w:t>
      </w:r>
    </w:p>
    <w:p w14:paraId="34260248">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kern w:val="0"/>
          <w:sz w:val="32"/>
          <w:szCs w:val="32"/>
        </w:rPr>
        <w:t>财政</w:t>
      </w:r>
      <w:r>
        <w:rPr>
          <w:rFonts w:hint="eastAsia" w:ascii="黑体" w:eastAsia="黑体" w:cs="Times New Roman"/>
          <w:sz w:val="32"/>
          <w:szCs w:val="32"/>
        </w:rPr>
        <w:t>拨款收入支出决算总体情况说明</w:t>
      </w:r>
    </w:p>
    <w:p w14:paraId="7EE01D66">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79BD6E82">
      <w:pPr>
        <w:adjustRightInd w:val="0"/>
        <w:snapToGrid w:val="0"/>
        <w:spacing w:line="580" w:lineRule="exact"/>
        <w:ind w:firstLine="420" w:firstLineChars="200"/>
        <w:rPr>
          <w:rFonts w:ascii="仿宋" w:hAnsi="仿宋" w:eastAsia="仿宋" w:cs="DengXian-Regular"/>
          <w:sz w:val="32"/>
          <w:szCs w:val="32"/>
        </w:rPr>
      </w:pPr>
      <w:r>
        <w:rPr>
          <w:lang w:val="en-US" w:eastAsia="zh-CN"/>
        </w:rPr>
        <w:drawing>
          <wp:anchor distT="0" distB="0" distL="114300" distR="114300" simplePos="0" relativeHeight="251667456" behindDoc="0" locked="0" layoutInCell="1" allowOverlap="1">
            <wp:simplePos x="0" y="0"/>
            <wp:positionH relativeFrom="column">
              <wp:posOffset>513715</wp:posOffset>
            </wp:positionH>
            <wp:positionV relativeFrom="paragraph">
              <wp:posOffset>1453515</wp:posOffset>
            </wp:positionV>
            <wp:extent cx="4581525" cy="2343150"/>
            <wp:effectExtent l="0" t="0" r="0" b="0"/>
            <wp:wrapNone/>
            <wp:docPr id="20" name="图表 1"/>
            <wp:cNvGraphicFramePr/>
            <a:graphic xmlns:a="http://schemas.openxmlformats.org/drawingml/2006/main">
              <a:graphicData uri="http://schemas.openxmlformats.org/drawingml/2006/picture">
                <pic:pic xmlns:pic="http://schemas.openxmlformats.org/drawingml/2006/picture">
                  <pic:nvPicPr>
                    <pic:cNvPr id="20" name="图表 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581525" cy="2343150"/>
                    </a:xfrm>
                    <a:prstGeom prst="rect">
                      <a:avLst/>
                    </a:prstGeom>
                    <a:noFill/>
                    <a:ln>
                      <a:noFill/>
                    </a:ln>
                  </pic:spPr>
                </pic:pic>
              </a:graphicData>
            </a:graphic>
          </wp:anchor>
        </w:drawing>
      </w:r>
      <w:r>
        <w:rPr>
          <w:rFonts w:hint="eastAsia" w:ascii="仿宋" w:hAnsi="仿宋" w:eastAsia="仿宋" w:cs="DengXian-Regular"/>
          <w:sz w:val="32"/>
          <w:szCs w:val="32"/>
        </w:rPr>
        <w:t>本部门2020年度形成的财政拨款收支均为一般公共预算财政拨款，其中本年收入1102.69万元,比2019年度增加70.59万元，增长 6.84%，主要是项目增加。本年支出1050.92万元，增加53.92万元，增长 5.41%，主要是项目增加。</w:t>
      </w:r>
    </w:p>
    <w:p w14:paraId="4BED8069">
      <w:pPr>
        <w:adjustRightInd w:val="0"/>
        <w:snapToGrid w:val="0"/>
        <w:spacing w:line="580" w:lineRule="exact"/>
        <w:ind w:firstLine="640" w:firstLineChars="200"/>
        <w:rPr>
          <w:rFonts w:hint="eastAsia" w:ascii="仿宋" w:hAnsi="仿宋" w:eastAsia="仿宋" w:cs="DengXian-Regular"/>
          <w:sz w:val="32"/>
          <w:szCs w:val="32"/>
        </w:rPr>
      </w:pPr>
    </w:p>
    <w:p w14:paraId="4E622E08">
      <w:pPr>
        <w:adjustRightInd w:val="0"/>
        <w:snapToGrid w:val="0"/>
        <w:spacing w:line="580" w:lineRule="exact"/>
        <w:ind w:firstLine="640" w:firstLineChars="200"/>
        <w:rPr>
          <w:rFonts w:ascii="仿宋" w:hAnsi="仿宋" w:eastAsia="仿宋" w:cs="DengXian-Regular"/>
          <w:sz w:val="32"/>
          <w:szCs w:val="32"/>
        </w:rPr>
      </w:pPr>
    </w:p>
    <w:p w14:paraId="7A194563">
      <w:pPr>
        <w:adjustRightInd w:val="0"/>
        <w:snapToGrid w:val="0"/>
        <w:spacing w:line="580" w:lineRule="exact"/>
        <w:ind w:firstLine="640" w:firstLineChars="200"/>
        <w:rPr>
          <w:rFonts w:ascii="仿宋" w:hAnsi="仿宋" w:eastAsia="仿宋" w:cs="DengXian-Regular"/>
          <w:sz w:val="32"/>
          <w:szCs w:val="32"/>
        </w:rPr>
      </w:pPr>
    </w:p>
    <w:p w14:paraId="103E6E3A">
      <w:pPr>
        <w:adjustRightInd w:val="0"/>
        <w:snapToGrid w:val="0"/>
        <w:spacing w:line="580" w:lineRule="exact"/>
        <w:ind w:firstLine="640" w:firstLineChars="200"/>
        <w:rPr>
          <w:rFonts w:ascii="仿宋" w:hAnsi="仿宋" w:eastAsia="仿宋" w:cs="DengXian-Regular"/>
          <w:sz w:val="32"/>
          <w:szCs w:val="32"/>
        </w:rPr>
      </w:pPr>
    </w:p>
    <w:p w14:paraId="10A1CA28">
      <w:pPr>
        <w:adjustRightInd w:val="0"/>
        <w:snapToGrid w:val="0"/>
        <w:spacing w:line="580" w:lineRule="exact"/>
        <w:ind w:firstLine="640" w:firstLineChars="200"/>
        <w:rPr>
          <w:rFonts w:ascii="仿宋" w:hAnsi="仿宋" w:eastAsia="仿宋" w:cs="DengXian-Regular"/>
          <w:sz w:val="32"/>
          <w:szCs w:val="32"/>
        </w:rPr>
      </w:pPr>
    </w:p>
    <w:p w14:paraId="062170C6">
      <w:pPr>
        <w:adjustRightInd w:val="0"/>
        <w:snapToGrid w:val="0"/>
        <w:spacing w:line="580" w:lineRule="exact"/>
        <w:ind w:firstLine="640" w:firstLineChars="200"/>
        <w:rPr>
          <w:rFonts w:ascii="仿宋" w:hAnsi="仿宋" w:eastAsia="仿宋" w:cs="DengXian-Regular"/>
          <w:sz w:val="32"/>
          <w:szCs w:val="32"/>
        </w:rPr>
      </w:pPr>
    </w:p>
    <w:p w14:paraId="00060BA7">
      <w:pPr>
        <w:adjustRightInd w:val="0"/>
        <w:snapToGrid w:val="0"/>
        <w:spacing w:line="580" w:lineRule="exact"/>
        <w:ind w:firstLine="560" w:firstLineChars="200"/>
        <w:jc w:val="center"/>
        <w:rPr>
          <w:rFonts w:ascii="仿宋" w:hAnsi="仿宋" w:eastAsia="仿宋" w:cs="DengXian-Regular"/>
          <w:sz w:val="28"/>
          <w:szCs w:val="28"/>
        </w:rPr>
      </w:pPr>
      <w:r>
        <w:rPr>
          <w:rFonts w:hint="eastAsia" w:ascii="仿宋" w:hAnsi="仿宋" w:eastAsia="仿宋" w:cs="DengXian-Regular"/>
          <w:sz w:val="28"/>
          <w:szCs w:val="28"/>
        </w:rPr>
        <w:t>图3</w:t>
      </w:r>
      <w:r>
        <w:rPr>
          <w:rFonts w:ascii="仿宋" w:hAnsi="仿宋" w:eastAsia="仿宋" w:cs="DengXian-Regular"/>
          <w:sz w:val="28"/>
          <w:szCs w:val="28"/>
        </w:rPr>
        <w:t xml:space="preserve"> </w:t>
      </w:r>
      <w:r>
        <w:rPr>
          <w:rFonts w:hint="eastAsia" w:ascii="仿宋" w:hAnsi="仿宋" w:eastAsia="仿宋" w:cs="DengXian-Regular"/>
          <w:sz w:val="28"/>
          <w:szCs w:val="28"/>
        </w:rPr>
        <w:t>财政拨款收支对比</w:t>
      </w:r>
    </w:p>
    <w:p w14:paraId="52B9020D">
      <w:pPr>
        <w:snapToGrid w:val="0"/>
        <w:spacing w:line="600" w:lineRule="exact"/>
        <w:ind w:firstLine="643" w:firstLineChars="200"/>
        <w:rPr>
          <w:rFonts w:hint="eastAsia" w:ascii="仿宋_GB2312" w:hAnsi="Times New Roman" w:eastAsia="楷体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3EB782E6">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2020年度一般公共预算财政拨款收入1102.69万元，完成年初预算的101.5 %,比年初预算增加16.17万元，决算数大于预算数主要原因是专项资金项目安排有所增多。本年支出1050.92万元，完成年初预算的96.72 %,比年初预算减少35.6万元，决算数大于预算数主要原因是主要是加大支出上年结转专项资金项目。</w:t>
      </w:r>
    </w:p>
    <w:p w14:paraId="57C8FFB3">
      <w:pPr>
        <w:adjustRightInd w:val="0"/>
        <w:snapToGrid w:val="0"/>
        <w:spacing w:line="580" w:lineRule="exact"/>
        <w:ind w:firstLine="420" w:firstLineChars="200"/>
        <w:rPr>
          <w:rFonts w:ascii="仿宋" w:hAnsi="仿宋" w:eastAsia="仿宋" w:cs="DengXian-Regular"/>
          <w:sz w:val="32"/>
          <w:szCs w:val="32"/>
        </w:rPr>
      </w:pPr>
      <w:r>
        <w:rPr>
          <w:lang w:val="en-US" w:eastAsia="zh-CN"/>
        </w:rPr>
        <w:drawing>
          <wp:anchor distT="0" distB="0" distL="114300" distR="114300" simplePos="0" relativeHeight="251668480" behindDoc="0" locked="0" layoutInCell="1" allowOverlap="1">
            <wp:simplePos x="0" y="0"/>
            <wp:positionH relativeFrom="column">
              <wp:posOffset>504190</wp:posOffset>
            </wp:positionH>
            <wp:positionV relativeFrom="paragraph">
              <wp:posOffset>151765</wp:posOffset>
            </wp:positionV>
            <wp:extent cx="4581525" cy="2752725"/>
            <wp:effectExtent l="0" t="0" r="0" b="0"/>
            <wp:wrapNone/>
            <wp:docPr id="23" name="图表 1"/>
            <wp:cNvGraphicFramePr/>
            <a:graphic xmlns:a="http://schemas.openxmlformats.org/drawingml/2006/main">
              <a:graphicData uri="http://schemas.openxmlformats.org/drawingml/2006/picture">
                <pic:pic xmlns:pic="http://schemas.openxmlformats.org/drawingml/2006/picture">
                  <pic:nvPicPr>
                    <pic:cNvPr id="23" name="图表 1"/>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4581525" cy="2752725"/>
                    </a:xfrm>
                    <a:prstGeom prst="rect">
                      <a:avLst/>
                    </a:prstGeom>
                    <a:noFill/>
                    <a:ln>
                      <a:noFill/>
                    </a:ln>
                  </pic:spPr>
                </pic:pic>
              </a:graphicData>
            </a:graphic>
          </wp:anchor>
        </w:drawing>
      </w:r>
    </w:p>
    <w:p w14:paraId="6D27D332">
      <w:pPr>
        <w:adjustRightInd w:val="0"/>
        <w:snapToGrid w:val="0"/>
        <w:spacing w:line="580" w:lineRule="exact"/>
        <w:ind w:firstLine="640" w:firstLineChars="200"/>
        <w:rPr>
          <w:rFonts w:ascii="仿宋" w:hAnsi="仿宋" w:eastAsia="仿宋" w:cs="DengXian-Regular"/>
          <w:sz w:val="32"/>
          <w:szCs w:val="32"/>
        </w:rPr>
      </w:pPr>
    </w:p>
    <w:p w14:paraId="6E01EF01">
      <w:pPr>
        <w:adjustRightInd w:val="0"/>
        <w:snapToGrid w:val="0"/>
        <w:spacing w:line="580" w:lineRule="exact"/>
        <w:ind w:firstLine="640" w:firstLineChars="200"/>
        <w:rPr>
          <w:rFonts w:hint="eastAsia" w:ascii="仿宋" w:hAnsi="仿宋" w:eastAsia="仿宋" w:cs="DengXian-Regular"/>
          <w:sz w:val="32"/>
          <w:szCs w:val="32"/>
        </w:rPr>
      </w:pPr>
    </w:p>
    <w:p w14:paraId="512CD44E">
      <w:pPr>
        <w:adjustRightInd w:val="0"/>
        <w:snapToGrid w:val="0"/>
        <w:spacing w:line="580" w:lineRule="exact"/>
        <w:ind w:firstLine="640" w:firstLineChars="200"/>
        <w:rPr>
          <w:rFonts w:ascii="仿宋" w:hAnsi="仿宋" w:eastAsia="仿宋" w:cs="DengXian-Regular"/>
          <w:sz w:val="32"/>
          <w:szCs w:val="32"/>
        </w:rPr>
      </w:pPr>
    </w:p>
    <w:p w14:paraId="7D04B79E">
      <w:pPr>
        <w:adjustRightInd w:val="0"/>
        <w:snapToGrid w:val="0"/>
        <w:spacing w:line="580" w:lineRule="exact"/>
        <w:ind w:firstLine="640" w:firstLineChars="200"/>
        <w:rPr>
          <w:rFonts w:ascii="仿宋" w:hAnsi="仿宋" w:eastAsia="仿宋" w:cs="DengXian-Regular"/>
          <w:sz w:val="32"/>
          <w:szCs w:val="32"/>
        </w:rPr>
      </w:pPr>
    </w:p>
    <w:p w14:paraId="16308E94">
      <w:pPr>
        <w:adjustRightInd w:val="0"/>
        <w:snapToGrid w:val="0"/>
        <w:spacing w:line="580" w:lineRule="exact"/>
        <w:ind w:firstLine="640" w:firstLineChars="200"/>
        <w:rPr>
          <w:rFonts w:ascii="仿宋" w:hAnsi="仿宋" w:eastAsia="仿宋" w:cs="DengXian-Regular"/>
          <w:sz w:val="32"/>
          <w:szCs w:val="32"/>
        </w:rPr>
      </w:pPr>
    </w:p>
    <w:p w14:paraId="011B4B84">
      <w:pPr>
        <w:adjustRightInd w:val="0"/>
        <w:snapToGrid w:val="0"/>
        <w:spacing w:line="580" w:lineRule="exact"/>
        <w:ind w:firstLine="640" w:firstLineChars="200"/>
        <w:rPr>
          <w:rFonts w:ascii="仿宋" w:hAnsi="仿宋" w:eastAsia="仿宋" w:cs="DengXian-Regular"/>
          <w:sz w:val="32"/>
          <w:szCs w:val="32"/>
        </w:rPr>
      </w:pPr>
    </w:p>
    <w:p w14:paraId="4C7B9405">
      <w:pPr>
        <w:adjustRightInd w:val="0"/>
        <w:snapToGrid w:val="0"/>
        <w:spacing w:line="580" w:lineRule="exact"/>
        <w:ind w:firstLine="640" w:firstLineChars="200"/>
        <w:rPr>
          <w:rFonts w:ascii="仿宋" w:hAnsi="仿宋" w:eastAsia="仿宋" w:cs="DengXian-Regular"/>
          <w:sz w:val="32"/>
          <w:szCs w:val="32"/>
        </w:rPr>
      </w:pPr>
    </w:p>
    <w:p w14:paraId="12BA6285">
      <w:pPr>
        <w:adjustRightInd w:val="0"/>
        <w:snapToGrid w:val="0"/>
        <w:spacing w:line="580" w:lineRule="exact"/>
        <w:ind w:firstLine="560" w:firstLineChars="200"/>
        <w:jc w:val="center"/>
        <w:rPr>
          <w:rFonts w:hint="eastAsia" w:ascii="仿宋" w:hAnsi="仿宋" w:eastAsia="仿宋" w:cs="DengXian-Regular"/>
          <w:sz w:val="28"/>
          <w:szCs w:val="28"/>
          <w:highlight w:val="yellow"/>
        </w:rPr>
      </w:pPr>
      <w:r>
        <w:rPr>
          <w:rFonts w:hint="eastAsia" w:ascii="仿宋" w:hAnsi="仿宋" w:eastAsia="仿宋" w:cs="DengXian-Regular"/>
          <w:sz w:val="28"/>
          <w:szCs w:val="28"/>
        </w:rPr>
        <w:t>图4</w:t>
      </w:r>
      <w:r>
        <w:rPr>
          <w:rFonts w:ascii="仿宋" w:hAnsi="仿宋" w:eastAsia="仿宋" w:cs="DengXian-Regular"/>
          <w:sz w:val="28"/>
          <w:szCs w:val="28"/>
        </w:rPr>
        <w:t xml:space="preserve"> </w:t>
      </w:r>
      <w:r>
        <w:rPr>
          <w:rFonts w:hint="eastAsia" w:ascii="仿宋" w:hAnsi="仿宋" w:eastAsia="仿宋" w:cs="DengXian-Regular"/>
          <w:sz w:val="28"/>
          <w:szCs w:val="28"/>
        </w:rPr>
        <w:t>财政拨款收支与年初预算数对比情况</w:t>
      </w:r>
    </w:p>
    <w:p w14:paraId="4D5A36CD">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6EB3DABB">
      <w:pPr>
        <w:adjustRightInd w:val="0"/>
        <w:snapToGrid w:val="0"/>
        <w:spacing w:line="580" w:lineRule="exact"/>
        <w:ind w:firstLine="640" w:firstLineChars="200"/>
        <w:rPr>
          <w:rFonts w:ascii="仿宋" w:hAnsi="仿宋" w:eastAsia="仿宋" w:cs="DengXian-Bold"/>
          <w:b/>
          <w:bCs/>
          <w:sz w:val="32"/>
          <w:szCs w:val="32"/>
        </w:rPr>
      </w:pPr>
      <w:r>
        <w:rPr>
          <w:rFonts w:hint="eastAsia" w:ascii="仿宋_GB2312" w:hAnsi="Times New Roman" w:eastAsia="仿宋_GB2312" w:cs="Wingdings"/>
          <w:sz w:val="32"/>
          <w:szCs w:val="32"/>
        </w:rPr>
        <w:t>2020 年度</w:t>
      </w:r>
      <w:r>
        <w:rPr>
          <w:rFonts w:hint="eastAsia" w:ascii="仿宋" w:hAnsi="仿宋" w:eastAsia="仿宋" w:cs="DengXian-Regular"/>
          <w:sz w:val="32"/>
          <w:szCs w:val="32"/>
        </w:rPr>
        <w:t>财政拨款支出1050.92万元，主要用于以下方面:公共安全类（类）支出1050.92万元，占100%；</w:t>
      </w:r>
      <w:r>
        <w:rPr>
          <w:rFonts w:ascii="仿宋" w:hAnsi="仿宋" w:eastAsia="仿宋" w:cs="DengXian-Bold"/>
          <w:b/>
          <w:bCs/>
          <w:sz w:val="32"/>
          <w:szCs w:val="32"/>
        </w:rPr>
        <w:t xml:space="preserve"> </w:t>
      </w:r>
    </w:p>
    <w:p w14:paraId="705EBE38">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15111ADC">
      <w:pPr>
        <w:ind w:firstLine="640" w:firstLineChars="200"/>
        <w:rPr>
          <w:rFonts w:hint="eastAsia" w:ascii="仿宋" w:hAnsi="仿宋" w:eastAsia="仿宋" w:cs="DengXian-Regular"/>
          <w:sz w:val="32"/>
          <w:szCs w:val="32"/>
        </w:rPr>
      </w:pPr>
      <w:r>
        <w:rPr>
          <w:rFonts w:hint="eastAsia" w:ascii="仿宋" w:hAnsi="仿宋" w:eastAsia="仿宋" w:cs="DengXian-Regular"/>
          <w:sz w:val="32"/>
          <w:szCs w:val="32"/>
        </w:rPr>
        <w:t>2020 年度财政拨款基本支出850.57万元，其中：人员经费 748.28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102.29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BDEA92F">
      <w:pPr>
        <w:keepNext/>
        <w:keepLines/>
        <w:numPr>
          <w:ilvl w:val="0"/>
          <w:numId w:val="3"/>
        </w:numPr>
        <w:snapToGrid w:val="0"/>
        <w:spacing w:line="600" w:lineRule="exact"/>
        <w:ind w:firstLine="640" w:firstLineChars="200"/>
        <w:outlineLvl w:val="1"/>
        <w:rPr>
          <w:rFonts w:hint="eastAsia" w:ascii="黑体" w:eastAsia="黑体" w:cs="Times New Roman"/>
          <w:sz w:val="32"/>
          <w:szCs w:val="32"/>
        </w:rPr>
      </w:pPr>
      <w:r>
        <w:rPr>
          <w:rFonts w:hint="eastAsia" w:ascii="黑体" w:eastAsia="黑体" w:cs="Times New Roman"/>
          <w:sz w:val="32"/>
          <w:szCs w:val="32"/>
        </w:rPr>
        <w:t>一般公共预算“三公” 经费支出决算情况说明</w:t>
      </w:r>
    </w:p>
    <w:p w14:paraId="1A8658C4">
      <w:pPr>
        <w:adjustRightInd w:val="0"/>
        <w:snapToGrid w:val="0"/>
        <w:spacing w:line="600" w:lineRule="exact"/>
        <w:ind w:firstLine="643" w:firstLineChars="200"/>
        <w:rPr>
          <w:rFonts w:hint="eastAsia" w:ascii="黑体" w:eastAsia="黑体" w:cs="Times New Roman"/>
          <w:sz w:val="32"/>
          <w:szCs w:val="32"/>
        </w:rPr>
      </w:pPr>
      <w:r>
        <w:rPr>
          <w:rFonts w:hint="eastAsia" w:ascii="楷体_GB2312" w:hAnsi="Times New Roman" w:eastAsia="楷体_GB2312" w:cs="Mongolian Baiti"/>
          <w:b/>
          <w:bCs/>
          <w:sz w:val="32"/>
          <w:szCs w:val="32"/>
        </w:rPr>
        <w:t>（一）“三公”经费财政拨款支出决算总体情况说明</w:t>
      </w:r>
    </w:p>
    <w:p w14:paraId="420BE651">
      <w:pPr>
        <w:adjustRightInd w:val="0"/>
        <w:snapToGrid w:val="0"/>
        <w:spacing w:line="580" w:lineRule="exact"/>
        <w:ind w:firstLine="640" w:firstLineChars="200"/>
        <w:rPr>
          <w:rFonts w:ascii="仿宋" w:hAnsi="仿宋" w:eastAsia="仿宋" w:cs="DengXian-Regular"/>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 w:hAnsi="仿宋" w:eastAsia="仿宋" w:cs="DengXian-Regular"/>
          <w:sz w:val="32"/>
          <w:szCs w:val="32"/>
        </w:rPr>
        <w:t>17.82</w:t>
      </w:r>
      <w:r>
        <w:rPr>
          <w:rFonts w:hint="eastAsia" w:ascii="仿宋_GB2312" w:hAnsi="Times New Roman" w:eastAsia="仿宋_GB2312" w:cs="Wingdings"/>
          <w:sz w:val="32"/>
          <w:szCs w:val="32"/>
        </w:rPr>
        <w:t>万元，支出决算为</w:t>
      </w:r>
      <w:r>
        <w:rPr>
          <w:rFonts w:hint="eastAsia" w:ascii="仿宋" w:hAnsi="仿宋" w:eastAsia="仿宋" w:cs="DengXian-Regular"/>
          <w:sz w:val="32"/>
          <w:szCs w:val="32"/>
        </w:rPr>
        <w:t>17.82</w:t>
      </w:r>
      <w:r>
        <w:rPr>
          <w:rFonts w:hint="eastAsia" w:ascii="仿宋_GB2312" w:hAnsi="Times New Roman" w:eastAsia="仿宋_GB2312" w:cs="Wingdings"/>
          <w:sz w:val="32"/>
          <w:szCs w:val="32"/>
        </w:rPr>
        <w:t>元，与预算</w:t>
      </w:r>
      <w:r>
        <w:rPr>
          <w:rFonts w:hint="eastAsia" w:ascii="仿宋_GB2312" w:hAnsi="Times New Roman" w:eastAsia="仿宋_GB2312" w:cs="Wingdings"/>
          <w:sz w:val="32"/>
          <w:szCs w:val="32"/>
          <w:lang w:eastAsia="zh-CN"/>
        </w:rPr>
        <w:t>数</w:t>
      </w:r>
      <w:r>
        <w:rPr>
          <w:rFonts w:hint="eastAsia" w:ascii="仿宋_GB2312" w:hAnsi="Times New Roman" w:eastAsia="仿宋_GB2312" w:cs="Wingdings"/>
          <w:sz w:val="32"/>
          <w:szCs w:val="32"/>
        </w:rPr>
        <w:t>持平，主要是未发生“三公”经费支出；</w:t>
      </w:r>
      <w:r>
        <w:rPr>
          <w:rFonts w:hint="eastAsia" w:ascii="仿宋" w:hAnsi="仿宋" w:eastAsia="仿宋" w:cs="DengXian-Regular"/>
          <w:sz w:val="32"/>
          <w:szCs w:val="32"/>
        </w:rPr>
        <w:t>与2019年度决算19.8万元减少1.98万元，具体情况如下：</w:t>
      </w:r>
    </w:p>
    <w:p w14:paraId="43208660">
      <w:pPr>
        <w:adjustRightInd w:val="0"/>
        <w:snapToGrid w:val="0"/>
        <w:spacing w:line="58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本部门2020年度因公出国（境）费支出0万元，</w:t>
      </w:r>
      <w:r>
        <w:rPr>
          <w:rFonts w:hint="eastAsia" w:ascii="仿宋_GB2312" w:hAnsi="Times New Roman" w:eastAsia="仿宋_GB2312" w:cs="Wingdings"/>
          <w:sz w:val="32"/>
          <w:szCs w:val="32"/>
        </w:rPr>
        <w:t>与预算</w:t>
      </w:r>
      <w:r>
        <w:rPr>
          <w:rFonts w:hint="eastAsia" w:ascii="仿宋_GB2312" w:hAnsi="Times New Roman" w:eastAsia="仿宋_GB2312" w:cs="Wingdings"/>
          <w:sz w:val="32"/>
          <w:szCs w:val="32"/>
          <w:lang w:eastAsia="zh-CN"/>
        </w:rPr>
        <w:t>数</w:t>
      </w:r>
      <w:r>
        <w:rPr>
          <w:rFonts w:hint="eastAsia" w:ascii="仿宋_GB2312" w:hAnsi="Times New Roman" w:eastAsia="仿宋_GB2312" w:cs="Wingdings"/>
          <w:sz w:val="32"/>
          <w:szCs w:val="32"/>
        </w:rPr>
        <w:t>持平</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因公出国（境）团组0个、共0人、参加其他单位组织的因公出国（境）团组0个、共0人/无本单位组织的出国（境）团组。因公出国（境）费支出与预算</w:t>
      </w:r>
      <w:r>
        <w:rPr>
          <w:rFonts w:hint="eastAsia" w:ascii="仿宋_GB2312" w:hAnsi="Times New Roman" w:eastAsia="仿宋_GB2312" w:cs="Wingdings"/>
          <w:sz w:val="32"/>
          <w:szCs w:val="32"/>
          <w:lang w:eastAsia="zh-CN"/>
        </w:rPr>
        <w:t>数</w:t>
      </w:r>
      <w:r>
        <w:rPr>
          <w:rFonts w:hint="eastAsia" w:ascii="仿宋_GB2312" w:hAnsi="Times New Roman" w:eastAsia="仿宋_GB2312" w:cs="Wingdings"/>
          <w:sz w:val="32"/>
          <w:szCs w:val="32"/>
        </w:rPr>
        <w:t>持平,主要是未发生“因公出国（境）”经费支出；与2019年度决算支出持平,主要是未发生“因公出国（境）”经费支出。</w:t>
      </w:r>
    </w:p>
    <w:p w14:paraId="77F89914">
      <w:pPr>
        <w:adjustRightInd w:val="0"/>
        <w:snapToGrid w:val="0"/>
        <w:spacing w:line="600" w:lineRule="exact"/>
        <w:ind w:firstLine="643" w:firstLineChars="200"/>
        <w:rPr>
          <w:rFonts w:ascii="仿宋" w:hAnsi="仿宋" w:eastAsia="仿宋" w:cs="DengXian-Regular"/>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本部门2020年度公务用车购置及运行维护费支出</w:t>
      </w:r>
      <w:r>
        <w:rPr>
          <w:rFonts w:hint="eastAsia" w:ascii="仿宋" w:hAnsi="仿宋" w:eastAsia="仿宋" w:cs="DengXian-Regular"/>
          <w:sz w:val="32"/>
          <w:szCs w:val="32"/>
        </w:rPr>
        <w:t>17.82</w:t>
      </w:r>
      <w:r>
        <w:rPr>
          <w:rFonts w:hint="eastAsia" w:ascii="仿宋_GB2312" w:hAnsi="仿宋_GB2312" w:eastAsia="仿宋_GB2312" w:cs="仿宋_GB2312"/>
          <w:sz w:val="32"/>
          <w:szCs w:val="32"/>
        </w:rPr>
        <w:t>万元，</w:t>
      </w:r>
      <w:r>
        <w:rPr>
          <w:rFonts w:hint="eastAsia" w:ascii="仿宋_GB2312" w:hAnsi="Times New Roman" w:eastAsia="仿宋_GB2312" w:cs="Wingdings"/>
          <w:sz w:val="32"/>
          <w:szCs w:val="32"/>
        </w:rPr>
        <w:t>与预算</w:t>
      </w:r>
      <w:r>
        <w:rPr>
          <w:rFonts w:hint="eastAsia" w:ascii="仿宋_GB2312" w:hAnsi="Times New Roman" w:eastAsia="仿宋_GB2312" w:cs="Wingdings"/>
          <w:sz w:val="32"/>
          <w:szCs w:val="32"/>
          <w:lang w:eastAsia="zh-CN"/>
        </w:rPr>
        <w:t>数</w:t>
      </w:r>
      <w:r>
        <w:rPr>
          <w:rFonts w:hint="eastAsia" w:ascii="仿宋_GB2312" w:hAnsi="Times New Roman" w:eastAsia="仿宋_GB2312" w:cs="Wingdings"/>
          <w:sz w:val="32"/>
          <w:szCs w:val="32"/>
        </w:rPr>
        <w:t>持平；与2019年度决算支出</w:t>
      </w:r>
      <w:r>
        <w:rPr>
          <w:rFonts w:hint="eastAsia" w:ascii="仿宋" w:hAnsi="仿宋" w:eastAsia="仿宋" w:cs="DengXian-Regular"/>
          <w:sz w:val="32"/>
          <w:szCs w:val="32"/>
        </w:rPr>
        <w:t>19.8万元减少1.98万元</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r>
        <w:rPr>
          <w:rFonts w:hint="eastAsia" w:ascii="仿宋_GB2312" w:hAnsi="Times New Roman" w:eastAsia="仿宋_GB2312" w:cs="DengXian-Regular"/>
          <w:b/>
          <w:sz w:val="32"/>
          <w:szCs w:val="32"/>
        </w:rPr>
        <w:t>公务用车购置费：</w:t>
      </w:r>
      <w:r>
        <w:rPr>
          <w:rFonts w:hint="eastAsia" w:ascii="仿宋" w:hAnsi="仿宋" w:eastAsia="仿宋" w:cs="DengXian-Regular"/>
          <w:sz w:val="32"/>
          <w:szCs w:val="32"/>
        </w:rPr>
        <w:t>本部门2020年度未发生“公务用车购置”经费支出。公务用车购置费支出与预算</w:t>
      </w:r>
      <w:r>
        <w:rPr>
          <w:rFonts w:hint="eastAsia" w:ascii="仿宋" w:hAnsi="仿宋" w:eastAsia="仿宋" w:cs="DengXian-Regular"/>
          <w:sz w:val="32"/>
          <w:szCs w:val="32"/>
          <w:lang w:eastAsia="zh-CN"/>
        </w:rPr>
        <w:t>数</w:t>
      </w:r>
      <w:r>
        <w:rPr>
          <w:rFonts w:hint="eastAsia" w:ascii="仿宋" w:hAnsi="仿宋" w:eastAsia="仿宋" w:cs="DengXian-Regular"/>
          <w:sz w:val="32"/>
          <w:szCs w:val="32"/>
        </w:rPr>
        <w:t>持平；与2019年度决算支出0万元持平。</w:t>
      </w:r>
    </w:p>
    <w:p w14:paraId="210C9386">
      <w:pPr>
        <w:adjustRightInd w:val="0"/>
        <w:snapToGrid w:val="0"/>
        <w:spacing w:line="580" w:lineRule="exact"/>
        <w:rPr>
          <w:rFonts w:hint="eastAsia" w:ascii="仿宋" w:hAnsi="仿宋" w:eastAsia="仿宋" w:cs="DengXian-Regular"/>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DengXian-Regular"/>
          <w:sz w:val="32"/>
          <w:szCs w:val="32"/>
        </w:rPr>
        <w:t xml:space="preserve"> 2020年度单位公务用车保有量9辆。公车运行维护费支出17.82万元，与预算</w:t>
      </w:r>
      <w:r>
        <w:rPr>
          <w:rFonts w:hint="eastAsia" w:ascii="仿宋" w:hAnsi="仿宋" w:eastAsia="仿宋" w:cs="DengXian-Regular"/>
          <w:sz w:val="32"/>
          <w:szCs w:val="32"/>
          <w:lang w:eastAsia="zh-CN"/>
        </w:rPr>
        <w:t>数</w:t>
      </w:r>
      <w:r>
        <w:rPr>
          <w:rFonts w:hint="eastAsia" w:ascii="仿宋" w:hAnsi="仿宋" w:eastAsia="仿宋" w:cs="DengXian-Regular"/>
          <w:sz w:val="32"/>
          <w:szCs w:val="32"/>
        </w:rPr>
        <w:t>持平；与2019年度决算支出19.8万元减少1.98万元,主要是厉行节约，减少开支。</w:t>
      </w:r>
    </w:p>
    <w:p w14:paraId="065ACC5F">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本部门2020年度公务接待费支出0万元，</w:t>
      </w:r>
      <w:r>
        <w:rPr>
          <w:rFonts w:hint="eastAsia" w:ascii="仿宋_GB2312" w:hAnsi="Times New Roman" w:eastAsia="仿宋_GB2312" w:cs="Wingdings"/>
          <w:sz w:val="32"/>
          <w:szCs w:val="32"/>
        </w:rPr>
        <w:t>与预算</w:t>
      </w:r>
      <w:r>
        <w:rPr>
          <w:rFonts w:hint="eastAsia" w:ascii="仿宋_GB2312" w:hAnsi="Times New Roman" w:eastAsia="仿宋_GB2312" w:cs="Wingdings"/>
          <w:sz w:val="32"/>
          <w:szCs w:val="32"/>
          <w:lang w:eastAsia="zh-CN"/>
        </w:rPr>
        <w:t>数</w:t>
      </w:r>
      <w:r>
        <w:rPr>
          <w:rFonts w:hint="eastAsia" w:ascii="仿宋_GB2312" w:hAnsi="Times New Roman" w:eastAsia="仿宋_GB2312" w:cs="Wingdings"/>
          <w:sz w:val="32"/>
          <w:szCs w:val="32"/>
        </w:rPr>
        <w:t>持平</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公务接待共0批次、0人次。公务接待费支出与预算持平,主要是未发生“公务接待”经费支出；与2019年度决算支出持平,主要是未发生“公务接待”经费支出。</w:t>
      </w:r>
    </w:p>
    <w:p w14:paraId="348A5226">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D55439C">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615CC786">
      <w:pPr>
        <w:adjustRightInd w:val="0"/>
        <w:snapToGrid w:val="0"/>
        <w:spacing w:line="500" w:lineRule="exact"/>
        <w:ind w:firstLine="640" w:firstLineChars="200"/>
        <w:rPr>
          <w:rFonts w:ascii="仿宋" w:hAnsi="仿宋" w:eastAsia="仿宋"/>
          <w:sz w:val="32"/>
          <w:szCs w:val="32"/>
          <w:shd w:val="pct10" w:color="auto" w:fill="FFFFFF"/>
        </w:rPr>
      </w:pPr>
      <w:r>
        <w:rPr>
          <w:rFonts w:hint="eastAsia" w:ascii="仿宋" w:hAnsi="仿宋" w:eastAsia="仿宋" w:cs="仿宋_GB2312"/>
          <w:sz w:val="32"/>
          <w:szCs w:val="32"/>
        </w:rPr>
        <w:t>根据预算绩效管理要求，本部门组织对2020年度本级项目支出全面开展绩效自评，共涉及资金61.15万元，占一般公共预算项目支出总额的30.52%。组织对“法律援助项目等8个项目开展了部门评价，涉及一般公共预算支出61.15万元。</w:t>
      </w:r>
      <w:r>
        <w:rPr>
          <w:rFonts w:hint="eastAsia" w:ascii="仿宋" w:hAnsi="仿宋" w:eastAsia="仿宋" w:cs="仿宋"/>
          <w:sz w:val="32"/>
          <w:szCs w:val="32"/>
        </w:rPr>
        <w:t>自评总体情况良好</w:t>
      </w:r>
      <w:r>
        <w:rPr>
          <w:rFonts w:ascii="仿宋" w:hAnsi="仿宋" w:eastAsia="仿宋" w:cs="仿宋"/>
          <w:sz w:val="32"/>
          <w:szCs w:val="32"/>
        </w:rPr>
        <w:t>.</w:t>
      </w:r>
      <w:r>
        <w:rPr>
          <w:rFonts w:hint="eastAsia" w:ascii="仿宋" w:hAnsi="仿宋" w:eastAsia="仿宋" w:cs="仿宋"/>
          <w:sz w:val="32"/>
          <w:szCs w:val="32"/>
        </w:rPr>
        <w:t>总体来看，我单位不断强化依法理财、科学理财的意识，以绩效为导向，预算支出管理较为规范，能按照有关规章制度开展工作；重大支出项目立项规范，资金到位及时，资金使用较合理规范，实现了部门职责绩效目标</w:t>
      </w:r>
    </w:p>
    <w:p w14:paraId="49F84FCA">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42F33866">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本部门在今年部门决算公开中反映法律援助工作经费项目、及民调经费等2个项目绩效自评结果。</w:t>
      </w:r>
    </w:p>
    <w:p w14:paraId="305CE0BE">
      <w:pPr>
        <w:pStyle w:val="13"/>
        <w:numPr>
          <w:ilvl w:val="0"/>
          <w:numId w:val="4"/>
        </w:numPr>
        <w:spacing w:line="560" w:lineRule="exact"/>
        <w:ind w:firstLineChars="0"/>
        <w:rPr>
          <w:rFonts w:ascii="仿宋" w:hAnsi="仿宋" w:eastAsia="仿宋" w:cs="楷体_GB2312"/>
          <w:sz w:val="32"/>
          <w:szCs w:val="32"/>
        </w:rPr>
      </w:pPr>
      <w:r>
        <w:rPr>
          <w:rFonts w:hint="eastAsia" w:ascii="仿宋" w:hAnsi="仿宋" w:eastAsia="仿宋" w:cs="仿宋_GB2312"/>
          <w:sz w:val="32"/>
          <w:szCs w:val="32"/>
        </w:rPr>
        <w:t>法律援助项目自评综述：根据年初设定的绩效目标，法律援助项目项目绩效自评得分为98分（绩效自评表附后）。全年预算数为3.6万元，执行数为3.6万元，完成预算的100%。项目绩效目标完成情况：</w:t>
      </w:r>
      <w:r>
        <w:rPr>
          <w:rFonts w:hint="eastAsia" w:ascii="仿宋" w:hAnsi="仿宋" w:eastAsia="仿宋"/>
          <w:sz w:val="32"/>
          <w:szCs w:val="32"/>
        </w:rPr>
        <w:t>通过开展公共法律服务及普法宣传，</w:t>
      </w:r>
      <w:r>
        <w:rPr>
          <w:rFonts w:ascii="仿宋" w:hAnsi="仿宋" w:eastAsia="仿宋"/>
          <w:sz w:val="32"/>
          <w:szCs w:val="32"/>
        </w:rPr>
        <w:t>提升了人民群众的法治观念，强化了依法维权、依法提出诉求、依法履行法律义务的法治意识，营造了浓厚法治氛围</w:t>
      </w:r>
      <w:r>
        <w:rPr>
          <w:rFonts w:hint="eastAsia" w:ascii="仿宋" w:hAnsi="仿宋" w:eastAsia="仿宋"/>
          <w:sz w:val="32"/>
          <w:szCs w:val="32"/>
        </w:rPr>
        <w:t>。根据项目执行情况和项目绩效情况，法律援助经费项目绩效评价得分98分，评价等级为优秀。</w:t>
      </w:r>
      <w:r>
        <w:rPr>
          <w:rFonts w:hint="eastAsia" w:ascii="仿宋" w:hAnsi="仿宋" w:eastAsia="仿宋" w:cs="仿宋_GB2312"/>
          <w:sz w:val="32"/>
          <w:szCs w:val="32"/>
        </w:rPr>
        <w:t>下一步改进措施：无</w:t>
      </w:r>
    </w:p>
    <w:p w14:paraId="03EDC70F">
      <w:pPr>
        <w:adjustRightInd w:val="0"/>
        <w:snapToGrid w:val="0"/>
        <w:spacing w:line="5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民调经费项目自评综述：根据年初设定的绩效目标，民调经费项目项目绩效自评得分为96分（绩效自评表附后）。项目绩效目标完成情况：全年预算数为4万元，执行数为4万元，完成预算的100%。</w:t>
      </w:r>
      <w:r>
        <w:rPr>
          <w:rFonts w:hint="eastAsia" w:ascii="仿宋" w:hAnsi="仿宋" w:eastAsia="仿宋"/>
          <w:sz w:val="32"/>
          <w:szCs w:val="32"/>
        </w:rPr>
        <w:t>通过开展人民调解工作，调处矛盾纠纷隐患，促进社会和谐</w:t>
      </w:r>
      <w:r>
        <w:rPr>
          <w:rFonts w:hint="eastAsia" w:ascii="仿宋" w:hAnsi="仿宋" w:eastAsia="仿宋" w:cs="仿宋_GB2312"/>
          <w:sz w:val="32"/>
          <w:szCs w:val="32"/>
        </w:rPr>
        <w:t>下一步改进措施：无</w:t>
      </w:r>
    </w:p>
    <w:p w14:paraId="0BA75AD5">
      <w:pPr>
        <w:adjustRightInd w:val="0"/>
        <w:snapToGrid w:val="0"/>
        <w:spacing w:line="600" w:lineRule="exact"/>
        <w:ind w:left="420" w:leftChars="200"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（后附项目支出绩效自评表）</w:t>
      </w:r>
    </w:p>
    <w:p w14:paraId="49E80081">
      <w:pPr>
        <w:adjustRightInd w:val="0"/>
        <w:snapToGrid w:val="0"/>
        <w:spacing w:line="600" w:lineRule="exact"/>
        <w:ind w:left="420" w:leftChars="200" w:firstLine="960" w:firstLineChars="300"/>
        <w:rPr>
          <w:rFonts w:ascii="仿宋_GB2312" w:hAnsi="仿宋_GB2312" w:eastAsia="仿宋_GB2312" w:cs="仿宋_GB2312"/>
          <w:sz w:val="32"/>
          <w:szCs w:val="32"/>
          <w:highlight w:val="yellow"/>
        </w:rPr>
      </w:pPr>
    </w:p>
    <w:p w14:paraId="21C71C85">
      <w:pPr>
        <w:adjustRightInd w:val="0"/>
        <w:snapToGrid w:val="0"/>
        <w:spacing w:line="600" w:lineRule="exact"/>
        <w:ind w:left="420" w:leftChars="200" w:firstLine="960" w:firstLineChars="300"/>
        <w:rPr>
          <w:rFonts w:ascii="仿宋_GB2312" w:hAnsi="仿宋_GB2312" w:eastAsia="仿宋_GB2312" w:cs="仿宋_GB2312"/>
          <w:sz w:val="32"/>
          <w:szCs w:val="32"/>
          <w:highlight w:val="yellow"/>
        </w:rPr>
      </w:pPr>
    </w:p>
    <w:tbl>
      <w:tblPr>
        <w:tblStyle w:val="6"/>
        <w:tblW w:w="0" w:type="auto"/>
        <w:tblInd w:w="93" w:type="dxa"/>
        <w:tblLayout w:type="fixed"/>
        <w:tblCellMar>
          <w:top w:w="0" w:type="dxa"/>
          <w:left w:w="108" w:type="dxa"/>
          <w:bottom w:w="0" w:type="dxa"/>
          <w:right w:w="108" w:type="dxa"/>
        </w:tblCellMar>
      </w:tblPr>
      <w:tblGrid>
        <w:gridCol w:w="820"/>
        <w:gridCol w:w="164"/>
        <w:gridCol w:w="1093"/>
        <w:gridCol w:w="561"/>
        <w:gridCol w:w="840"/>
        <w:gridCol w:w="134"/>
        <w:gridCol w:w="1315"/>
        <w:gridCol w:w="131"/>
        <w:gridCol w:w="656"/>
        <w:gridCol w:w="379"/>
        <w:gridCol w:w="1184"/>
        <w:gridCol w:w="88"/>
        <w:gridCol w:w="849"/>
        <w:gridCol w:w="45"/>
        <w:gridCol w:w="1164"/>
        <w:gridCol w:w="285"/>
      </w:tblGrid>
      <w:tr w14:paraId="4C532770">
        <w:tblPrEx>
          <w:tblCellMar>
            <w:top w:w="0" w:type="dxa"/>
            <w:left w:w="108" w:type="dxa"/>
            <w:bottom w:w="0" w:type="dxa"/>
            <w:right w:w="108" w:type="dxa"/>
          </w:tblCellMar>
        </w:tblPrEx>
        <w:trPr>
          <w:trHeight w:val="624" w:hRule="atLeast"/>
        </w:trPr>
        <w:tc>
          <w:tcPr>
            <w:tcW w:w="9708" w:type="dxa"/>
            <w:gridSpan w:val="16"/>
            <w:vMerge w:val="restart"/>
            <w:tcBorders>
              <w:top w:val="nil"/>
              <w:left w:val="nil"/>
              <w:bottom w:val="nil"/>
              <w:right w:val="nil"/>
            </w:tcBorders>
            <w:vAlign w:val="center"/>
          </w:tcPr>
          <w:p w14:paraId="22046FF2">
            <w:pPr>
              <w:widowControl/>
              <w:jc w:val="center"/>
              <w:textAlignment w:val="center"/>
              <w:rPr>
                <w:rFonts w:hint="eastAsia" w:ascii="宋体" w:hAnsi="宋体" w:cs="宋体"/>
                <w:b/>
                <w:bCs/>
                <w:color w:val="000000"/>
                <w:sz w:val="36"/>
                <w:szCs w:val="36"/>
              </w:rPr>
            </w:pPr>
            <w:r>
              <w:rPr>
                <w:rFonts w:hint="eastAsia" w:ascii="宋体" w:hAnsi="宋体" w:cs="宋体"/>
                <w:b/>
                <w:bCs/>
                <w:color w:val="000000"/>
                <w:kern w:val="0"/>
                <w:sz w:val="36"/>
                <w:szCs w:val="36"/>
                <w:lang w:bidi="ar"/>
              </w:rPr>
              <w:t>区级部门预算项目绩效自评表</w:t>
            </w:r>
          </w:p>
        </w:tc>
      </w:tr>
      <w:tr w14:paraId="79DDC295">
        <w:tblPrEx>
          <w:tblCellMar>
            <w:top w:w="0" w:type="dxa"/>
            <w:left w:w="108" w:type="dxa"/>
            <w:bottom w:w="0" w:type="dxa"/>
            <w:right w:w="108" w:type="dxa"/>
          </w:tblCellMar>
        </w:tblPrEx>
        <w:trPr>
          <w:trHeight w:val="624" w:hRule="atLeast"/>
        </w:trPr>
        <w:tc>
          <w:tcPr>
            <w:tcW w:w="9708" w:type="dxa"/>
            <w:gridSpan w:val="16"/>
            <w:vMerge w:val="continue"/>
            <w:tcBorders>
              <w:top w:val="nil"/>
              <w:left w:val="nil"/>
              <w:bottom w:val="nil"/>
              <w:right w:val="nil"/>
            </w:tcBorders>
            <w:vAlign w:val="center"/>
          </w:tcPr>
          <w:p w14:paraId="50478CB3">
            <w:pPr>
              <w:jc w:val="center"/>
              <w:rPr>
                <w:rFonts w:hint="eastAsia" w:ascii="宋体" w:hAnsi="宋体" w:cs="宋体"/>
                <w:b/>
                <w:bCs/>
                <w:color w:val="000000"/>
                <w:sz w:val="36"/>
                <w:szCs w:val="36"/>
              </w:rPr>
            </w:pPr>
          </w:p>
        </w:tc>
      </w:tr>
      <w:tr w14:paraId="604C50FC">
        <w:tblPrEx>
          <w:tblCellMar>
            <w:top w:w="0" w:type="dxa"/>
            <w:left w:w="108" w:type="dxa"/>
            <w:bottom w:w="0" w:type="dxa"/>
            <w:right w:w="108" w:type="dxa"/>
          </w:tblCellMar>
        </w:tblPrEx>
        <w:trPr>
          <w:trHeight w:val="285" w:hRule="atLeast"/>
        </w:trPr>
        <w:tc>
          <w:tcPr>
            <w:tcW w:w="9708" w:type="dxa"/>
            <w:gridSpan w:val="16"/>
            <w:tcBorders>
              <w:top w:val="nil"/>
              <w:left w:val="nil"/>
              <w:bottom w:val="nil"/>
              <w:right w:val="nil"/>
            </w:tcBorders>
            <w:vAlign w:val="center"/>
          </w:tcPr>
          <w:p w14:paraId="1350F42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2020 年度）</w:t>
            </w:r>
          </w:p>
        </w:tc>
      </w:tr>
      <w:tr w14:paraId="02475F2D">
        <w:tblPrEx>
          <w:tblCellMar>
            <w:top w:w="0" w:type="dxa"/>
            <w:left w:w="108" w:type="dxa"/>
            <w:bottom w:w="0" w:type="dxa"/>
            <w:right w:w="108" w:type="dxa"/>
          </w:tblCellMar>
        </w:tblPrEx>
        <w:trPr>
          <w:trHeight w:val="285" w:hRule="atLeast"/>
        </w:trPr>
        <w:tc>
          <w:tcPr>
            <w:tcW w:w="4927" w:type="dxa"/>
            <w:gridSpan w:val="7"/>
            <w:tcBorders>
              <w:top w:val="nil"/>
              <w:left w:val="nil"/>
              <w:bottom w:val="nil"/>
              <w:right w:val="nil"/>
            </w:tcBorders>
            <w:vAlign w:val="center"/>
          </w:tcPr>
          <w:p w14:paraId="7DF6B364">
            <w:pPr>
              <w:widowControl/>
              <w:jc w:val="left"/>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填报单位：石家庄市藁城区司法局</w:t>
            </w:r>
          </w:p>
        </w:tc>
        <w:tc>
          <w:tcPr>
            <w:tcW w:w="1166" w:type="dxa"/>
            <w:gridSpan w:val="3"/>
            <w:tcBorders>
              <w:top w:val="nil"/>
              <w:left w:val="nil"/>
              <w:bottom w:val="nil"/>
              <w:right w:val="nil"/>
            </w:tcBorders>
            <w:vAlign w:val="center"/>
          </w:tcPr>
          <w:p w14:paraId="54CB989D">
            <w:pPr>
              <w:jc w:val="center"/>
              <w:rPr>
                <w:rFonts w:hint="eastAsia" w:ascii="宋体" w:hAnsi="宋体" w:cs="宋体"/>
                <w:color w:val="000000"/>
                <w:sz w:val="22"/>
                <w:szCs w:val="22"/>
              </w:rPr>
            </w:pPr>
          </w:p>
        </w:tc>
        <w:tc>
          <w:tcPr>
            <w:tcW w:w="1272" w:type="dxa"/>
            <w:gridSpan w:val="2"/>
            <w:tcBorders>
              <w:top w:val="nil"/>
              <w:left w:val="nil"/>
              <w:bottom w:val="nil"/>
              <w:right w:val="nil"/>
            </w:tcBorders>
            <w:vAlign w:val="center"/>
          </w:tcPr>
          <w:p w14:paraId="5306E0DA">
            <w:pPr>
              <w:jc w:val="center"/>
              <w:rPr>
                <w:rFonts w:hint="eastAsia" w:ascii="宋体" w:hAnsi="宋体" w:cs="宋体"/>
                <w:color w:val="000000"/>
                <w:sz w:val="22"/>
                <w:szCs w:val="22"/>
              </w:rPr>
            </w:pPr>
          </w:p>
        </w:tc>
        <w:tc>
          <w:tcPr>
            <w:tcW w:w="2343" w:type="dxa"/>
            <w:gridSpan w:val="4"/>
            <w:tcBorders>
              <w:top w:val="nil"/>
              <w:left w:val="nil"/>
              <w:bottom w:val="single" w:color="000000" w:sz="4" w:space="0"/>
              <w:right w:val="nil"/>
            </w:tcBorders>
            <w:vAlign w:val="center"/>
          </w:tcPr>
          <w:p w14:paraId="37B7B28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单位金额：万元</w:t>
            </w:r>
          </w:p>
        </w:tc>
      </w:tr>
      <w:tr w14:paraId="709DDB3B">
        <w:tblPrEx>
          <w:tblCellMar>
            <w:top w:w="0" w:type="dxa"/>
            <w:left w:w="108" w:type="dxa"/>
            <w:bottom w:w="0" w:type="dxa"/>
            <w:right w:w="108" w:type="dxa"/>
          </w:tblCellMar>
        </w:tblPrEx>
        <w:trPr>
          <w:trHeight w:val="540" w:hRule="atLeast"/>
        </w:trPr>
        <w:tc>
          <w:tcPr>
            <w:tcW w:w="820" w:type="dxa"/>
            <w:tcBorders>
              <w:top w:val="single" w:color="000000" w:sz="4" w:space="0"/>
              <w:left w:val="single" w:color="000000" w:sz="4" w:space="0"/>
              <w:bottom w:val="single" w:color="000000" w:sz="4" w:space="0"/>
              <w:right w:val="single" w:color="000000" w:sz="4" w:space="0"/>
            </w:tcBorders>
            <w:vAlign w:val="center"/>
          </w:tcPr>
          <w:p w14:paraId="51F3E5F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一、基本情况</w:t>
            </w:r>
          </w:p>
        </w:tc>
        <w:tc>
          <w:tcPr>
            <w:tcW w:w="1257" w:type="dxa"/>
            <w:gridSpan w:val="2"/>
            <w:tcBorders>
              <w:top w:val="single" w:color="000000" w:sz="4" w:space="0"/>
              <w:left w:val="single" w:color="000000" w:sz="4" w:space="0"/>
              <w:bottom w:val="single" w:color="000000" w:sz="4" w:space="0"/>
              <w:right w:val="single" w:color="000000" w:sz="4" w:space="0"/>
            </w:tcBorders>
            <w:vAlign w:val="center"/>
          </w:tcPr>
          <w:p w14:paraId="49DE7C5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项目名称</w:t>
            </w:r>
          </w:p>
        </w:tc>
        <w:tc>
          <w:tcPr>
            <w:tcW w:w="2850" w:type="dxa"/>
            <w:gridSpan w:val="4"/>
            <w:tcBorders>
              <w:top w:val="single" w:color="000000" w:sz="4" w:space="0"/>
              <w:left w:val="single" w:color="000000" w:sz="4" w:space="0"/>
              <w:bottom w:val="single" w:color="000000" w:sz="4" w:space="0"/>
              <w:right w:val="single" w:color="000000" w:sz="4" w:space="0"/>
            </w:tcBorders>
            <w:vAlign w:val="center"/>
          </w:tcPr>
          <w:p w14:paraId="14D7FFAE">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法律援助经费</w:t>
            </w:r>
          </w:p>
        </w:tc>
        <w:tc>
          <w:tcPr>
            <w:tcW w:w="1166" w:type="dxa"/>
            <w:gridSpan w:val="3"/>
            <w:tcBorders>
              <w:top w:val="single" w:color="000000" w:sz="4" w:space="0"/>
              <w:left w:val="single" w:color="000000" w:sz="4" w:space="0"/>
              <w:bottom w:val="single" w:color="000000" w:sz="4" w:space="0"/>
              <w:right w:val="single" w:color="000000" w:sz="4" w:space="0"/>
            </w:tcBorders>
            <w:vAlign w:val="center"/>
          </w:tcPr>
          <w:p w14:paraId="5C0AD15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实施（主管单位）</w:t>
            </w:r>
          </w:p>
        </w:tc>
        <w:tc>
          <w:tcPr>
            <w:tcW w:w="3615" w:type="dxa"/>
            <w:gridSpan w:val="6"/>
            <w:tcBorders>
              <w:top w:val="single" w:color="000000" w:sz="4" w:space="0"/>
              <w:left w:val="single" w:color="000000" w:sz="4" w:space="0"/>
              <w:bottom w:val="single" w:color="000000" w:sz="4" w:space="0"/>
              <w:right w:val="single" w:color="000000" w:sz="4" w:space="0"/>
            </w:tcBorders>
            <w:vAlign w:val="center"/>
          </w:tcPr>
          <w:p w14:paraId="6CC35A6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石家庄市藁城区司法局</w:t>
            </w:r>
          </w:p>
        </w:tc>
      </w:tr>
      <w:tr w14:paraId="1422C5DD">
        <w:tblPrEx>
          <w:tblCellMar>
            <w:top w:w="0" w:type="dxa"/>
            <w:left w:w="108" w:type="dxa"/>
            <w:bottom w:w="0" w:type="dxa"/>
            <w:right w:w="108" w:type="dxa"/>
          </w:tblCellMar>
        </w:tblPrEx>
        <w:trPr>
          <w:trHeight w:val="285" w:hRule="atLeast"/>
        </w:trPr>
        <w:tc>
          <w:tcPr>
            <w:tcW w:w="820" w:type="dxa"/>
            <w:vMerge w:val="restart"/>
            <w:tcBorders>
              <w:top w:val="single" w:color="000000" w:sz="4" w:space="0"/>
              <w:left w:val="single" w:color="000000" w:sz="4" w:space="0"/>
              <w:bottom w:val="single" w:color="000000" w:sz="4" w:space="0"/>
              <w:right w:val="single" w:color="000000" w:sz="4" w:space="0"/>
            </w:tcBorders>
            <w:vAlign w:val="center"/>
          </w:tcPr>
          <w:p w14:paraId="0B328C5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二、预算执行</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情况</w:t>
            </w:r>
          </w:p>
        </w:tc>
        <w:tc>
          <w:tcPr>
            <w:tcW w:w="2658" w:type="dxa"/>
            <w:gridSpan w:val="4"/>
            <w:tcBorders>
              <w:top w:val="single" w:color="000000" w:sz="4" w:space="0"/>
              <w:left w:val="single" w:color="000000" w:sz="4" w:space="0"/>
              <w:bottom w:val="single" w:color="000000" w:sz="4" w:space="0"/>
              <w:right w:val="single" w:color="000000" w:sz="4" w:space="0"/>
            </w:tcBorders>
            <w:vAlign w:val="center"/>
          </w:tcPr>
          <w:p w14:paraId="3F4B601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预算安排情况（调整后）</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25F675B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资金到位情况</w:t>
            </w:r>
          </w:p>
        </w:tc>
        <w:tc>
          <w:tcPr>
            <w:tcW w:w="2166" w:type="dxa"/>
            <w:gridSpan w:val="4"/>
            <w:tcBorders>
              <w:top w:val="single" w:color="000000" w:sz="4" w:space="0"/>
              <w:left w:val="single" w:color="000000" w:sz="4" w:space="0"/>
              <w:bottom w:val="single" w:color="000000" w:sz="4" w:space="0"/>
              <w:right w:val="single" w:color="000000" w:sz="4" w:space="0"/>
            </w:tcBorders>
            <w:vAlign w:val="center"/>
          </w:tcPr>
          <w:p w14:paraId="4050B45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资金执行情况</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233C286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预算执行进度</w:t>
            </w:r>
          </w:p>
        </w:tc>
      </w:tr>
      <w:tr w14:paraId="3FB41819">
        <w:tblPrEx>
          <w:tblCellMar>
            <w:top w:w="0" w:type="dxa"/>
            <w:left w:w="108" w:type="dxa"/>
            <w:bottom w:w="0" w:type="dxa"/>
            <w:right w:w="108" w:type="dxa"/>
          </w:tblCellMar>
        </w:tblPrEx>
        <w:trPr>
          <w:trHeight w:val="28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50A69E68">
            <w:pPr>
              <w:jc w:val="center"/>
              <w:rPr>
                <w:rFonts w:hint="eastAsia" w:ascii="宋体" w:hAnsi="宋体" w:cs="宋体"/>
                <w:color w:val="000000"/>
                <w:sz w:val="22"/>
                <w:szCs w:val="22"/>
              </w:rPr>
            </w:pPr>
          </w:p>
        </w:tc>
        <w:tc>
          <w:tcPr>
            <w:tcW w:w="1257" w:type="dxa"/>
            <w:gridSpan w:val="2"/>
            <w:tcBorders>
              <w:top w:val="single" w:color="000000" w:sz="4" w:space="0"/>
              <w:left w:val="single" w:color="000000" w:sz="4" w:space="0"/>
              <w:bottom w:val="single" w:color="000000" w:sz="4" w:space="0"/>
              <w:right w:val="single" w:color="000000" w:sz="4" w:space="0"/>
            </w:tcBorders>
            <w:vAlign w:val="center"/>
          </w:tcPr>
          <w:p w14:paraId="70A2ABA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预算数：</w:t>
            </w:r>
          </w:p>
        </w:tc>
        <w:tc>
          <w:tcPr>
            <w:tcW w:w="1401" w:type="dxa"/>
            <w:gridSpan w:val="2"/>
            <w:tcBorders>
              <w:top w:val="single" w:color="000000" w:sz="4" w:space="0"/>
              <w:left w:val="single" w:color="000000" w:sz="4" w:space="0"/>
              <w:bottom w:val="single" w:color="000000" w:sz="4" w:space="0"/>
              <w:right w:val="single" w:color="000000" w:sz="4" w:space="0"/>
            </w:tcBorders>
            <w:vAlign w:val="center"/>
          </w:tcPr>
          <w:p w14:paraId="3CCC2B8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6F00BBF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到位数：</w:t>
            </w:r>
          </w:p>
        </w:tc>
        <w:tc>
          <w:tcPr>
            <w:tcW w:w="1166" w:type="dxa"/>
            <w:gridSpan w:val="3"/>
            <w:tcBorders>
              <w:top w:val="single" w:color="000000" w:sz="4" w:space="0"/>
              <w:left w:val="single" w:color="000000" w:sz="4" w:space="0"/>
              <w:bottom w:val="single" w:color="000000" w:sz="4" w:space="0"/>
              <w:right w:val="single" w:color="000000" w:sz="4" w:space="0"/>
            </w:tcBorders>
            <w:vAlign w:val="center"/>
          </w:tcPr>
          <w:p w14:paraId="7F4A2D6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2E61BCF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执行数：</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31678D3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449" w:type="dxa"/>
            <w:gridSpan w:val="2"/>
            <w:vMerge w:val="restart"/>
            <w:tcBorders>
              <w:top w:val="single" w:color="000000" w:sz="4" w:space="0"/>
              <w:left w:val="single" w:color="000000" w:sz="4" w:space="0"/>
              <w:bottom w:val="single" w:color="000000" w:sz="4" w:space="0"/>
              <w:right w:val="single" w:color="000000" w:sz="4" w:space="0"/>
            </w:tcBorders>
            <w:vAlign w:val="center"/>
          </w:tcPr>
          <w:p w14:paraId="051ACB4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100.00%</w:t>
            </w:r>
          </w:p>
        </w:tc>
      </w:tr>
      <w:tr w14:paraId="6A45C198">
        <w:tblPrEx>
          <w:tblCellMar>
            <w:top w:w="0" w:type="dxa"/>
            <w:left w:w="108" w:type="dxa"/>
            <w:bottom w:w="0" w:type="dxa"/>
            <w:right w:w="108" w:type="dxa"/>
          </w:tblCellMar>
        </w:tblPrEx>
        <w:trPr>
          <w:trHeight w:val="54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09A2DDC4">
            <w:pPr>
              <w:jc w:val="center"/>
              <w:rPr>
                <w:rFonts w:hint="eastAsia" w:ascii="宋体" w:hAnsi="宋体" w:cs="宋体"/>
                <w:color w:val="000000"/>
                <w:sz w:val="22"/>
                <w:szCs w:val="22"/>
              </w:rPr>
            </w:pPr>
          </w:p>
        </w:tc>
        <w:tc>
          <w:tcPr>
            <w:tcW w:w="1257" w:type="dxa"/>
            <w:gridSpan w:val="2"/>
            <w:tcBorders>
              <w:top w:val="single" w:color="000000" w:sz="4" w:space="0"/>
              <w:left w:val="single" w:color="000000" w:sz="4" w:space="0"/>
              <w:bottom w:val="single" w:color="000000" w:sz="4" w:space="0"/>
              <w:right w:val="single" w:color="000000" w:sz="4" w:space="0"/>
            </w:tcBorders>
            <w:vAlign w:val="center"/>
          </w:tcPr>
          <w:p w14:paraId="43233C2E">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1401" w:type="dxa"/>
            <w:gridSpan w:val="2"/>
            <w:tcBorders>
              <w:top w:val="single" w:color="000000" w:sz="4" w:space="0"/>
              <w:left w:val="single" w:color="000000" w:sz="4" w:space="0"/>
              <w:bottom w:val="single" w:color="000000" w:sz="4" w:space="0"/>
              <w:right w:val="single" w:color="000000" w:sz="4" w:space="0"/>
            </w:tcBorders>
            <w:vAlign w:val="center"/>
          </w:tcPr>
          <w:p w14:paraId="08A7B64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175B940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1166" w:type="dxa"/>
            <w:gridSpan w:val="3"/>
            <w:tcBorders>
              <w:top w:val="single" w:color="000000" w:sz="4" w:space="0"/>
              <w:left w:val="single" w:color="000000" w:sz="4" w:space="0"/>
              <w:bottom w:val="single" w:color="000000" w:sz="4" w:space="0"/>
              <w:right w:val="single" w:color="000000" w:sz="4" w:space="0"/>
            </w:tcBorders>
            <w:vAlign w:val="center"/>
          </w:tcPr>
          <w:p w14:paraId="122020B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35CAAEA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3926AFA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3.6</w:t>
            </w:r>
          </w:p>
        </w:tc>
        <w:tc>
          <w:tcPr>
            <w:tcW w:w="144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F02E94E">
            <w:pPr>
              <w:jc w:val="center"/>
              <w:rPr>
                <w:rFonts w:hint="eastAsia" w:ascii="宋体" w:hAnsi="宋体" w:cs="宋体"/>
                <w:color w:val="000000"/>
                <w:sz w:val="22"/>
                <w:szCs w:val="22"/>
              </w:rPr>
            </w:pPr>
          </w:p>
        </w:tc>
      </w:tr>
      <w:tr w14:paraId="3D76E868">
        <w:tblPrEx>
          <w:tblCellMar>
            <w:top w:w="0" w:type="dxa"/>
            <w:left w:w="108" w:type="dxa"/>
            <w:bottom w:w="0" w:type="dxa"/>
            <w:right w:w="108" w:type="dxa"/>
          </w:tblCellMar>
        </w:tblPrEx>
        <w:trPr>
          <w:trHeight w:val="28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614184B0">
            <w:pPr>
              <w:jc w:val="center"/>
              <w:rPr>
                <w:rFonts w:hint="eastAsia" w:ascii="宋体" w:hAnsi="宋体" w:cs="宋体"/>
                <w:color w:val="000000"/>
                <w:sz w:val="22"/>
                <w:szCs w:val="22"/>
              </w:rPr>
            </w:pPr>
          </w:p>
        </w:tc>
        <w:tc>
          <w:tcPr>
            <w:tcW w:w="1257" w:type="dxa"/>
            <w:gridSpan w:val="2"/>
            <w:tcBorders>
              <w:top w:val="single" w:color="000000" w:sz="4" w:space="0"/>
              <w:left w:val="single" w:color="000000" w:sz="4" w:space="0"/>
              <w:bottom w:val="single" w:color="000000" w:sz="4" w:space="0"/>
              <w:right w:val="single" w:color="000000" w:sz="4" w:space="0"/>
            </w:tcBorders>
            <w:vAlign w:val="center"/>
          </w:tcPr>
          <w:p w14:paraId="68D91F1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1401" w:type="dxa"/>
            <w:gridSpan w:val="2"/>
            <w:tcBorders>
              <w:top w:val="single" w:color="000000" w:sz="4" w:space="0"/>
              <w:left w:val="single" w:color="000000" w:sz="4" w:space="0"/>
              <w:bottom w:val="single" w:color="000000" w:sz="4" w:space="0"/>
              <w:right w:val="single" w:color="000000" w:sz="4" w:space="0"/>
            </w:tcBorders>
            <w:vAlign w:val="center"/>
          </w:tcPr>
          <w:p w14:paraId="7A9C5D51">
            <w:pPr>
              <w:jc w:val="center"/>
              <w:rPr>
                <w:rFonts w:hint="eastAsia" w:ascii="宋体" w:hAnsi="宋体" w:cs="宋体"/>
                <w:color w:val="000000"/>
                <w:sz w:val="22"/>
                <w:szCs w:val="22"/>
              </w:rPr>
            </w:pP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077B4DB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1166" w:type="dxa"/>
            <w:gridSpan w:val="3"/>
            <w:tcBorders>
              <w:top w:val="single" w:color="000000" w:sz="4" w:space="0"/>
              <w:left w:val="single" w:color="000000" w:sz="4" w:space="0"/>
              <w:bottom w:val="single" w:color="000000" w:sz="4" w:space="0"/>
              <w:right w:val="single" w:color="000000" w:sz="4" w:space="0"/>
            </w:tcBorders>
            <w:vAlign w:val="center"/>
          </w:tcPr>
          <w:p w14:paraId="72496778">
            <w:pPr>
              <w:jc w:val="center"/>
              <w:rPr>
                <w:rFonts w:hint="eastAsia" w:ascii="宋体" w:hAnsi="宋体" w:cs="宋体"/>
                <w:color w:val="000000"/>
                <w:sz w:val="22"/>
                <w:szCs w:val="22"/>
              </w:rPr>
            </w:pP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6AB5A54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2CAC4EBE">
            <w:pPr>
              <w:jc w:val="center"/>
              <w:rPr>
                <w:rFonts w:hint="eastAsia" w:ascii="宋体" w:hAnsi="宋体" w:cs="宋体"/>
                <w:color w:val="000000"/>
                <w:sz w:val="22"/>
                <w:szCs w:val="22"/>
              </w:rPr>
            </w:pPr>
          </w:p>
        </w:tc>
        <w:tc>
          <w:tcPr>
            <w:tcW w:w="144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BEE27BA">
            <w:pPr>
              <w:jc w:val="center"/>
              <w:rPr>
                <w:rFonts w:hint="eastAsia" w:ascii="宋体" w:hAnsi="宋体" w:cs="宋体"/>
                <w:color w:val="000000"/>
                <w:sz w:val="22"/>
                <w:szCs w:val="22"/>
              </w:rPr>
            </w:pPr>
          </w:p>
        </w:tc>
      </w:tr>
      <w:tr w14:paraId="71F7180B">
        <w:tblPrEx>
          <w:tblCellMar>
            <w:top w:w="0" w:type="dxa"/>
            <w:left w:w="108" w:type="dxa"/>
            <w:bottom w:w="0" w:type="dxa"/>
            <w:right w:w="108" w:type="dxa"/>
          </w:tblCellMar>
        </w:tblPrEx>
        <w:trPr>
          <w:trHeight w:val="285" w:hRule="atLeast"/>
        </w:trPr>
        <w:tc>
          <w:tcPr>
            <w:tcW w:w="820" w:type="dxa"/>
            <w:vMerge w:val="restart"/>
            <w:tcBorders>
              <w:top w:val="single" w:color="000000" w:sz="4" w:space="0"/>
              <w:left w:val="single" w:color="000000" w:sz="4" w:space="0"/>
              <w:bottom w:val="single" w:color="000000" w:sz="4" w:space="0"/>
              <w:right w:val="single" w:color="000000" w:sz="4" w:space="0"/>
            </w:tcBorders>
            <w:vAlign w:val="center"/>
          </w:tcPr>
          <w:p w14:paraId="4A96EC3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三、目标完成</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情况</w:t>
            </w:r>
          </w:p>
        </w:tc>
        <w:tc>
          <w:tcPr>
            <w:tcW w:w="4107" w:type="dxa"/>
            <w:gridSpan w:val="6"/>
            <w:tcBorders>
              <w:top w:val="single" w:color="000000" w:sz="4" w:space="0"/>
              <w:left w:val="single" w:color="000000" w:sz="4" w:space="0"/>
              <w:bottom w:val="single" w:color="000000" w:sz="4" w:space="0"/>
              <w:right w:val="single" w:color="000000" w:sz="4" w:space="0"/>
            </w:tcBorders>
            <w:vAlign w:val="center"/>
          </w:tcPr>
          <w:p w14:paraId="71B0664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年度预算目标</w:t>
            </w:r>
          </w:p>
        </w:tc>
        <w:tc>
          <w:tcPr>
            <w:tcW w:w="3332" w:type="dxa"/>
            <w:gridSpan w:val="7"/>
            <w:tcBorders>
              <w:top w:val="single" w:color="000000" w:sz="4" w:space="0"/>
              <w:left w:val="single" w:color="000000" w:sz="4" w:space="0"/>
              <w:bottom w:val="single" w:color="000000" w:sz="4" w:space="0"/>
              <w:right w:val="single" w:color="000000" w:sz="4" w:space="0"/>
            </w:tcBorders>
            <w:vAlign w:val="center"/>
          </w:tcPr>
          <w:p w14:paraId="3ADC764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具体完成情况</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0466895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总体完成率</w:t>
            </w:r>
          </w:p>
        </w:tc>
      </w:tr>
      <w:tr w14:paraId="19AEC32E">
        <w:tblPrEx>
          <w:tblCellMar>
            <w:top w:w="0" w:type="dxa"/>
            <w:left w:w="108" w:type="dxa"/>
            <w:bottom w:w="0" w:type="dxa"/>
            <w:right w:w="108" w:type="dxa"/>
          </w:tblCellMar>
        </w:tblPrEx>
        <w:trPr>
          <w:trHeight w:val="114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398F0279">
            <w:pPr>
              <w:jc w:val="center"/>
              <w:rPr>
                <w:rFonts w:hint="eastAsia" w:ascii="宋体" w:hAnsi="宋体" w:cs="宋体"/>
                <w:color w:val="000000"/>
                <w:sz w:val="22"/>
                <w:szCs w:val="22"/>
              </w:rPr>
            </w:pPr>
          </w:p>
        </w:tc>
        <w:tc>
          <w:tcPr>
            <w:tcW w:w="4107" w:type="dxa"/>
            <w:gridSpan w:val="6"/>
            <w:tcBorders>
              <w:top w:val="single" w:color="000000" w:sz="4" w:space="0"/>
              <w:left w:val="single" w:color="000000" w:sz="4" w:space="0"/>
              <w:bottom w:val="single" w:color="000000" w:sz="4" w:space="0"/>
              <w:right w:val="single" w:color="000000" w:sz="4" w:space="0"/>
            </w:tcBorders>
            <w:vAlign w:val="center"/>
          </w:tcPr>
          <w:p w14:paraId="131D8E2E">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组织管理全区的法律援助工作，开展法律援助的宣传和交流，起草法律援助工作的有关文件等</w:t>
            </w:r>
          </w:p>
        </w:tc>
        <w:tc>
          <w:tcPr>
            <w:tcW w:w="3332" w:type="dxa"/>
            <w:gridSpan w:val="7"/>
            <w:tcBorders>
              <w:top w:val="single" w:color="000000" w:sz="4" w:space="0"/>
              <w:left w:val="single" w:color="000000" w:sz="4" w:space="0"/>
              <w:bottom w:val="single" w:color="000000" w:sz="4" w:space="0"/>
              <w:right w:val="single" w:color="000000" w:sz="4" w:space="0"/>
            </w:tcBorders>
            <w:vAlign w:val="center"/>
          </w:tcPr>
          <w:p w14:paraId="4F559F0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设计制作费用0.1万元，法律资源公示栏1.89万元，法治立方体造型及宣传牌1.61万元，共计3.6万元。</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2E72E27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100%</w:t>
            </w:r>
          </w:p>
        </w:tc>
      </w:tr>
      <w:tr w14:paraId="5D53508D">
        <w:tblPrEx>
          <w:tblCellMar>
            <w:top w:w="0" w:type="dxa"/>
            <w:left w:w="108" w:type="dxa"/>
            <w:bottom w:w="0" w:type="dxa"/>
            <w:right w:w="108" w:type="dxa"/>
          </w:tblCellMar>
        </w:tblPrEx>
        <w:trPr>
          <w:trHeight w:val="540" w:hRule="atLeast"/>
        </w:trPr>
        <w:tc>
          <w:tcPr>
            <w:tcW w:w="820" w:type="dxa"/>
            <w:vMerge w:val="restart"/>
            <w:tcBorders>
              <w:top w:val="single" w:color="000000" w:sz="4" w:space="0"/>
              <w:left w:val="single" w:color="000000" w:sz="4" w:space="0"/>
              <w:bottom w:val="single" w:color="000000" w:sz="4" w:space="0"/>
              <w:right w:val="single" w:color="000000" w:sz="4" w:space="0"/>
            </w:tcBorders>
            <w:vAlign w:val="center"/>
          </w:tcPr>
          <w:p w14:paraId="3AAB879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四、年度绩效指标完成情况</w:t>
            </w:r>
          </w:p>
        </w:tc>
        <w:tc>
          <w:tcPr>
            <w:tcW w:w="1257" w:type="dxa"/>
            <w:gridSpan w:val="2"/>
            <w:tcBorders>
              <w:top w:val="single" w:color="000000" w:sz="4" w:space="0"/>
              <w:left w:val="single" w:color="000000" w:sz="4" w:space="0"/>
              <w:bottom w:val="single" w:color="000000" w:sz="4" w:space="0"/>
              <w:right w:val="single" w:color="000000" w:sz="4" w:space="0"/>
            </w:tcBorders>
            <w:vAlign w:val="center"/>
          </w:tcPr>
          <w:p w14:paraId="471A46A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一级指标</w:t>
            </w:r>
          </w:p>
        </w:tc>
        <w:tc>
          <w:tcPr>
            <w:tcW w:w="1401" w:type="dxa"/>
            <w:gridSpan w:val="2"/>
            <w:tcBorders>
              <w:top w:val="single" w:color="000000" w:sz="4" w:space="0"/>
              <w:left w:val="single" w:color="000000" w:sz="4" w:space="0"/>
              <w:bottom w:val="single" w:color="000000" w:sz="4" w:space="0"/>
              <w:right w:val="single" w:color="000000" w:sz="4" w:space="0"/>
            </w:tcBorders>
            <w:vAlign w:val="center"/>
          </w:tcPr>
          <w:p w14:paraId="1F8B54F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二级指标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39179D2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三级指标</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78A790C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预期指标值</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4A24849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实际完成值</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30CB381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自评得分</w:t>
            </w:r>
          </w:p>
        </w:tc>
      </w:tr>
      <w:tr w14:paraId="37D04045">
        <w:tblPrEx>
          <w:tblCellMar>
            <w:top w:w="0" w:type="dxa"/>
            <w:left w:w="108" w:type="dxa"/>
            <w:bottom w:w="0" w:type="dxa"/>
            <w:right w:w="108" w:type="dxa"/>
          </w:tblCellMar>
        </w:tblPrEx>
        <w:trPr>
          <w:trHeight w:val="62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7F15334A">
            <w:pPr>
              <w:jc w:val="center"/>
              <w:rPr>
                <w:rFonts w:hint="eastAsia" w:ascii="宋体" w:hAnsi="宋体" w:cs="宋体"/>
                <w:color w:val="000000"/>
                <w:sz w:val="22"/>
                <w:szCs w:val="22"/>
              </w:rPr>
            </w:pPr>
          </w:p>
        </w:tc>
        <w:tc>
          <w:tcPr>
            <w:tcW w:w="1257" w:type="dxa"/>
            <w:gridSpan w:val="2"/>
            <w:vMerge w:val="restart"/>
            <w:tcBorders>
              <w:top w:val="single" w:color="000000" w:sz="4" w:space="0"/>
              <w:left w:val="single" w:color="000000" w:sz="4" w:space="0"/>
              <w:bottom w:val="nil"/>
              <w:right w:val="single" w:color="000000" w:sz="4" w:space="0"/>
            </w:tcBorders>
            <w:vAlign w:val="center"/>
          </w:tcPr>
          <w:p w14:paraId="5D00B5A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产出指标</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（40分）</w:t>
            </w:r>
          </w:p>
        </w:tc>
        <w:tc>
          <w:tcPr>
            <w:tcW w:w="1401" w:type="dxa"/>
            <w:gridSpan w:val="2"/>
            <w:tcBorders>
              <w:top w:val="single" w:color="000000" w:sz="4" w:space="0"/>
              <w:left w:val="single" w:color="000000" w:sz="4" w:space="0"/>
              <w:bottom w:val="nil"/>
              <w:right w:val="single" w:color="000000" w:sz="4" w:space="0"/>
            </w:tcBorders>
            <w:vAlign w:val="center"/>
          </w:tcPr>
          <w:p w14:paraId="3C9C857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数量指标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273569F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公示栏、法治立方体造型数量</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432F334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3.5</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2564CBE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3.5</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5345F3A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w:t>
            </w:r>
          </w:p>
        </w:tc>
      </w:tr>
      <w:tr w14:paraId="5BEDAA72">
        <w:tblPrEx>
          <w:tblCellMar>
            <w:top w:w="0" w:type="dxa"/>
            <w:left w:w="108" w:type="dxa"/>
            <w:bottom w:w="0" w:type="dxa"/>
            <w:right w:w="108" w:type="dxa"/>
          </w:tblCellMar>
        </w:tblPrEx>
        <w:trPr>
          <w:trHeight w:val="54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240EBDD8">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nil"/>
              <w:right w:val="single" w:color="000000" w:sz="4" w:space="0"/>
            </w:tcBorders>
            <w:vAlign w:val="center"/>
          </w:tcPr>
          <w:p w14:paraId="5E723707">
            <w:pPr>
              <w:jc w:val="center"/>
              <w:rPr>
                <w:rFonts w:hint="eastAsia" w:ascii="宋体" w:hAnsi="宋体" w:cs="宋体"/>
                <w:color w:val="000000"/>
                <w:sz w:val="22"/>
                <w:szCs w:val="22"/>
              </w:rPr>
            </w:pPr>
          </w:p>
        </w:tc>
        <w:tc>
          <w:tcPr>
            <w:tcW w:w="1401" w:type="dxa"/>
            <w:gridSpan w:val="2"/>
            <w:tcBorders>
              <w:top w:val="single" w:color="000000" w:sz="4" w:space="0"/>
              <w:left w:val="single" w:color="000000" w:sz="4" w:space="0"/>
              <w:bottom w:val="nil"/>
              <w:right w:val="single" w:color="000000" w:sz="4" w:space="0"/>
            </w:tcBorders>
            <w:vAlign w:val="center"/>
          </w:tcPr>
          <w:p w14:paraId="35D1489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质量指标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4118426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保证公示栏及法治立方体造型合格率</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14D56B7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641C0BB6">
            <w:pPr>
              <w:widowControl/>
              <w:jc w:val="center"/>
              <w:textAlignment w:val="center"/>
              <w:rPr>
                <w:rFonts w:cs="Calibri"/>
                <w:color w:val="000000"/>
                <w:sz w:val="20"/>
                <w:szCs w:val="20"/>
              </w:rPr>
            </w:pPr>
            <w:r>
              <w:rPr>
                <w:rFonts w:cs="Calibri"/>
                <w:color w:val="000000"/>
                <w:kern w:val="0"/>
                <w:sz w:val="20"/>
                <w:szCs w:val="20"/>
                <w:lang w:bidi="ar"/>
              </w:rPr>
              <w:t>98%</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4F04D35F">
            <w:pPr>
              <w:widowControl/>
              <w:jc w:val="center"/>
              <w:textAlignment w:val="center"/>
              <w:rPr>
                <w:rFonts w:cs="Calibri"/>
                <w:color w:val="000000"/>
                <w:sz w:val="20"/>
                <w:szCs w:val="20"/>
              </w:rPr>
            </w:pPr>
            <w:r>
              <w:rPr>
                <w:rFonts w:cs="Calibri"/>
                <w:color w:val="000000"/>
                <w:kern w:val="0"/>
                <w:sz w:val="20"/>
                <w:szCs w:val="20"/>
                <w:lang w:bidi="ar"/>
              </w:rPr>
              <w:t>9</w:t>
            </w:r>
          </w:p>
        </w:tc>
      </w:tr>
      <w:tr w14:paraId="75E78B8B">
        <w:tblPrEx>
          <w:tblCellMar>
            <w:top w:w="0" w:type="dxa"/>
            <w:left w:w="108" w:type="dxa"/>
            <w:bottom w:w="0" w:type="dxa"/>
            <w:right w:w="108" w:type="dxa"/>
          </w:tblCellMar>
        </w:tblPrEx>
        <w:trPr>
          <w:trHeight w:val="52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78E89991">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nil"/>
              <w:right w:val="single" w:color="000000" w:sz="4" w:space="0"/>
            </w:tcBorders>
            <w:vAlign w:val="center"/>
          </w:tcPr>
          <w:p w14:paraId="1277B99D">
            <w:pPr>
              <w:jc w:val="center"/>
              <w:rPr>
                <w:rFonts w:hint="eastAsia" w:ascii="宋体" w:hAnsi="宋体" w:cs="宋体"/>
                <w:color w:val="000000"/>
                <w:sz w:val="22"/>
                <w:szCs w:val="22"/>
              </w:rPr>
            </w:pPr>
          </w:p>
        </w:tc>
        <w:tc>
          <w:tcPr>
            <w:tcW w:w="1401" w:type="dxa"/>
            <w:gridSpan w:val="2"/>
            <w:tcBorders>
              <w:top w:val="single" w:color="000000" w:sz="4" w:space="0"/>
              <w:left w:val="single" w:color="000000" w:sz="4" w:space="0"/>
              <w:bottom w:val="nil"/>
              <w:right w:val="single" w:color="000000" w:sz="4" w:space="0"/>
            </w:tcBorders>
            <w:vAlign w:val="center"/>
          </w:tcPr>
          <w:p w14:paraId="4D6AB48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时效指标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4799C4E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资金到位及</w:t>
            </w:r>
            <w:r>
              <w:rPr>
                <w:rFonts w:hint="eastAsia" w:ascii="宋体" w:hAnsi="宋体" w:cs="宋体"/>
                <w:color w:val="000000"/>
                <w:kern w:val="0"/>
                <w:sz w:val="20"/>
                <w:szCs w:val="20"/>
                <w:lang w:val="en-US" w:eastAsia="zh-CN" w:bidi="ar"/>
              </w:rPr>
              <w:t>拨付</w:t>
            </w:r>
            <w:bookmarkStart w:id="0" w:name="_GoBack"/>
            <w:bookmarkEnd w:id="0"/>
            <w:r>
              <w:rPr>
                <w:rFonts w:hint="eastAsia" w:ascii="宋体" w:hAnsi="宋体" w:cs="宋体"/>
                <w:color w:val="000000"/>
                <w:kern w:val="0"/>
                <w:sz w:val="20"/>
                <w:szCs w:val="20"/>
                <w:lang w:bidi="ar"/>
              </w:rPr>
              <w:t>及时率</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7518745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r>
              <w:rPr>
                <w:rStyle w:val="10"/>
                <w:rFonts w:hint="default"/>
                <w:lang w:bidi="ar"/>
              </w:rPr>
              <w:t>00%</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3EF1B2B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r>
              <w:rPr>
                <w:rStyle w:val="10"/>
                <w:rFonts w:hint="default"/>
                <w:lang w:bidi="ar"/>
              </w:rPr>
              <w:t>00%</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4B45C07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r>
      <w:tr w14:paraId="4419826B">
        <w:tblPrEx>
          <w:tblCellMar>
            <w:top w:w="0" w:type="dxa"/>
            <w:left w:w="108" w:type="dxa"/>
            <w:bottom w:w="0" w:type="dxa"/>
            <w:right w:w="108" w:type="dxa"/>
          </w:tblCellMar>
        </w:tblPrEx>
        <w:trPr>
          <w:trHeight w:val="52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1C5ABFCD">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nil"/>
              <w:right w:val="single" w:color="000000" w:sz="4" w:space="0"/>
            </w:tcBorders>
            <w:vAlign w:val="center"/>
          </w:tcPr>
          <w:p w14:paraId="54A2E94D">
            <w:pPr>
              <w:jc w:val="center"/>
              <w:rPr>
                <w:rFonts w:hint="eastAsia" w:ascii="宋体" w:hAnsi="宋体" w:cs="宋体"/>
                <w:color w:val="000000"/>
                <w:sz w:val="22"/>
                <w:szCs w:val="22"/>
              </w:rPr>
            </w:pPr>
          </w:p>
        </w:tc>
        <w:tc>
          <w:tcPr>
            <w:tcW w:w="1401" w:type="dxa"/>
            <w:gridSpan w:val="2"/>
            <w:tcBorders>
              <w:top w:val="single" w:color="000000" w:sz="4" w:space="0"/>
              <w:left w:val="single" w:color="000000" w:sz="4" w:space="0"/>
              <w:bottom w:val="nil"/>
              <w:right w:val="single" w:color="000000" w:sz="4" w:space="0"/>
            </w:tcBorders>
            <w:vAlign w:val="center"/>
          </w:tcPr>
          <w:p w14:paraId="0854E05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成本指标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7EAD830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严格按照预算，不超年初预算</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2B963DB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3.6</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608312C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3.6</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55C81C4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r>
      <w:tr w14:paraId="6A63090A">
        <w:tblPrEx>
          <w:tblCellMar>
            <w:top w:w="0" w:type="dxa"/>
            <w:left w:w="108" w:type="dxa"/>
            <w:bottom w:w="0" w:type="dxa"/>
            <w:right w:w="108" w:type="dxa"/>
          </w:tblCellMar>
        </w:tblPrEx>
        <w:trPr>
          <w:trHeight w:val="79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290A4FAB">
            <w:pPr>
              <w:jc w:val="center"/>
              <w:rPr>
                <w:rFonts w:hint="eastAsia" w:ascii="宋体" w:hAnsi="宋体" w:cs="宋体"/>
                <w:color w:val="000000"/>
                <w:sz w:val="22"/>
                <w:szCs w:val="22"/>
              </w:rPr>
            </w:pPr>
          </w:p>
        </w:tc>
        <w:tc>
          <w:tcPr>
            <w:tcW w:w="1257" w:type="dxa"/>
            <w:gridSpan w:val="2"/>
            <w:tcBorders>
              <w:top w:val="single" w:color="000000" w:sz="4" w:space="0"/>
              <w:left w:val="single" w:color="000000" w:sz="4" w:space="0"/>
              <w:bottom w:val="nil"/>
              <w:right w:val="single" w:color="000000" w:sz="4" w:space="0"/>
            </w:tcBorders>
            <w:vAlign w:val="center"/>
          </w:tcPr>
          <w:p w14:paraId="78AD53D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预算执行率指标（10分）</w:t>
            </w:r>
          </w:p>
        </w:tc>
        <w:tc>
          <w:tcPr>
            <w:tcW w:w="1401" w:type="dxa"/>
            <w:gridSpan w:val="2"/>
            <w:tcBorders>
              <w:top w:val="single" w:color="000000" w:sz="4" w:space="0"/>
              <w:left w:val="single" w:color="000000" w:sz="4" w:space="0"/>
              <w:bottom w:val="nil"/>
              <w:right w:val="single" w:color="000000" w:sz="4" w:space="0"/>
            </w:tcBorders>
            <w:vAlign w:val="center"/>
          </w:tcPr>
          <w:p w14:paraId="772B7C1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预算</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执行率</w:t>
            </w:r>
          </w:p>
        </w:tc>
        <w:tc>
          <w:tcPr>
            <w:tcW w:w="2615" w:type="dxa"/>
            <w:gridSpan w:val="5"/>
            <w:tcBorders>
              <w:top w:val="single" w:color="000000" w:sz="4" w:space="0"/>
              <w:left w:val="single" w:color="000000" w:sz="4" w:space="0"/>
              <w:bottom w:val="nil"/>
              <w:right w:val="single" w:color="000000" w:sz="4" w:space="0"/>
            </w:tcBorders>
            <w:vAlign w:val="center"/>
          </w:tcPr>
          <w:p w14:paraId="4DFCFD8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预算执行率（%）</w:t>
            </w:r>
          </w:p>
        </w:tc>
        <w:tc>
          <w:tcPr>
            <w:tcW w:w="1272" w:type="dxa"/>
            <w:gridSpan w:val="2"/>
            <w:tcBorders>
              <w:top w:val="single" w:color="000000" w:sz="4" w:space="0"/>
              <w:left w:val="single" w:color="000000" w:sz="4" w:space="0"/>
              <w:bottom w:val="nil"/>
              <w:right w:val="single" w:color="000000" w:sz="4" w:space="0"/>
            </w:tcBorders>
            <w:vAlign w:val="center"/>
          </w:tcPr>
          <w:p w14:paraId="5C0803F8">
            <w:pPr>
              <w:widowControl/>
              <w:jc w:val="center"/>
              <w:textAlignment w:val="center"/>
              <w:rPr>
                <w:rFonts w:cs="Calibri"/>
                <w:color w:val="000000"/>
                <w:sz w:val="20"/>
                <w:szCs w:val="20"/>
              </w:rPr>
            </w:pPr>
            <w:r>
              <w:rPr>
                <w:rFonts w:cs="Calibri"/>
                <w:color w:val="000000"/>
                <w:kern w:val="0"/>
                <w:sz w:val="20"/>
                <w:szCs w:val="20"/>
                <w:lang w:bidi="ar"/>
              </w:rPr>
              <w:t>100%</w:t>
            </w:r>
          </w:p>
        </w:tc>
        <w:tc>
          <w:tcPr>
            <w:tcW w:w="894" w:type="dxa"/>
            <w:gridSpan w:val="2"/>
            <w:tcBorders>
              <w:top w:val="single" w:color="000000" w:sz="4" w:space="0"/>
              <w:left w:val="single" w:color="000000" w:sz="4" w:space="0"/>
              <w:bottom w:val="nil"/>
              <w:right w:val="single" w:color="000000" w:sz="4" w:space="0"/>
            </w:tcBorders>
            <w:vAlign w:val="center"/>
          </w:tcPr>
          <w:p w14:paraId="16A0309F">
            <w:pPr>
              <w:widowControl/>
              <w:jc w:val="center"/>
              <w:textAlignment w:val="center"/>
              <w:rPr>
                <w:rFonts w:cs="Calibri"/>
                <w:color w:val="000000"/>
                <w:sz w:val="20"/>
                <w:szCs w:val="20"/>
              </w:rPr>
            </w:pPr>
            <w:r>
              <w:rPr>
                <w:rFonts w:cs="Calibri"/>
                <w:color w:val="000000"/>
                <w:kern w:val="0"/>
                <w:sz w:val="20"/>
                <w:szCs w:val="20"/>
                <w:lang w:bidi="ar"/>
              </w:rPr>
              <w:t>100%</w:t>
            </w:r>
          </w:p>
        </w:tc>
        <w:tc>
          <w:tcPr>
            <w:tcW w:w="1449" w:type="dxa"/>
            <w:gridSpan w:val="2"/>
            <w:tcBorders>
              <w:top w:val="single" w:color="000000" w:sz="4" w:space="0"/>
              <w:left w:val="single" w:color="000000" w:sz="4" w:space="0"/>
              <w:bottom w:val="nil"/>
              <w:right w:val="single" w:color="000000" w:sz="4" w:space="0"/>
            </w:tcBorders>
            <w:vAlign w:val="center"/>
          </w:tcPr>
          <w:p w14:paraId="46D7263B">
            <w:pPr>
              <w:widowControl/>
              <w:jc w:val="center"/>
              <w:textAlignment w:val="center"/>
              <w:rPr>
                <w:rFonts w:cs="Calibri"/>
                <w:color w:val="000000"/>
                <w:sz w:val="20"/>
                <w:szCs w:val="20"/>
              </w:rPr>
            </w:pPr>
            <w:r>
              <w:rPr>
                <w:rFonts w:cs="Calibri"/>
                <w:color w:val="000000"/>
                <w:kern w:val="0"/>
                <w:sz w:val="20"/>
                <w:szCs w:val="20"/>
                <w:lang w:bidi="ar"/>
              </w:rPr>
              <w:t>10</w:t>
            </w:r>
          </w:p>
        </w:tc>
      </w:tr>
      <w:tr w14:paraId="5A41D3C1">
        <w:tblPrEx>
          <w:tblCellMar>
            <w:top w:w="0" w:type="dxa"/>
            <w:left w:w="108" w:type="dxa"/>
            <w:bottom w:w="0" w:type="dxa"/>
            <w:right w:w="108" w:type="dxa"/>
          </w:tblCellMar>
        </w:tblPrEx>
        <w:trPr>
          <w:trHeight w:val="312"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48B148EE">
            <w:pPr>
              <w:jc w:val="center"/>
              <w:rPr>
                <w:rFonts w:hint="eastAsia" w:ascii="宋体" w:hAnsi="宋体" w:cs="宋体"/>
                <w:color w:val="000000"/>
                <w:sz w:val="22"/>
                <w:szCs w:val="22"/>
              </w:rPr>
            </w:pPr>
          </w:p>
        </w:tc>
        <w:tc>
          <w:tcPr>
            <w:tcW w:w="1257"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603AF8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效益指标（40分）</w:t>
            </w:r>
          </w:p>
        </w:tc>
        <w:tc>
          <w:tcPr>
            <w:tcW w:w="140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2A5264B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经济效益指标</w:t>
            </w:r>
          </w:p>
        </w:tc>
        <w:tc>
          <w:tcPr>
            <w:tcW w:w="2615" w:type="dxa"/>
            <w:gridSpan w:val="5"/>
            <w:vMerge w:val="restart"/>
            <w:tcBorders>
              <w:top w:val="single" w:color="000000" w:sz="4" w:space="0"/>
              <w:left w:val="single" w:color="000000" w:sz="4" w:space="0"/>
              <w:bottom w:val="single" w:color="000000" w:sz="4" w:space="0"/>
              <w:right w:val="single" w:color="000000" w:sz="4" w:space="0"/>
            </w:tcBorders>
            <w:vAlign w:val="center"/>
          </w:tcPr>
          <w:p w14:paraId="7F366B9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社会影响力</w:t>
            </w:r>
          </w:p>
        </w:tc>
        <w:tc>
          <w:tcPr>
            <w:tcW w:w="127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30A94A8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开展法律援助、宣传及其他达到8次以上</w:t>
            </w:r>
          </w:p>
        </w:tc>
        <w:tc>
          <w:tcPr>
            <w:tcW w:w="89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EC1827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开展法律援助、宣传及其他8次</w:t>
            </w:r>
          </w:p>
        </w:tc>
        <w:tc>
          <w:tcPr>
            <w:tcW w:w="1449" w:type="dxa"/>
            <w:gridSpan w:val="2"/>
            <w:vMerge w:val="restart"/>
            <w:tcBorders>
              <w:top w:val="single" w:color="000000" w:sz="4" w:space="0"/>
              <w:left w:val="single" w:color="000000" w:sz="4" w:space="0"/>
              <w:bottom w:val="single" w:color="000000" w:sz="4" w:space="0"/>
              <w:right w:val="single" w:color="000000" w:sz="4" w:space="0"/>
            </w:tcBorders>
            <w:vAlign w:val="center"/>
          </w:tcPr>
          <w:p w14:paraId="35C97A0A">
            <w:pPr>
              <w:widowControl/>
              <w:jc w:val="center"/>
              <w:textAlignment w:val="center"/>
              <w:rPr>
                <w:rFonts w:cs="Calibri"/>
                <w:color w:val="000000"/>
                <w:sz w:val="20"/>
                <w:szCs w:val="20"/>
              </w:rPr>
            </w:pPr>
            <w:r>
              <w:rPr>
                <w:rFonts w:cs="Calibri"/>
                <w:color w:val="000000"/>
                <w:kern w:val="0"/>
                <w:sz w:val="20"/>
                <w:szCs w:val="20"/>
                <w:lang w:bidi="ar"/>
              </w:rPr>
              <w:t>40</w:t>
            </w:r>
          </w:p>
        </w:tc>
      </w:tr>
      <w:tr w14:paraId="6BED38AC">
        <w:tblPrEx>
          <w:tblCellMar>
            <w:top w:w="0" w:type="dxa"/>
            <w:left w:w="108" w:type="dxa"/>
            <w:bottom w:w="0" w:type="dxa"/>
            <w:right w:w="108" w:type="dxa"/>
          </w:tblCellMar>
        </w:tblPrEx>
        <w:trPr>
          <w:trHeight w:val="312"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3D2ABF02">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2A1C3CF">
            <w:pPr>
              <w:jc w:val="center"/>
              <w:rPr>
                <w:rFonts w:hint="eastAsia" w:ascii="宋体" w:hAnsi="宋体" w:cs="宋体"/>
                <w:color w:val="000000"/>
                <w:sz w:val="22"/>
                <w:szCs w:val="22"/>
              </w:rPr>
            </w:pPr>
          </w:p>
        </w:tc>
        <w:tc>
          <w:tcPr>
            <w:tcW w:w="14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EAA88CB">
            <w:pPr>
              <w:rPr>
                <w:rFonts w:hint="eastAsia" w:ascii="宋体" w:hAnsi="宋体" w:cs="宋体"/>
                <w:color w:val="000000"/>
                <w:sz w:val="20"/>
                <w:szCs w:val="20"/>
              </w:rPr>
            </w:pPr>
          </w:p>
        </w:tc>
        <w:tc>
          <w:tcPr>
            <w:tcW w:w="2615"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4D86F121">
            <w:pPr>
              <w:jc w:val="center"/>
              <w:rPr>
                <w:rFonts w:hint="eastAsia" w:ascii="宋体" w:hAnsi="宋体" w:cs="宋体"/>
                <w:color w:val="000000"/>
                <w:sz w:val="20"/>
                <w:szCs w:val="20"/>
              </w:rPr>
            </w:pPr>
          </w:p>
        </w:tc>
        <w:tc>
          <w:tcPr>
            <w:tcW w:w="127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457F88F">
            <w:pPr>
              <w:jc w:val="center"/>
              <w:rPr>
                <w:rFonts w:hint="eastAsia" w:ascii="宋体" w:hAnsi="宋体" w:cs="宋体"/>
                <w:color w:val="000000"/>
                <w:sz w:val="20"/>
                <w:szCs w:val="20"/>
              </w:rPr>
            </w:pPr>
          </w:p>
        </w:tc>
        <w:tc>
          <w:tcPr>
            <w:tcW w:w="89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FBCC3C4">
            <w:pPr>
              <w:jc w:val="center"/>
              <w:rPr>
                <w:rFonts w:hint="eastAsia" w:ascii="宋体" w:hAnsi="宋体" w:cs="宋体"/>
                <w:color w:val="000000"/>
                <w:sz w:val="20"/>
                <w:szCs w:val="20"/>
              </w:rPr>
            </w:pPr>
          </w:p>
        </w:tc>
        <w:tc>
          <w:tcPr>
            <w:tcW w:w="144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5C7056D">
            <w:pPr>
              <w:jc w:val="center"/>
              <w:rPr>
                <w:rFonts w:cs="Calibri"/>
                <w:color w:val="000000"/>
                <w:sz w:val="20"/>
                <w:szCs w:val="20"/>
              </w:rPr>
            </w:pPr>
          </w:p>
        </w:tc>
      </w:tr>
      <w:tr w14:paraId="4DC0020B">
        <w:tblPrEx>
          <w:tblCellMar>
            <w:top w:w="0" w:type="dxa"/>
            <w:left w:w="108" w:type="dxa"/>
            <w:bottom w:w="0" w:type="dxa"/>
            <w:right w:w="108" w:type="dxa"/>
          </w:tblCellMar>
        </w:tblPrEx>
        <w:trPr>
          <w:trHeight w:val="980"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2DB3E146">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D319098">
            <w:pPr>
              <w:jc w:val="center"/>
              <w:rPr>
                <w:rFonts w:hint="eastAsia" w:ascii="宋体" w:hAnsi="宋体" w:cs="宋体"/>
                <w:color w:val="000000"/>
                <w:sz w:val="22"/>
                <w:szCs w:val="22"/>
              </w:rPr>
            </w:pPr>
          </w:p>
        </w:tc>
        <w:tc>
          <w:tcPr>
            <w:tcW w:w="14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B73329C">
            <w:pPr>
              <w:rPr>
                <w:rFonts w:hint="eastAsia" w:ascii="宋体" w:hAnsi="宋体" w:cs="宋体"/>
                <w:color w:val="000000"/>
                <w:sz w:val="20"/>
                <w:szCs w:val="20"/>
              </w:rPr>
            </w:pPr>
          </w:p>
        </w:tc>
        <w:tc>
          <w:tcPr>
            <w:tcW w:w="2615"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3247BA71">
            <w:pPr>
              <w:jc w:val="center"/>
              <w:rPr>
                <w:rFonts w:hint="eastAsia" w:ascii="宋体" w:hAnsi="宋体" w:cs="宋体"/>
                <w:color w:val="000000"/>
                <w:sz w:val="20"/>
                <w:szCs w:val="20"/>
              </w:rPr>
            </w:pPr>
          </w:p>
        </w:tc>
        <w:tc>
          <w:tcPr>
            <w:tcW w:w="127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A25925E">
            <w:pPr>
              <w:jc w:val="center"/>
              <w:rPr>
                <w:rFonts w:hint="eastAsia" w:ascii="宋体" w:hAnsi="宋体" w:cs="宋体"/>
                <w:color w:val="000000"/>
                <w:sz w:val="20"/>
                <w:szCs w:val="20"/>
              </w:rPr>
            </w:pPr>
          </w:p>
        </w:tc>
        <w:tc>
          <w:tcPr>
            <w:tcW w:w="89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832DB4F">
            <w:pPr>
              <w:jc w:val="center"/>
              <w:rPr>
                <w:rFonts w:hint="eastAsia" w:ascii="宋体" w:hAnsi="宋体" w:cs="宋体"/>
                <w:color w:val="000000"/>
                <w:sz w:val="20"/>
                <w:szCs w:val="20"/>
              </w:rPr>
            </w:pPr>
          </w:p>
        </w:tc>
        <w:tc>
          <w:tcPr>
            <w:tcW w:w="144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6EF970C">
            <w:pPr>
              <w:jc w:val="center"/>
              <w:rPr>
                <w:rFonts w:cs="Calibri"/>
                <w:color w:val="000000"/>
                <w:sz w:val="20"/>
                <w:szCs w:val="20"/>
              </w:rPr>
            </w:pPr>
          </w:p>
        </w:tc>
      </w:tr>
      <w:tr w14:paraId="3665B27D">
        <w:tblPrEx>
          <w:tblCellMar>
            <w:top w:w="0" w:type="dxa"/>
            <w:left w:w="108" w:type="dxa"/>
            <w:bottom w:w="0" w:type="dxa"/>
            <w:right w:w="108" w:type="dxa"/>
          </w:tblCellMar>
        </w:tblPrEx>
        <w:trPr>
          <w:trHeight w:val="28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61FCD1A2">
            <w:pPr>
              <w:jc w:val="center"/>
              <w:rPr>
                <w:rFonts w:hint="eastAsia" w:ascii="宋体" w:hAnsi="宋体" w:cs="宋体"/>
                <w:color w:val="000000"/>
                <w:sz w:val="22"/>
                <w:szCs w:val="22"/>
              </w:rPr>
            </w:pPr>
          </w:p>
        </w:tc>
        <w:tc>
          <w:tcPr>
            <w:tcW w:w="1257"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1B47ED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满意度指标</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（10分）</w:t>
            </w:r>
          </w:p>
        </w:tc>
        <w:tc>
          <w:tcPr>
            <w:tcW w:w="140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5988D3A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满意度</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指标</w:t>
            </w: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74A54EE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受援助服务对象满意度</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090F9BA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0DACECF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96%</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1FAED4E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r>
      <w:tr w14:paraId="34119F8D">
        <w:tblPrEx>
          <w:tblCellMar>
            <w:top w:w="0" w:type="dxa"/>
            <w:left w:w="108" w:type="dxa"/>
            <w:bottom w:w="0" w:type="dxa"/>
            <w:right w:w="108" w:type="dxa"/>
          </w:tblCellMar>
        </w:tblPrEx>
        <w:trPr>
          <w:trHeight w:val="28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681E94EF">
            <w:pPr>
              <w:jc w:val="center"/>
              <w:rPr>
                <w:rFonts w:hint="eastAsia" w:ascii="宋体" w:hAnsi="宋体" w:cs="宋体"/>
                <w:color w:val="000000"/>
                <w:sz w:val="22"/>
                <w:szCs w:val="22"/>
              </w:rPr>
            </w:pPr>
          </w:p>
        </w:tc>
        <w:tc>
          <w:tcPr>
            <w:tcW w:w="125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01403F7">
            <w:pPr>
              <w:jc w:val="center"/>
              <w:rPr>
                <w:rFonts w:hint="eastAsia" w:ascii="宋体" w:hAnsi="宋体" w:cs="宋体"/>
                <w:color w:val="000000"/>
                <w:sz w:val="22"/>
                <w:szCs w:val="22"/>
              </w:rPr>
            </w:pPr>
          </w:p>
        </w:tc>
        <w:tc>
          <w:tcPr>
            <w:tcW w:w="14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245A7B5">
            <w:pPr>
              <w:jc w:val="center"/>
              <w:rPr>
                <w:rFonts w:hint="eastAsia" w:ascii="宋体" w:hAnsi="宋体" w:cs="宋体"/>
                <w:color w:val="000000"/>
                <w:sz w:val="20"/>
                <w:szCs w:val="20"/>
              </w:rPr>
            </w:pPr>
          </w:p>
        </w:tc>
        <w:tc>
          <w:tcPr>
            <w:tcW w:w="2615" w:type="dxa"/>
            <w:gridSpan w:val="5"/>
            <w:tcBorders>
              <w:top w:val="single" w:color="000000" w:sz="4" w:space="0"/>
              <w:left w:val="single" w:color="000000" w:sz="4" w:space="0"/>
              <w:bottom w:val="single" w:color="000000" w:sz="4" w:space="0"/>
              <w:right w:val="single" w:color="000000" w:sz="4" w:space="0"/>
            </w:tcBorders>
            <w:vAlign w:val="center"/>
          </w:tcPr>
          <w:p w14:paraId="6DBE735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群众对法援援助站满意度</w:t>
            </w:r>
          </w:p>
        </w:tc>
        <w:tc>
          <w:tcPr>
            <w:tcW w:w="1272" w:type="dxa"/>
            <w:gridSpan w:val="2"/>
            <w:tcBorders>
              <w:top w:val="single" w:color="000000" w:sz="4" w:space="0"/>
              <w:left w:val="single" w:color="000000" w:sz="4" w:space="0"/>
              <w:bottom w:val="single" w:color="000000" w:sz="4" w:space="0"/>
              <w:right w:val="single" w:color="000000" w:sz="4" w:space="0"/>
            </w:tcBorders>
            <w:vAlign w:val="center"/>
          </w:tcPr>
          <w:p w14:paraId="6DC2FE2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894" w:type="dxa"/>
            <w:gridSpan w:val="2"/>
            <w:tcBorders>
              <w:top w:val="single" w:color="000000" w:sz="4" w:space="0"/>
              <w:left w:val="single" w:color="000000" w:sz="4" w:space="0"/>
              <w:bottom w:val="single" w:color="000000" w:sz="4" w:space="0"/>
              <w:right w:val="single" w:color="000000" w:sz="4" w:space="0"/>
            </w:tcBorders>
            <w:vAlign w:val="center"/>
          </w:tcPr>
          <w:p w14:paraId="460C076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98%</w:t>
            </w:r>
          </w:p>
        </w:tc>
        <w:tc>
          <w:tcPr>
            <w:tcW w:w="1449" w:type="dxa"/>
            <w:gridSpan w:val="2"/>
            <w:tcBorders>
              <w:top w:val="single" w:color="000000" w:sz="4" w:space="0"/>
              <w:left w:val="single" w:color="000000" w:sz="4" w:space="0"/>
              <w:bottom w:val="single" w:color="000000" w:sz="4" w:space="0"/>
              <w:right w:val="single" w:color="000000" w:sz="4" w:space="0"/>
            </w:tcBorders>
            <w:vAlign w:val="center"/>
          </w:tcPr>
          <w:p w14:paraId="5572602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r>
      <w:tr w14:paraId="0602D5FC">
        <w:tblPrEx>
          <w:tblCellMar>
            <w:top w:w="0" w:type="dxa"/>
            <w:left w:w="108" w:type="dxa"/>
            <w:bottom w:w="0" w:type="dxa"/>
            <w:right w:w="108" w:type="dxa"/>
          </w:tblCellMar>
        </w:tblPrEx>
        <w:trPr>
          <w:trHeight w:val="285" w:hRule="atLeast"/>
        </w:trPr>
        <w:tc>
          <w:tcPr>
            <w:tcW w:w="820" w:type="dxa"/>
            <w:vMerge w:val="continue"/>
            <w:tcBorders>
              <w:top w:val="single" w:color="000000" w:sz="4" w:space="0"/>
              <w:left w:val="single" w:color="000000" w:sz="4" w:space="0"/>
              <w:bottom w:val="single" w:color="000000" w:sz="4" w:space="0"/>
              <w:right w:val="single" w:color="000000" w:sz="4" w:space="0"/>
            </w:tcBorders>
            <w:vAlign w:val="center"/>
          </w:tcPr>
          <w:p w14:paraId="707BD850">
            <w:pPr>
              <w:jc w:val="center"/>
              <w:rPr>
                <w:rFonts w:hint="eastAsia" w:ascii="宋体" w:hAnsi="宋体" w:cs="宋体"/>
                <w:color w:val="000000"/>
                <w:sz w:val="22"/>
                <w:szCs w:val="22"/>
              </w:rPr>
            </w:pPr>
          </w:p>
        </w:tc>
        <w:tc>
          <w:tcPr>
            <w:tcW w:w="7439" w:type="dxa"/>
            <w:gridSpan w:val="13"/>
            <w:tcBorders>
              <w:top w:val="nil"/>
              <w:left w:val="single" w:color="000000" w:sz="4" w:space="0"/>
              <w:bottom w:val="single" w:color="000000" w:sz="4" w:space="0"/>
              <w:right w:val="single" w:color="000000" w:sz="4" w:space="0"/>
            </w:tcBorders>
            <w:vAlign w:val="center"/>
          </w:tcPr>
          <w:p w14:paraId="3CA2410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总分</w:t>
            </w:r>
          </w:p>
        </w:tc>
        <w:tc>
          <w:tcPr>
            <w:tcW w:w="1449" w:type="dxa"/>
            <w:gridSpan w:val="2"/>
            <w:tcBorders>
              <w:top w:val="nil"/>
              <w:left w:val="single" w:color="000000" w:sz="4" w:space="0"/>
              <w:bottom w:val="single" w:color="000000" w:sz="4" w:space="0"/>
              <w:right w:val="single" w:color="000000" w:sz="4" w:space="0"/>
            </w:tcBorders>
            <w:vAlign w:val="center"/>
          </w:tcPr>
          <w:p w14:paraId="7403FAB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98</w:t>
            </w:r>
          </w:p>
        </w:tc>
      </w:tr>
      <w:tr w14:paraId="3D96FE98">
        <w:tblPrEx>
          <w:tblCellMar>
            <w:top w:w="0" w:type="dxa"/>
            <w:left w:w="108" w:type="dxa"/>
            <w:bottom w:w="0" w:type="dxa"/>
            <w:right w:w="108" w:type="dxa"/>
          </w:tblCellMar>
        </w:tblPrEx>
        <w:trPr>
          <w:trHeight w:val="1120" w:hRule="atLeast"/>
        </w:trPr>
        <w:tc>
          <w:tcPr>
            <w:tcW w:w="820" w:type="dxa"/>
            <w:tcBorders>
              <w:top w:val="single" w:color="000000" w:sz="4" w:space="0"/>
              <w:left w:val="single" w:color="000000" w:sz="4" w:space="0"/>
              <w:bottom w:val="single" w:color="000000" w:sz="4" w:space="0"/>
              <w:right w:val="single" w:color="000000" w:sz="4" w:space="0"/>
            </w:tcBorders>
            <w:vAlign w:val="center"/>
          </w:tcPr>
          <w:p w14:paraId="2371DA14">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lang w:bidi="ar"/>
              </w:rPr>
              <w:t>五、存在问题、原因及下一步整改措施</w:t>
            </w:r>
          </w:p>
        </w:tc>
        <w:tc>
          <w:tcPr>
            <w:tcW w:w="8888" w:type="dxa"/>
            <w:gridSpan w:val="15"/>
            <w:tcBorders>
              <w:top w:val="single" w:color="000000" w:sz="4" w:space="0"/>
              <w:left w:val="single" w:color="000000" w:sz="4" w:space="0"/>
              <w:bottom w:val="single" w:color="000000" w:sz="4" w:space="0"/>
              <w:right w:val="single" w:color="000000" w:sz="4" w:space="0"/>
            </w:tcBorders>
            <w:vAlign w:val="center"/>
          </w:tcPr>
          <w:p w14:paraId="73A4CF9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无</w:t>
            </w:r>
          </w:p>
        </w:tc>
      </w:tr>
      <w:tr w14:paraId="7952669D">
        <w:tblPrEx>
          <w:tblCellMar>
            <w:top w:w="0" w:type="dxa"/>
            <w:left w:w="108" w:type="dxa"/>
            <w:bottom w:w="0" w:type="dxa"/>
            <w:right w:w="108" w:type="dxa"/>
          </w:tblCellMar>
        </w:tblPrEx>
        <w:trPr>
          <w:trHeight w:val="690" w:hRule="atLeast"/>
        </w:trPr>
        <w:tc>
          <w:tcPr>
            <w:tcW w:w="3478" w:type="dxa"/>
            <w:gridSpan w:val="5"/>
            <w:tcBorders>
              <w:top w:val="single" w:color="000000" w:sz="4" w:space="0"/>
              <w:left w:val="nil"/>
              <w:bottom w:val="nil"/>
              <w:right w:val="nil"/>
            </w:tcBorders>
            <w:vAlign w:val="center"/>
          </w:tcPr>
          <w:p w14:paraId="60689D1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填报人：路红艳</w:t>
            </w:r>
          </w:p>
        </w:tc>
        <w:tc>
          <w:tcPr>
            <w:tcW w:w="1449" w:type="dxa"/>
            <w:gridSpan w:val="2"/>
            <w:tcBorders>
              <w:top w:val="nil"/>
              <w:left w:val="nil"/>
              <w:bottom w:val="nil"/>
              <w:right w:val="nil"/>
            </w:tcBorders>
            <w:vAlign w:val="center"/>
          </w:tcPr>
          <w:p w14:paraId="1385AA17">
            <w:pPr>
              <w:jc w:val="center"/>
              <w:rPr>
                <w:rFonts w:hint="eastAsia" w:ascii="宋体" w:hAnsi="宋体" w:cs="宋体"/>
                <w:color w:val="000000"/>
                <w:sz w:val="22"/>
                <w:szCs w:val="22"/>
              </w:rPr>
            </w:pPr>
          </w:p>
        </w:tc>
        <w:tc>
          <w:tcPr>
            <w:tcW w:w="4781" w:type="dxa"/>
            <w:gridSpan w:val="9"/>
            <w:tcBorders>
              <w:top w:val="single" w:color="000000" w:sz="4" w:space="0"/>
              <w:left w:val="nil"/>
              <w:bottom w:val="nil"/>
              <w:right w:val="nil"/>
            </w:tcBorders>
            <w:vAlign w:val="center"/>
          </w:tcPr>
          <w:p w14:paraId="282DF34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联系电话：6</w:t>
            </w:r>
            <w:r>
              <w:rPr>
                <w:rStyle w:val="12"/>
                <w:rFonts w:hint="default"/>
                <w:lang w:bidi="ar"/>
              </w:rPr>
              <w:t>7098196</w:t>
            </w:r>
          </w:p>
        </w:tc>
      </w:tr>
      <w:tr w14:paraId="17F692B0">
        <w:tblPrEx>
          <w:tblCellMar>
            <w:top w:w="0" w:type="dxa"/>
            <w:left w:w="108" w:type="dxa"/>
            <w:bottom w:w="0" w:type="dxa"/>
            <w:right w:w="108" w:type="dxa"/>
          </w:tblCellMar>
        </w:tblPrEx>
        <w:trPr>
          <w:gridAfter w:val="1"/>
          <w:wAfter w:w="285" w:type="dxa"/>
          <w:trHeight w:val="624" w:hRule="atLeast"/>
        </w:trPr>
        <w:tc>
          <w:tcPr>
            <w:tcW w:w="9423" w:type="dxa"/>
            <w:gridSpan w:val="15"/>
            <w:vMerge w:val="restart"/>
            <w:tcBorders>
              <w:top w:val="nil"/>
              <w:left w:val="nil"/>
              <w:bottom w:val="nil"/>
              <w:right w:val="nil"/>
            </w:tcBorders>
            <w:vAlign w:val="center"/>
          </w:tcPr>
          <w:p w14:paraId="15C338C4">
            <w:pPr>
              <w:widowControl/>
              <w:jc w:val="center"/>
              <w:textAlignment w:val="center"/>
              <w:rPr>
                <w:rFonts w:hint="eastAsia" w:ascii="宋体" w:hAnsi="宋体" w:cs="宋体"/>
                <w:b/>
                <w:bCs/>
                <w:color w:val="000000"/>
                <w:sz w:val="36"/>
                <w:szCs w:val="36"/>
              </w:rPr>
            </w:pPr>
            <w:r>
              <w:rPr>
                <w:rFonts w:hint="eastAsia" w:ascii="宋体" w:hAnsi="宋体" w:cs="宋体"/>
                <w:b/>
                <w:bCs/>
                <w:color w:val="000000"/>
                <w:kern w:val="0"/>
                <w:sz w:val="36"/>
                <w:szCs w:val="36"/>
                <w:lang w:bidi="ar"/>
              </w:rPr>
              <w:t>区级部门预算项目绩效自评表</w:t>
            </w:r>
          </w:p>
        </w:tc>
      </w:tr>
      <w:tr w14:paraId="44DB4F61">
        <w:tblPrEx>
          <w:tblCellMar>
            <w:top w:w="0" w:type="dxa"/>
            <w:left w:w="108" w:type="dxa"/>
            <w:bottom w:w="0" w:type="dxa"/>
            <w:right w:w="108" w:type="dxa"/>
          </w:tblCellMar>
        </w:tblPrEx>
        <w:trPr>
          <w:gridAfter w:val="1"/>
          <w:wAfter w:w="285" w:type="dxa"/>
          <w:trHeight w:val="624" w:hRule="atLeast"/>
        </w:trPr>
        <w:tc>
          <w:tcPr>
            <w:tcW w:w="9423" w:type="dxa"/>
            <w:gridSpan w:val="15"/>
            <w:vMerge w:val="continue"/>
            <w:tcBorders>
              <w:top w:val="nil"/>
              <w:left w:val="nil"/>
              <w:bottom w:val="nil"/>
              <w:right w:val="nil"/>
            </w:tcBorders>
            <w:vAlign w:val="center"/>
          </w:tcPr>
          <w:p w14:paraId="54A40749">
            <w:pPr>
              <w:jc w:val="center"/>
              <w:rPr>
                <w:rFonts w:hint="eastAsia" w:ascii="宋体" w:hAnsi="宋体" w:cs="宋体"/>
                <w:b/>
                <w:bCs/>
                <w:color w:val="000000"/>
                <w:sz w:val="36"/>
                <w:szCs w:val="36"/>
              </w:rPr>
            </w:pPr>
          </w:p>
        </w:tc>
      </w:tr>
      <w:tr w14:paraId="6014E1CD">
        <w:tblPrEx>
          <w:tblCellMar>
            <w:top w:w="0" w:type="dxa"/>
            <w:left w:w="108" w:type="dxa"/>
            <w:bottom w:w="0" w:type="dxa"/>
            <w:right w:w="108" w:type="dxa"/>
          </w:tblCellMar>
        </w:tblPrEx>
        <w:trPr>
          <w:gridAfter w:val="1"/>
          <w:wAfter w:w="285" w:type="dxa"/>
          <w:trHeight w:val="285" w:hRule="atLeast"/>
        </w:trPr>
        <w:tc>
          <w:tcPr>
            <w:tcW w:w="9423" w:type="dxa"/>
            <w:gridSpan w:val="15"/>
            <w:tcBorders>
              <w:top w:val="nil"/>
              <w:left w:val="nil"/>
              <w:bottom w:val="nil"/>
              <w:right w:val="nil"/>
            </w:tcBorders>
            <w:vAlign w:val="center"/>
          </w:tcPr>
          <w:p w14:paraId="133ADE0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2020 年度）</w:t>
            </w:r>
          </w:p>
        </w:tc>
      </w:tr>
      <w:tr w14:paraId="6237A01E">
        <w:tblPrEx>
          <w:tblCellMar>
            <w:top w:w="0" w:type="dxa"/>
            <w:left w:w="108" w:type="dxa"/>
            <w:bottom w:w="0" w:type="dxa"/>
            <w:right w:w="108" w:type="dxa"/>
          </w:tblCellMar>
        </w:tblPrEx>
        <w:trPr>
          <w:gridAfter w:val="1"/>
          <w:wAfter w:w="285" w:type="dxa"/>
          <w:trHeight w:val="285" w:hRule="atLeast"/>
        </w:trPr>
        <w:tc>
          <w:tcPr>
            <w:tcW w:w="5058" w:type="dxa"/>
            <w:gridSpan w:val="8"/>
            <w:tcBorders>
              <w:top w:val="nil"/>
              <w:left w:val="nil"/>
              <w:bottom w:val="nil"/>
              <w:right w:val="nil"/>
            </w:tcBorders>
            <w:vAlign w:val="center"/>
          </w:tcPr>
          <w:p w14:paraId="13A7191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填报单位：石家庄市藁城区司法局</w:t>
            </w:r>
          </w:p>
        </w:tc>
        <w:tc>
          <w:tcPr>
            <w:tcW w:w="656" w:type="dxa"/>
            <w:tcBorders>
              <w:top w:val="nil"/>
              <w:left w:val="nil"/>
              <w:bottom w:val="nil"/>
              <w:right w:val="nil"/>
            </w:tcBorders>
            <w:vAlign w:val="center"/>
          </w:tcPr>
          <w:p w14:paraId="1A4E9BEA">
            <w:pPr>
              <w:jc w:val="center"/>
              <w:rPr>
                <w:rFonts w:hint="eastAsia" w:ascii="宋体" w:hAnsi="宋体" w:cs="宋体"/>
                <w:color w:val="000000"/>
                <w:sz w:val="22"/>
                <w:szCs w:val="22"/>
              </w:rPr>
            </w:pPr>
          </w:p>
        </w:tc>
        <w:tc>
          <w:tcPr>
            <w:tcW w:w="1563" w:type="dxa"/>
            <w:gridSpan w:val="2"/>
            <w:tcBorders>
              <w:top w:val="nil"/>
              <w:left w:val="nil"/>
              <w:bottom w:val="nil"/>
              <w:right w:val="nil"/>
            </w:tcBorders>
            <w:vAlign w:val="center"/>
          </w:tcPr>
          <w:p w14:paraId="51D36539">
            <w:pPr>
              <w:jc w:val="center"/>
              <w:rPr>
                <w:rFonts w:hint="eastAsia" w:ascii="宋体" w:hAnsi="宋体" w:cs="宋体"/>
                <w:color w:val="000000"/>
                <w:sz w:val="22"/>
                <w:szCs w:val="22"/>
              </w:rPr>
            </w:pPr>
          </w:p>
        </w:tc>
        <w:tc>
          <w:tcPr>
            <w:tcW w:w="2146" w:type="dxa"/>
            <w:gridSpan w:val="4"/>
            <w:tcBorders>
              <w:top w:val="nil"/>
              <w:left w:val="nil"/>
              <w:bottom w:val="single" w:color="000000" w:sz="4" w:space="0"/>
              <w:right w:val="nil"/>
            </w:tcBorders>
            <w:vAlign w:val="center"/>
          </w:tcPr>
          <w:p w14:paraId="524FACC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单位金额：万元</w:t>
            </w:r>
          </w:p>
        </w:tc>
      </w:tr>
      <w:tr w14:paraId="70435CC7">
        <w:tblPrEx>
          <w:tblCellMar>
            <w:top w:w="0" w:type="dxa"/>
            <w:left w:w="108" w:type="dxa"/>
            <w:bottom w:w="0" w:type="dxa"/>
            <w:right w:w="108" w:type="dxa"/>
          </w:tblCellMar>
        </w:tblPrEx>
        <w:trPr>
          <w:gridAfter w:val="1"/>
          <w:wAfter w:w="285" w:type="dxa"/>
          <w:trHeight w:val="1020" w:hRule="atLeast"/>
        </w:trPr>
        <w:tc>
          <w:tcPr>
            <w:tcW w:w="984" w:type="dxa"/>
            <w:gridSpan w:val="2"/>
            <w:tcBorders>
              <w:top w:val="single" w:color="000000" w:sz="4" w:space="0"/>
              <w:left w:val="single" w:color="000000" w:sz="4" w:space="0"/>
              <w:bottom w:val="single" w:color="000000" w:sz="4" w:space="0"/>
              <w:right w:val="single" w:color="000000" w:sz="4" w:space="0"/>
            </w:tcBorders>
            <w:vAlign w:val="center"/>
          </w:tcPr>
          <w:p w14:paraId="124633B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一、基本情况</w:t>
            </w: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6BA7296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项目名称</w:t>
            </w:r>
          </w:p>
        </w:tc>
        <w:tc>
          <w:tcPr>
            <w:tcW w:w="2420" w:type="dxa"/>
            <w:gridSpan w:val="4"/>
            <w:tcBorders>
              <w:top w:val="single" w:color="000000" w:sz="4" w:space="0"/>
              <w:left w:val="single" w:color="000000" w:sz="4" w:space="0"/>
              <w:bottom w:val="single" w:color="000000" w:sz="4" w:space="0"/>
              <w:right w:val="single" w:color="000000" w:sz="4" w:space="0"/>
            </w:tcBorders>
            <w:vAlign w:val="center"/>
          </w:tcPr>
          <w:p w14:paraId="30A9C39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民调经费</w:t>
            </w:r>
          </w:p>
        </w:tc>
        <w:tc>
          <w:tcPr>
            <w:tcW w:w="656" w:type="dxa"/>
            <w:tcBorders>
              <w:top w:val="single" w:color="000000" w:sz="4" w:space="0"/>
              <w:left w:val="single" w:color="000000" w:sz="4" w:space="0"/>
              <w:bottom w:val="single" w:color="000000" w:sz="4" w:space="0"/>
              <w:right w:val="single" w:color="000000" w:sz="4" w:space="0"/>
            </w:tcBorders>
            <w:vAlign w:val="center"/>
          </w:tcPr>
          <w:p w14:paraId="14424E1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实施（主管单位）</w:t>
            </w:r>
          </w:p>
        </w:tc>
        <w:tc>
          <w:tcPr>
            <w:tcW w:w="3709" w:type="dxa"/>
            <w:gridSpan w:val="6"/>
            <w:tcBorders>
              <w:top w:val="single" w:color="000000" w:sz="4" w:space="0"/>
              <w:left w:val="single" w:color="000000" w:sz="4" w:space="0"/>
              <w:bottom w:val="single" w:color="000000" w:sz="4" w:space="0"/>
              <w:right w:val="single" w:color="000000" w:sz="4" w:space="0"/>
            </w:tcBorders>
            <w:vAlign w:val="center"/>
          </w:tcPr>
          <w:p w14:paraId="2483D67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石家庄市藁城区司法局</w:t>
            </w:r>
          </w:p>
        </w:tc>
      </w:tr>
      <w:tr w14:paraId="597239D9">
        <w:tblPrEx>
          <w:tblCellMar>
            <w:top w:w="0" w:type="dxa"/>
            <w:left w:w="108" w:type="dxa"/>
            <w:bottom w:w="0" w:type="dxa"/>
            <w:right w:w="108" w:type="dxa"/>
          </w:tblCellMar>
        </w:tblPrEx>
        <w:trPr>
          <w:gridAfter w:val="1"/>
          <w:wAfter w:w="285" w:type="dxa"/>
          <w:trHeight w:val="540" w:hRule="atLeast"/>
        </w:trPr>
        <w:tc>
          <w:tcPr>
            <w:tcW w:w="98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2C1E50A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二、预算执行</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情况</w:t>
            </w:r>
          </w:p>
        </w:tc>
        <w:tc>
          <w:tcPr>
            <w:tcW w:w="2628" w:type="dxa"/>
            <w:gridSpan w:val="4"/>
            <w:tcBorders>
              <w:top w:val="single" w:color="000000" w:sz="4" w:space="0"/>
              <w:left w:val="single" w:color="000000" w:sz="4" w:space="0"/>
              <w:bottom w:val="single" w:color="000000" w:sz="4" w:space="0"/>
              <w:right w:val="single" w:color="000000" w:sz="4" w:space="0"/>
            </w:tcBorders>
            <w:vAlign w:val="center"/>
          </w:tcPr>
          <w:p w14:paraId="4781C23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预算安排情况（调整后）</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4112605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资金到位情况</w:t>
            </w:r>
          </w:p>
        </w:tc>
        <w:tc>
          <w:tcPr>
            <w:tcW w:w="2500" w:type="dxa"/>
            <w:gridSpan w:val="4"/>
            <w:tcBorders>
              <w:top w:val="single" w:color="000000" w:sz="4" w:space="0"/>
              <w:left w:val="single" w:color="000000" w:sz="4" w:space="0"/>
              <w:bottom w:val="single" w:color="000000" w:sz="4" w:space="0"/>
              <w:right w:val="single" w:color="000000" w:sz="4" w:space="0"/>
            </w:tcBorders>
            <w:vAlign w:val="center"/>
          </w:tcPr>
          <w:p w14:paraId="61D0D01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资金执行情况</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287C3C5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预算执行进度</w:t>
            </w:r>
          </w:p>
        </w:tc>
      </w:tr>
      <w:tr w14:paraId="2EEAABB7">
        <w:tblPrEx>
          <w:tblCellMar>
            <w:top w:w="0" w:type="dxa"/>
            <w:left w:w="108" w:type="dxa"/>
            <w:bottom w:w="0" w:type="dxa"/>
            <w:right w:w="108" w:type="dxa"/>
          </w:tblCellMar>
        </w:tblPrEx>
        <w:trPr>
          <w:gridAfter w:val="1"/>
          <w:wAfter w:w="285" w:type="dxa"/>
          <w:trHeight w:val="285"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B6B2FC6">
            <w:pPr>
              <w:jc w:val="center"/>
              <w:rPr>
                <w:rFonts w:hint="eastAsia" w:ascii="宋体" w:hAnsi="宋体" w:cs="宋体"/>
                <w:color w:val="000000"/>
                <w:sz w:val="22"/>
                <w:szCs w:val="22"/>
              </w:rPr>
            </w:pP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36804AF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预算数：</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73F518A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446" w:type="dxa"/>
            <w:gridSpan w:val="2"/>
            <w:tcBorders>
              <w:top w:val="single" w:color="000000" w:sz="4" w:space="0"/>
              <w:left w:val="single" w:color="000000" w:sz="4" w:space="0"/>
              <w:bottom w:val="single" w:color="000000" w:sz="4" w:space="0"/>
              <w:right w:val="single" w:color="000000" w:sz="4" w:space="0"/>
            </w:tcBorders>
            <w:vAlign w:val="center"/>
          </w:tcPr>
          <w:p w14:paraId="2AA1D43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到位数：</w:t>
            </w:r>
          </w:p>
        </w:tc>
        <w:tc>
          <w:tcPr>
            <w:tcW w:w="656" w:type="dxa"/>
            <w:tcBorders>
              <w:top w:val="single" w:color="000000" w:sz="4" w:space="0"/>
              <w:left w:val="single" w:color="000000" w:sz="4" w:space="0"/>
              <w:bottom w:val="single" w:color="000000" w:sz="4" w:space="0"/>
              <w:right w:val="single" w:color="000000" w:sz="4" w:space="0"/>
            </w:tcBorders>
            <w:vAlign w:val="center"/>
          </w:tcPr>
          <w:p w14:paraId="700CEA7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5FDDA45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执行数：</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43B701E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209"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D83EA8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100.00%</w:t>
            </w:r>
          </w:p>
        </w:tc>
      </w:tr>
      <w:tr w14:paraId="6E0019C1">
        <w:tblPrEx>
          <w:tblCellMar>
            <w:top w:w="0" w:type="dxa"/>
            <w:left w:w="108" w:type="dxa"/>
            <w:bottom w:w="0" w:type="dxa"/>
            <w:right w:w="108" w:type="dxa"/>
          </w:tblCellMar>
        </w:tblPrEx>
        <w:trPr>
          <w:gridAfter w:val="1"/>
          <w:wAfter w:w="285" w:type="dxa"/>
          <w:trHeight w:val="54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631BE2E">
            <w:pPr>
              <w:jc w:val="center"/>
              <w:rPr>
                <w:rFonts w:hint="eastAsia" w:ascii="宋体" w:hAnsi="宋体" w:cs="宋体"/>
                <w:color w:val="000000"/>
                <w:sz w:val="22"/>
                <w:szCs w:val="22"/>
              </w:rPr>
            </w:pP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461B6C7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020CA91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446" w:type="dxa"/>
            <w:gridSpan w:val="2"/>
            <w:tcBorders>
              <w:top w:val="single" w:color="000000" w:sz="4" w:space="0"/>
              <w:left w:val="single" w:color="000000" w:sz="4" w:space="0"/>
              <w:bottom w:val="single" w:color="000000" w:sz="4" w:space="0"/>
              <w:right w:val="single" w:color="000000" w:sz="4" w:space="0"/>
            </w:tcBorders>
            <w:vAlign w:val="center"/>
          </w:tcPr>
          <w:p w14:paraId="4F723A6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656" w:type="dxa"/>
            <w:tcBorders>
              <w:top w:val="single" w:color="000000" w:sz="4" w:space="0"/>
              <w:left w:val="single" w:color="000000" w:sz="4" w:space="0"/>
              <w:bottom w:val="single" w:color="000000" w:sz="4" w:space="0"/>
              <w:right w:val="single" w:color="000000" w:sz="4" w:space="0"/>
            </w:tcBorders>
            <w:vAlign w:val="center"/>
          </w:tcPr>
          <w:p w14:paraId="1EBDF10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58BB8D0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其中：财政</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 xml:space="preserve">     资金</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58D99A1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20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1DB1E69">
            <w:pPr>
              <w:jc w:val="center"/>
              <w:rPr>
                <w:rFonts w:hint="eastAsia" w:ascii="宋体" w:hAnsi="宋体" w:cs="宋体"/>
                <w:color w:val="000000"/>
                <w:sz w:val="22"/>
                <w:szCs w:val="22"/>
              </w:rPr>
            </w:pPr>
          </w:p>
        </w:tc>
      </w:tr>
      <w:tr w14:paraId="24CB06C8">
        <w:tblPrEx>
          <w:tblCellMar>
            <w:top w:w="0" w:type="dxa"/>
            <w:left w:w="108" w:type="dxa"/>
            <w:bottom w:w="0" w:type="dxa"/>
            <w:right w:w="108" w:type="dxa"/>
          </w:tblCellMar>
        </w:tblPrEx>
        <w:trPr>
          <w:gridAfter w:val="1"/>
          <w:wAfter w:w="285" w:type="dxa"/>
          <w:trHeight w:val="285"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0019FAC">
            <w:pPr>
              <w:jc w:val="center"/>
              <w:rPr>
                <w:rFonts w:hint="eastAsia" w:ascii="宋体" w:hAnsi="宋体" w:cs="宋体"/>
                <w:color w:val="000000"/>
                <w:sz w:val="22"/>
                <w:szCs w:val="22"/>
              </w:rPr>
            </w:pP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5FF09A4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54938222">
            <w:pPr>
              <w:jc w:val="center"/>
              <w:rPr>
                <w:rFonts w:hint="eastAsia" w:ascii="宋体" w:hAnsi="宋体" w:cs="宋体"/>
                <w:color w:val="000000"/>
                <w:sz w:val="22"/>
                <w:szCs w:val="22"/>
              </w:rPr>
            </w:pPr>
          </w:p>
        </w:tc>
        <w:tc>
          <w:tcPr>
            <w:tcW w:w="1446" w:type="dxa"/>
            <w:gridSpan w:val="2"/>
            <w:tcBorders>
              <w:top w:val="single" w:color="000000" w:sz="4" w:space="0"/>
              <w:left w:val="single" w:color="000000" w:sz="4" w:space="0"/>
              <w:bottom w:val="single" w:color="000000" w:sz="4" w:space="0"/>
              <w:right w:val="single" w:color="000000" w:sz="4" w:space="0"/>
            </w:tcBorders>
            <w:vAlign w:val="center"/>
          </w:tcPr>
          <w:p w14:paraId="0218E36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656" w:type="dxa"/>
            <w:tcBorders>
              <w:top w:val="single" w:color="000000" w:sz="4" w:space="0"/>
              <w:left w:val="single" w:color="000000" w:sz="4" w:space="0"/>
              <w:bottom w:val="single" w:color="000000" w:sz="4" w:space="0"/>
              <w:right w:val="single" w:color="000000" w:sz="4" w:space="0"/>
            </w:tcBorders>
            <w:vAlign w:val="center"/>
          </w:tcPr>
          <w:p w14:paraId="2775FD6E">
            <w:pPr>
              <w:jc w:val="center"/>
              <w:rPr>
                <w:rFonts w:hint="eastAsia" w:ascii="宋体" w:hAnsi="宋体" w:cs="宋体"/>
                <w:color w:val="000000"/>
                <w:sz w:val="22"/>
                <w:szCs w:val="22"/>
              </w:rPr>
            </w:pP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3818F0F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     其他</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06D182BE">
            <w:pPr>
              <w:jc w:val="center"/>
              <w:rPr>
                <w:rFonts w:hint="eastAsia" w:ascii="宋体" w:hAnsi="宋体" w:cs="宋体"/>
                <w:color w:val="000000"/>
                <w:sz w:val="22"/>
                <w:szCs w:val="22"/>
              </w:rPr>
            </w:pPr>
          </w:p>
        </w:tc>
        <w:tc>
          <w:tcPr>
            <w:tcW w:w="1209"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673B898">
            <w:pPr>
              <w:jc w:val="center"/>
              <w:rPr>
                <w:rFonts w:hint="eastAsia" w:ascii="宋体" w:hAnsi="宋体" w:cs="宋体"/>
                <w:color w:val="000000"/>
                <w:sz w:val="22"/>
                <w:szCs w:val="22"/>
              </w:rPr>
            </w:pPr>
          </w:p>
        </w:tc>
      </w:tr>
      <w:tr w14:paraId="10719A39">
        <w:tblPrEx>
          <w:tblCellMar>
            <w:top w:w="0" w:type="dxa"/>
            <w:left w:w="108" w:type="dxa"/>
            <w:bottom w:w="0" w:type="dxa"/>
            <w:right w:w="108" w:type="dxa"/>
          </w:tblCellMar>
        </w:tblPrEx>
        <w:trPr>
          <w:gridAfter w:val="1"/>
          <w:wAfter w:w="285" w:type="dxa"/>
          <w:trHeight w:val="285" w:hRule="atLeast"/>
        </w:trPr>
        <w:tc>
          <w:tcPr>
            <w:tcW w:w="98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2809A59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三、目标完成</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情况</w:t>
            </w:r>
          </w:p>
        </w:tc>
        <w:tc>
          <w:tcPr>
            <w:tcW w:w="4074" w:type="dxa"/>
            <w:gridSpan w:val="6"/>
            <w:tcBorders>
              <w:top w:val="single" w:color="000000" w:sz="4" w:space="0"/>
              <w:left w:val="single" w:color="000000" w:sz="4" w:space="0"/>
              <w:bottom w:val="single" w:color="000000" w:sz="4" w:space="0"/>
              <w:right w:val="single" w:color="000000" w:sz="4" w:space="0"/>
            </w:tcBorders>
            <w:vAlign w:val="center"/>
          </w:tcPr>
          <w:p w14:paraId="00F6205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年度预算目标</w:t>
            </w:r>
          </w:p>
        </w:tc>
        <w:tc>
          <w:tcPr>
            <w:tcW w:w="3156" w:type="dxa"/>
            <w:gridSpan w:val="5"/>
            <w:tcBorders>
              <w:top w:val="single" w:color="000000" w:sz="4" w:space="0"/>
              <w:left w:val="single" w:color="000000" w:sz="4" w:space="0"/>
              <w:bottom w:val="single" w:color="000000" w:sz="4" w:space="0"/>
              <w:right w:val="single" w:color="000000" w:sz="4" w:space="0"/>
            </w:tcBorders>
            <w:vAlign w:val="center"/>
          </w:tcPr>
          <w:p w14:paraId="6F80289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具体完成情况</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41A2272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总体完成率</w:t>
            </w:r>
          </w:p>
        </w:tc>
      </w:tr>
      <w:tr w14:paraId="6F6CEB15">
        <w:tblPrEx>
          <w:tblCellMar>
            <w:top w:w="0" w:type="dxa"/>
            <w:left w:w="108" w:type="dxa"/>
            <w:bottom w:w="0" w:type="dxa"/>
            <w:right w:w="108" w:type="dxa"/>
          </w:tblCellMar>
        </w:tblPrEx>
        <w:trPr>
          <w:gridAfter w:val="1"/>
          <w:wAfter w:w="285" w:type="dxa"/>
          <w:trHeight w:val="142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10DAB0E">
            <w:pPr>
              <w:jc w:val="center"/>
              <w:rPr>
                <w:rFonts w:hint="eastAsia" w:ascii="宋体" w:hAnsi="宋体" w:cs="宋体"/>
                <w:color w:val="000000"/>
                <w:sz w:val="22"/>
                <w:szCs w:val="22"/>
              </w:rPr>
            </w:pPr>
          </w:p>
        </w:tc>
        <w:tc>
          <w:tcPr>
            <w:tcW w:w="4074" w:type="dxa"/>
            <w:gridSpan w:val="6"/>
            <w:tcBorders>
              <w:top w:val="single" w:color="000000" w:sz="4" w:space="0"/>
              <w:left w:val="single" w:color="000000" w:sz="4" w:space="0"/>
              <w:bottom w:val="single" w:color="000000" w:sz="4" w:space="0"/>
              <w:right w:val="single" w:color="000000" w:sz="4" w:space="0"/>
            </w:tcBorders>
            <w:vAlign w:val="center"/>
          </w:tcPr>
          <w:p w14:paraId="75D1A68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对全区人民调解工作管理</w:t>
            </w:r>
          </w:p>
        </w:tc>
        <w:tc>
          <w:tcPr>
            <w:tcW w:w="3156" w:type="dxa"/>
            <w:gridSpan w:val="5"/>
            <w:tcBorders>
              <w:top w:val="single" w:color="000000" w:sz="4" w:space="0"/>
              <w:left w:val="single" w:color="000000" w:sz="4" w:space="0"/>
              <w:bottom w:val="single" w:color="000000" w:sz="4" w:space="0"/>
              <w:right w:val="single" w:color="000000" w:sz="4" w:space="0"/>
            </w:tcBorders>
            <w:vAlign w:val="center"/>
          </w:tcPr>
          <w:p w14:paraId="7BA65DC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人民调解典型案例汇编与评注手册1.5万元，人调会印章2.37万元，人调会标牌等0.13万元，共计4万元。</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31ABB9F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100%</w:t>
            </w:r>
          </w:p>
        </w:tc>
      </w:tr>
      <w:tr w14:paraId="6256B518">
        <w:tblPrEx>
          <w:tblCellMar>
            <w:top w:w="0" w:type="dxa"/>
            <w:left w:w="108" w:type="dxa"/>
            <w:bottom w:w="0" w:type="dxa"/>
            <w:right w:w="108" w:type="dxa"/>
          </w:tblCellMar>
        </w:tblPrEx>
        <w:trPr>
          <w:gridAfter w:val="1"/>
          <w:wAfter w:w="285" w:type="dxa"/>
          <w:trHeight w:val="540" w:hRule="atLeast"/>
        </w:trPr>
        <w:tc>
          <w:tcPr>
            <w:tcW w:w="98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4A939C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四、年度绩效指标完成情况</w:t>
            </w: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535FD3F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一级指标</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71535E2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二级指标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3C9746B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三级指标</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599C21B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预期指标值</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1B0D374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实际完成值</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02393DE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自评得分</w:t>
            </w:r>
          </w:p>
        </w:tc>
      </w:tr>
      <w:tr w14:paraId="5178F24D">
        <w:tblPrEx>
          <w:tblCellMar>
            <w:top w:w="0" w:type="dxa"/>
            <w:left w:w="108" w:type="dxa"/>
            <w:bottom w:w="0" w:type="dxa"/>
            <w:right w:w="108" w:type="dxa"/>
          </w:tblCellMar>
        </w:tblPrEx>
        <w:trPr>
          <w:gridAfter w:val="1"/>
          <w:wAfter w:w="285" w:type="dxa"/>
          <w:trHeight w:val="86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EFFDD55">
            <w:pPr>
              <w:jc w:val="center"/>
              <w:rPr>
                <w:rFonts w:hint="eastAsia" w:ascii="宋体" w:hAnsi="宋体" w:cs="宋体"/>
                <w:color w:val="000000"/>
                <w:sz w:val="22"/>
                <w:szCs w:val="22"/>
              </w:rPr>
            </w:pPr>
          </w:p>
        </w:tc>
        <w:tc>
          <w:tcPr>
            <w:tcW w:w="165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3958936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产出指标</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（40分）</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23C728A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数量指标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1AF6EDB0">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lang w:bidi="ar"/>
              </w:rPr>
              <w:t>人民调解典型案例汇编与评注手册，人调会印章等</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69518F66">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2196F10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4</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5C81EE2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10</w:t>
            </w:r>
          </w:p>
        </w:tc>
      </w:tr>
      <w:tr w14:paraId="45993E55">
        <w:tblPrEx>
          <w:tblCellMar>
            <w:top w:w="0" w:type="dxa"/>
            <w:left w:w="108" w:type="dxa"/>
            <w:bottom w:w="0" w:type="dxa"/>
            <w:right w:w="108" w:type="dxa"/>
          </w:tblCellMar>
        </w:tblPrEx>
        <w:trPr>
          <w:gridAfter w:val="1"/>
          <w:wAfter w:w="285" w:type="dxa"/>
          <w:trHeight w:val="60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240C733">
            <w:pPr>
              <w:jc w:val="center"/>
              <w:rPr>
                <w:rFonts w:hint="eastAsia" w:ascii="宋体" w:hAnsi="宋体" w:cs="宋体"/>
                <w:color w:val="000000"/>
                <w:sz w:val="22"/>
                <w:szCs w:val="22"/>
              </w:rPr>
            </w:pPr>
          </w:p>
        </w:tc>
        <w:tc>
          <w:tcPr>
            <w:tcW w:w="165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EC79408">
            <w:pPr>
              <w:jc w:val="center"/>
              <w:rPr>
                <w:rFonts w:hint="eastAsia" w:ascii="宋体" w:hAnsi="宋体" w:cs="宋体"/>
                <w:color w:val="000000"/>
                <w:sz w:val="22"/>
                <w:szCs w:val="22"/>
              </w:rPr>
            </w:pP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2423181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质量指标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6AA8848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民调经费使用率</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103E5F0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17B28912">
            <w:pPr>
              <w:widowControl/>
              <w:jc w:val="center"/>
              <w:textAlignment w:val="center"/>
              <w:rPr>
                <w:rFonts w:cs="Calibri"/>
                <w:color w:val="000000"/>
                <w:sz w:val="20"/>
                <w:szCs w:val="20"/>
              </w:rPr>
            </w:pPr>
            <w:r>
              <w:rPr>
                <w:rFonts w:cs="Calibri"/>
                <w:color w:val="000000"/>
                <w:kern w:val="0"/>
                <w:sz w:val="20"/>
                <w:szCs w:val="20"/>
                <w:lang w:bidi="ar"/>
              </w:rPr>
              <w:t>100%</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74F30F72">
            <w:pPr>
              <w:widowControl/>
              <w:jc w:val="center"/>
              <w:textAlignment w:val="center"/>
              <w:rPr>
                <w:rFonts w:cs="Calibri"/>
                <w:color w:val="000000"/>
                <w:sz w:val="20"/>
                <w:szCs w:val="20"/>
              </w:rPr>
            </w:pPr>
            <w:r>
              <w:rPr>
                <w:rFonts w:cs="Calibri"/>
                <w:color w:val="000000"/>
                <w:kern w:val="0"/>
                <w:sz w:val="20"/>
                <w:szCs w:val="20"/>
                <w:lang w:bidi="ar"/>
              </w:rPr>
              <w:t>10</w:t>
            </w:r>
          </w:p>
        </w:tc>
      </w:tr>
      <w:tr w14:paraId="518BB96E">
        <w:tblPrEx>
          <w:tblCellMar>
            <w:top w:w="0" w:type="dxa"/>
            <w:left w:w="108" w:type="dxa"/>
            <w:bottom w:w="0" w:type="dxa"/>
            <w:right w:w="108" w:type="dxa"/>
          </w:tblCellMar>
        </w:tblPrEx>
        <w:trPr>
          <w:gridAfter w:val="1"/>
          <w:wAfter w:w="285" w:type="dxa"/>
          <w:trHeight w:val="86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5CE51BD">
            <w:pPr>
              <w:jc w:val="center"/>
              <w:rPr>
                <w:rFonts w:hint="eastAsia" w:ascii="宋体" w:hAnsi="宋体" w:cs="宋体"/>
                <w:color w:val="000000"/>
                <w:sz w:val="22"/>
                <w:szCs w:val="22"/>
              </w:rPr>
            </w:pPr>
          </w:p>
        </w:tc>
        <w:tc>
          <w:tcPr>
            <w:tcW w:w="165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27FDF9F">
            <w:pPr>
              <w:jc w:val="center"/>
              <w:rPr>
                <w:rFonts w:hint="eastAsia" w:ascii="宋体" w:hAnsi="宋体" w:cs="宋体"/>
                <w:color w:val="000000"/>
                <w:sz w:val="22"/>
                <w:szCs w:val="22"/>
              </w:rPr>
            </w:pP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0E3A2F9D">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时效指标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70D6C5E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资金到位及时率</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1D00FF6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1C77B53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65522BA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r>
      <w:tr w14:paraId="7A5C2217">
        <w:tblPrEx>
          <w:tblCellMar>
            <w:top w:w="0" w:type="dxa"/>
            <w:left w:w="108" w:type="dxa"/>
            <w:bottom w:w="0" w:type="dxa"/>
            <w:right w:w="108" w:type="dxa"/>
          </w:tblCellMar>
        </w:tblPrEx>
        <w:trPr>
          <w:gridAfter w:val="1"/>
          <w:wAfter w:w="285" w:type="dxa"/>
          <w:trHeight w:val="66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5B05C39">
            <w:pPr>
              <w:jc w:val="center"/>
              <w:rPr>
                <w:rFonts w:hint="eastAsia" w:ascii="宋体" w:hAnsi="宋体" w:cs="宋体"/>
                <w:color w:val="000000"/>
                <w:sz w:val="22"/>
                <w:szCs w:val="22"/>
              </w:rPr>
            </w:pPr>
          </w:p>
        </w:tc>
        <w:tc>
          <w:tcPr>
            <w:tcW w:w="165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F738109">
            <w:pPr>
              <w:jc w:val="center"/>
              <w:rPr>
                <w:rFonts w:hint="eastAsia" w:ascii="宋体" w:hAnsi="宋体" w:cs="宋体"/>
                <w:color w:val="000000"/>
                <w:sz w:val="22"/>
                <w:szCs w:val="22"/>
              </w:rPr>
            </w:pP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6CDA5927">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成本指标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4FB0F2C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严格按照预算成本</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32F0F05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1E3475C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0D81976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r>
      <w:tr w14:paraId="37B2E9B2">
        <w:tblPrEx>
          <w:tblCellMar>
            <w:top w:w="0" w:type="dxa"/>
            <w:left w:w="108" w:type="dxa"/>
            <w:bottom w:w="0" w:type="dxa"/>
            <w:right w:w="108" w:type="dxa"/>
          </w:tblCellMar>
        </w:tblPrEx>
        <w:trPr>
          <w:gridAfter w:val="1"/>
          <w:wAfter w:w="285" w:type="dxa"/>
          <w:trHeight w:val="52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C949F38">
            <w:pPr>
              <w:jc w:val="center"/>
              <w:rPr>
                <w:rFonts w:hint="eastAsia" w:ascii="宋体" w:hAnsi="宋体" w:cs="宋体"/>
                <w:color w:val="000000"/>
                <w:sz w:val="22"/>
                <w:szCs w:val="22"/>
              </w:rPr>
            </w:pP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30190F3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预算执行率指标（10分）</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0DD77DE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预算</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执行率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39C4F0C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预算执行率（%）</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65DBC26B">
            <w:pPr>
              <w:widowControl/>
              <w:jc w:val="center"/>
              <w:textAlignment w:val="center"/>
              <w:rPr>
                <w:rFonts w:cs="Calibri"/>
                <w:color w:val="000000"/>
                <w:sz w:val="20"/>
                <w:szCs w:val="20"/>
              </w:rPr>
            </w:pPr>
            <w:r>
              <w:rPr>
                <w:rFonts w:cs="Calibri"/>
                <w:color w:val="000000"/>
                <w:kern w:val="0"/>
                <w:sz w:val="20"/>
                <w:szCs w:val="20"/>
                <w:lang w:bidi="ar"/>
              </w:rPr>
              <w:t>100%</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6B774E00">
            <w:pPr>
              <w:widowControl/>
              <w:jc w:val="center"/>
              <w:textAlignment w:val="center"/>
              <w:rPr>
                <w:rFonts w:cs="Calibri"/>
                <w:color w:val="000000"/>
                <w:sz w:val="20"/>
                <w:szCs w:val="20"/>
              </w:rPr>
            </w:pPr>
            <w:r>
              <w:rPr>
                <w:rFonts w:cs="Calibri"/>
                <w:color w:val="000000"/>
                <w:kern w:val="0"/>
                <w:sz w:val="20"/>
                <w:szCs w:val="20"/>
                <w:lang w:bidi="ar"/>
              </w:rPr>
              <w:t>100%</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7856F11C">
            <w:pPr>
              <w:widowControl/>
              <w:jc w:val="center"/>
              <w:textAlignment w:val="center"/>
              <w:rPr>
                <w:rFonts w:cs="Calibri"/>
                <w:color w:val="000000"/>
                <w:sz w:val="20"/>
                <w:szCs w:val="20"/>
              </w:rPr>
            </w:pPr>
            <w:r>
              <w:rPr>
                <w:rFonts w:cs="Calibri"/>
                <w:color w:val="000000"/>
                <w:kern w:val="0"/>
                <w:sz w:val="20"/>
                <w:szCs w:val="20"/>
                <w:lang w:bidi="ar"/>
              </w:rPr>
              <w:t>10</w:t>
            </w:r>
          </w:p>
        </w:tc>
      </w:tr>
      <w:tr w14:paraId="7502ABC5">
        <w:tblPrEx>
          <w:tblCellMar>
            <w:top w:w="0" w:type="dxa"/>
            <w:left w:w="108" w:type="dxa"/>
            <w:bottom w:w="0" w:type="dxa"/>
            <w:right w:w="108" w:type="dxa"/>
          </w:tblCellMar>
        </w:tblPrEx>
        <w:trPr>
          <w:gridAfter w:val="1"/>
          <w:wAfter w:w="285" w:type="dxa"/>
          <w:trHeight w:val="84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E10769C">
            <w:pPr>
              <w:jc w:val="center"/>
              <w:rPr>
                <w:rFonts w:hint="eastAsia" w:ascii="宋体" w:hAnsi="宋体" w:cs="宋体"/>
                <w:color w:val="000000"/>
                <w:sz w:val="22"/>
                <w:szCs w:val="22"/>
              </w:rPr>
            </w:pPr>
          </w:p>
        </w:tc>
        <w:tc>
          <w:tcPr>
            <w:tcW w:w="1654" w:type="dxa"/>
            <w:gridSpan w:val="2"/>
            <w:vMerge w:val="restart"/>
            <w:tcBorders>
              <w:top w:val="single" w:color="000000" w:sz="4" w:space="0"/>
              <w:left w:val="single" w:color="000000" w:sz="4" w:space="0"/>
              <w:bottom w:val="single" w:color="000000" w:sz="4" w:space="0"/>
              <w:right w:val="single" w:color="000000" w:sz="4" w:space="0"/>
            </w:tcBorders>
            <w:vAlign w:val="center"/>
          </w:tcPr>
          <w:p w14:paraId="0B9F057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效益指标</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（40分）</w:t>
            </w:r>
          </w:p>
        </w:tc>
        <w:tc>
          <w:tcPr>
            <w:tcW w:w="974" w:type="dxa"/>
            <w:gridSpan w:val="2"/>
            <w:vMerge w:val="restart"/>
            <w:tcBorders>
              <w:top w:val="single" w:color="000000" w:sz="4" w:space="0"/>
              <w:left w:val="single" w:color="000000" w:sz="4" w:space="0"/>
              <w:bottom w:val="nil"/>
              <w:right w:val="single" w:color="000000" w:sz="4" w:space="0"/>
            </w:tcBorders>
            <w:vAlign w:val="center"/>
          </w:tcPr>
          <w:p w14:paraId="38CB7003">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社会效益</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指标</w:t>
            </w:r>
          </w:p>
        </w:tc>
        <w:tc>
          <w:tcPr>
            <w:tcW w:w="2102" w:type="dxa"/>
            <w:gridSpan w:val="3"/>
            <w:vMerge w:val="restart"/>
            <w:tcBorders>
              <w:top w:val="single" w:color="000000" w:sz="4" w:space="0"/>
              <w:left w:val="single" w:color="000000" w:sz="4" w:space="0"/>
              <w:bottom w:val="nil"/>
              <w:right w:val="single" w:color="000000" w:sz="4" w:space="0"/>
            </w:tcBorders>
            <w:vAlign w:val="center"/>
          </w:tcPr>
          <w:p w14:paraId="21DDA5B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社会影响力</w:t>
            </w:r>
          </w:p>
        </w:tc>
        <w:tc>
          <w:tcPr>
            <w:tcW w:w="1563" w:type="dxa"/>
            <w:gridSpan w:val="2"/>
            <w:vMerge w:val="restart"/>
            <w:tcBorders>
              <w:top w:val="single" w:color="000000" w:sz="4" w:space="0"/>
              <w:left w:val="single" w:color="000000" w:sz="4" w:space="0"/>
              <w:bottom w:val="nil"/>
              <w:right w:val="single" w:color="000000" w:sz="4" w:space="0"/>
            </w:tcBorders>
            <w:vAlign w:val="center"/>
          </w:tcPr>
          <w:p w14:paraId="511DB49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调处矛盾隐患、促进社会和谐</w:t>
            </w:r>
          </w:p>
        </w:tc>
        <w:tc>
          <w:tcPr>
            <w:tcW w:w="937" w:type="dxa"/>
            <w:gridSpan w:val="2"/>
            <w:vMerge w:val="restart"/>
            <w:tcBorders>
              <w:top w:val="single" w:color="000000" w:sz="4" w:space="0"/>
              <w:left w:val="single" w:color="000000" w:sz="4" w:space="0"/>
              <w:bottom w:val="nil"/>
              <w:right w:val="single" w:color="000000" w:sz="4" w:space="0"/>
            </w:tcBorders>
            <w:vAlign w:val="center"/>
          </w:tcPr>
          <w:p w14:paraId="640D15C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调处矛盾隐患、促进社会和谐</w:t>
            </w:r>
          </w:p>
        </w:tc>
        <w:tc>
          <w:tcPr>
            <w:tcW w:w="1209" w:type="dxa"/>
            <w:gridSpan w:val="2"/>
            <w:vMerge w:val="restart"/>
            <w:tcBorders>
              <w:top w:val="single" w:color="000000" w:sz="4" w:space="0"/>
              <w:left w:val="single" w:color="000000" w:sz="4" w:space="0"/>
              <w:bottom w:val="nil"/>
              <w:right w:val="single" w:color="000000" w:sz="4" w:space="0"/>
            </w:tcBorders>
            <w:vAlign w:val="center"/>
          </w:tcPr>
          <w:p w14:paraId="65AD0C78">
            <w:pPr>
              <w:widowControl/>
              <w:jc w:val="center"/>
              <w:textAlignment w:val="center"/>
              <w:rPr>
                <w:rFonts w:cs="Calibri"/>
                <w:color w:val="000000"/>
                <w:sz w:val="20"/>
                <w:szCs w:val="20"/>
              </w:rPr>
            </w:pPr>
            <w:r>
              <w:rPr>
                <w:rFonts w:cs="Calibri"/>
                <w:color w:val="000000"/>
                <w:kern w:val="0"/>
                <w:sz w:val="20"/>
                <w:szCs w:val="20"/>
                <w:lang w:bidi="ar"/>
              </w:rPr>
              <w:t>38</w:t>
            </w:r>
          </w:p>
        </w:tc>
      </w:tr>
      <w:tr w14:paraId="0A762906">
        <w:tblPrEx>
          <w:tblCellMar>
            <w:top w:w="0" w:type="dxa"/>
            <w:left w:w="108" w:type="dxa"/>
            <w:bottom w:w="0" w:type="dxa"/>
            <w:right w:w="108" w:type="dxa"/>
          </w:tblCellMar>
        </w:tblPrEx>
        <w:trPr>
          <w:gridAfter w:val="1"/>
          <w:wAfter w:w="285" w:type="dxa"/>
          <w:trHeight w:val="312"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A6AA619">
            <w:pPr>
              <w:jc w:val="center"/>
              <w:rPr>
                <w:rFonts w:hint="eastAsia" w:ascii="宋体" w:hAnsi="宋体" w:cs="宋体"/>
                <w:color w:val="000000"/>
                <w:sz w:val="22"/>
                <w:szCs w:val="22"/>
              </w:rPr>
            </w:pPr>
          </w:p>
        </w:tc>
        <w:tc>
          <w:tcPr>
            <w:tcW w:w="165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A1EA8F8">
            <w:pPr>
              <w:jc w:val="center"/>
              <w:rPr>
                <w:rFonts w:hint="eastAsia" w:ascii="宋体" w:hAnsi="宋体" w:cs="宋体"/>
                <w:color w:val="000000"/>
                <w:sz w:val="22"/>
                <w:szCs w:val="22"/>
              </w:rPr>
            </w:pPr>
          </w:p>
        </w:tc>
        <w:tc>
          <w:tcPr>
            <w:tcW w:w="974" w:type="dxa"/>
            <w:gridSpan w:val="2"/>
            <w:vMerge w:val="continue"/>
            <w:tcBorders>
              <w:top w:val="single" w:color="000000" w:sz="4" w:space="0"/>
              <w:left w:val="single" w:color="000000" w:sz="4" w:space="0"/>
              <w:bottom w:val="nil"/>
              <w:right w:val="single" w:color="000000" w:sz="4" w:space="0"/>
            </w:tcBorders>
            <w:vAlign w:val="center"/>
          </w:tcPr>
          <w:p w14:paraId="523C317B">
            <w:pPr>
              <w:jc w:val="center"/>
              <w:rPr>
                <w:rFonts w:hint="eastAsia" w:ascii="宋体" w:hAnsi="宋体" w:cs="宋体"/>
                <w:color w:val="000000"/>
                <w:sz w:val="22"/>
                <w:szCs w:val="22"/>
              </w:rPr>
            </w:pPr>
          </w:p>
        </w:tc>
        <w:tc>
          <w:tcPr>
            <w:tcW w:w="2102" w:type="dxa"/>
            <w:gridSpan w:val="3"/>
            <w:vMerge w:val="continue"/>
            <w:tcBorders>
              <w:top w:val="single" w:color="000000" w:sz="4" w:space="0"/>
              <w:left w:val="single" w:color="000000" w:sz="4" w:space="0"/>
              <w:bottom w:val="nil"/>
              <w:right w:val="single" w:color="000000" w:sz="4" w:space="0"/>
            </w:tcBorders>
            <w:vAlign w:val="center"/>
          </w:tcPr>
          <w:p w14:paraId="4103AF83">
            <w:pPr>
              <w:jc w:val="center"/>
              <w:rPr>
                <w:rFonts w:hint="eastAsia" w:ascii="宋体" w:hAnsi="宋体" w:cs="宋体"/>
                <w:color w:val="000000"/>
                <w:sz w:val="20"/>
                <w:szCs w:val="20"/>
              </w:rPr>
            </w:pPr>
          </w:p>
        </w:tc>
        <w:tc>
          <w:tcPr>
            <w:tcW w:w="1563" w:type="dxa"/>
            <w:gridSpan w:val="2"/>
            <w:vMerge w:val="continue"/>
            <w:tcBorders>
              <w:top w:val="single" w:color="000000" w:sz="4" w:space="0"/>
              <w:left w:val="single" w:color="000000" w:sz="4" w:space="0"/>
              <w:bottom w:val="nil"/>
              <w:right w:val="single" w:color="000000" w:sz="4" w:space="0"/>
            </w:tcBorders>
            <w:vAlign w:val="center"/>
          </w:tcPr>
          <w:p w14:paraId="3B4E59DD">
            <w:pPr>
              <w:jc w:val="center"/>
              <w:rPr>
                <w:rFonts w:hint="eastAsia" w:ascii="宋体" w:hAnsi="宋体" w:cs="宋体"/>
                <w:color w:val="000000"/>
                <w:sz w:val="20"/>
                <w:szCs w:val="20"/>
              </w:rPr>
            </w:pPr>
          </w:p>
        </w:tc>
        <w:tc>
          <w:tcPr>
            <w:tcW w:w="937" w:type="dxa"/>
            <w:gridSpan w:val="2"/>
            <w:vMerge w:val="continue"/>
            <w:tcBorders>
              <w:top w:val="single" w:color="000000" w:sz="4" w:space="0"/>
              <w:left w:val="single" w:color="000000" w:sz="4" w:space="0"/>
              <w:bottom w:val="nil"/>
              <w:right w:val="single" w:color="000000" w:sz="4" w:space="0"/>
            </w:tcBorders>
            <w:vAlign w:val="center"/>
          </w:tcPr>
          <w:p w14:paraId="50A18C20">
            <w:pPr>
              <w:jc w:val="center"/>
              <w:rPr>
                <w:rFonts w:hint="eastAsia" w:ascii="宋体" w:hAnsi="宋体" w:cs="宋体"/>
                <w:color w:val="000000"/>
                <w:sz w:val="20"/>
                <w:szCs w:val="20"/>
              </w:rPr>
            </w:pPr>
          </w:p>
        </w:tc>
        <w:tc>
          <w:tcPr>
            <w:tcW w:w="1209" w:type="dxa"/>
            <w:gridSpan w:val="2"/>
            <w:vMerge w:val="continue"/>
            <w:tcBorders>
              <w:top w:val="single" w:color="000000" w:sz="4" w:space="0"/>
              <w:left w:val="single" w:color="000000" w:sz="4" w:space="0"/>
              <w:bottom w:val="nil"/>
              <w:right w:val="single" w:color="000000" w:sz="4" w:space="0"/>
            </w:tcBorders>
            <w:vAlign w:val="center"/>
          </w:tcPr>
          <w:p w14:paraId="5ED26481">
            <w:pPr>
              <w:jc w:val="center"/>
              <w:rPr>
                <w:rFonts w:cs="Calibri"/>
                <w:color w:val="000000"/>
                <w:sz w:val="20"/>
                <w:szCs w:val="20"/>
              </w:rPr>
            </w:pPr>
          </w:p>
        </w:tc>
      </w:tr>
      <w:tr w14:paraId="539E1174">
        <w:tblPrEx>
          <w:tblCellMar>
            <w:top w:w="0" w:type="dxa"/>
            <w:left w:w="108" w:type="dxa"/>
            <w:bottom w:w="0" w:type="dxa"/>
            <w:right w:w="108" w:type="dxa"/>
          </w:tblCellMar>
        </w:tblPrEx>
        <w:trPr>
          <w:gridAfter w:val="1"/>
          <w:wAfter w:w="285" w:type="dxa"/>
          <w:trHeight w:val="560"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4323C94">
            <w:pPr>
              <w:jc w:val="center"/>
              <w:rPr>
                <w:rFonts w:hint="eastAsia" w:ascii="宋体" w:hAnsi="宋体" w:cs="宋体"/>
                <w:color w:val="000000"/>
                <w:sz w:val="22"/>
                <w:szCs w:val="22"/>
              </w:rPr>
            </w:pPr>
          </w:p>
        </w:tc>
        <w:tc>
          <w:tcPr>
            <w:tcW w:w="1654" w:type="dxa"/>
            <w:gridSpan w:val="2"/>
            <w:tcBorders>
              <w:top w:val="single" w:color="000000" w:sz="4" w:space="0"/>
              <w:left w:val="single" w:color="000000" w:sz="4" w:space="0"/>
              <w:bottom w:val="single" w:color="000000" w:sz="4" w:space="0"/>
              <w:right w:val="single" w:color="000000" w:sz="4" w:space="0"/>
            </w:tcBorders>
            <w:vAlign w:val="center"/>
          </w:tcPr>
          <w:p w14:paraId="46739214">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满意度指标</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（10分）</w:t>
            </w:r>
          </w:p>
        </w:tc>
        <w:tc>
          <w:tcPr>
            <w:tcW w:w="974" w:type="dxa"/>
            <w:gridSpan w:val="2"/>
            <w:tcBorders>
              <w:top w:val="single" w:color="000000" w:sz="4" w:space="0"/>
              <w:left w:val="single" w:color="000000" w:sz="4" w:space="0"/>
              <w:bottom w:val="single" w:color="000000" w:sz="4" w:space="0"/>
              <w:right w:val="single" w:color="000000" w:sz="4" w:space="0"/>
            </w:tcBorders>
            <w:vAlign w:val="center"/>
          </w:tcPr>
          <w:p w14:paraId="0FEFAA9E">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满意度</w:t>
            </w:r>
            <w:r>
              <w:rPr>
                <w:rFonts w:hint="eastAsia" w:ascii="宋体" w:hAnsi="宋体" w:cs="宋体"/>
                <w:color w:val="000000"/>
                <w:kern w:val="0"/>
                <w:sz w:val="22"/>
                <w:szCs w:val="22"/>
                <w:lang w:bidi="ar"/>
              </w:rPr>
              <w:br w:type="textWrapping"/>
            </w:r>
            <w:r>
              <w:rPr>
                <w:rFonts w:hint="eastAsia" w:ascii="宋体" w:hAnsi="宋体" w:cs="宋体"/>
                <w:color w:val="000000"/>
                <w:kern w:val="0"/>
                <w:sz w:val="22"/>
                <w:szCs w:val="22"/>
                <w:lang w:bidi="ar"/>
              </w:rPr>
              <w:t>指标</w:t>
            </w:r>
          </w:p>
        </w:tc>
        <w:tc>
          <w:tcPr>
            <w:tcW w:w="2102" w:type="dxa"/>
            <w:gridSpan w:val="3"/>
            <w:tcBorders>
              <w:top w:val="single" w:color="000000" w:sz="4" w:space="0"/>
              <w:left w:val="single" w:color="000000" w:sz="4" w:space="0"/>
              <w:bottom w:val="single" w:color="000000" w:sz="4" w:space="0"/>
              <w:right w:val="single" w:color="000000" w:sz="4" w:space="0"/>
            </w:tcBorders>
            <w:vAlign w:val="center"/>
          </w:tcPr>
          <w:p w14:paraId="1BC2EE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服对对象满意率</w:t>
            </w:r>
          </w:p>
        </w:tc>
        <w:tc>
          <w:tcPr>
            <w:tcW w:w="1563" w:type="dxa"/>
            <w:gridSpan w:val="2"/>
            <w:tcBorders>
              <w:top w:val="single" w:color="000000" w:sz="4" w:space="0"/>
              <w:left w:val="single" w:color="000000" w:sz="4" w:space="0"/>
              <w:bottom w:val="single" w:color="000000" w:sz="4" w:space="0"/>
              <w:right w:val="single" w:color="000000" w:sz="4" w:space="0"/>
            </w:tcBorders>
            <w:vAlign w:val="center"/>
          </w:tcPr>
          <w:p w14:paraId="74CEB9A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937" w:type="dxa"/>
            <w:gridSpan w:val="2"/>
            <w:tcBorders>
              <w:top w:val="single" w:color="000000" w:sz="4" w:space="0"/>
              <w:left w:val="single" w:color="000000" w:sz="4" w:space="0"/>
              <w:bottom w:val="single" w:color="000000" w:sz="4" w:space="0"/>
              <w:right w:val="single" w:color="000000" w:sz="4" w:space="0"/>
            </w:tcBorders>
            <w:vAlign w:val="center"/>
          </w:tcPr>
          <w:p w14:paraId="21E05DB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100%</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76B271E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r>
      <w:tr w14:paraId="2F798241">
        <w:tblPrEx>
          <w:tblCellMar>
            <w:top w:w="0" w:type="dxa"/>
            <w:left w:w="108" w:type="dxa"/>
            <w:bottom w:w="0" w:type="dxa"/>
            <w:right w:w="108" w:type="dxa"/>
          </w:tblCellMar>
        </w:tblPrEx>
        <w:trPr>
          <w:gridAfter w:val="1"/>
          <w:wAfter w:w="285" w:type="dxa"/>
          <w:trHeight w:val="285" w:hRule="atLeast"/>
        </w:trPr>
        <w:tc>
          <w:tcPr>
            <w:tcW w:w="984"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891F8FB">
            <w:pPr>
              <w:jc w:val="center"/>
              <w:rPr>
                <w:rFonts w:hint="eastAsia" w:ascii="宋体" w:hAnsi="宋体" w:cs="宋体"/>
                <w:color w:val="000000"/>
                <w:sz w:val="22"/>
                <w:szCs w:val="22"/>
              </w:rPr>
            </w:pPr>
          </w:p>
        </w:tc>
        <w:tc>
          <w:tcPr>
            <w:tcW w:w="7230" w:type="dxa"/>
            <w:gridSpan w:val="11"/>
            <w:tcBorders>
              <w:top w:val="single" w:color="000000" w:sz="4" w:space="0"/>
              <w:left w:val="single" w:color="000000" w:sz="4" w:space="0"/>
              <w:bottom w:val="single" w:color="000000" w:sz="4" w:space="0"/>
              <w:right w:val="single" w:color="000000" w:sz="4" w:space="0"/>
            </w:tcBorders>
            <w:vAlign w:val="center"/>
          </w:tcPr>
          <w:p w14:paraId="55D8B34F">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总分</w:t>
            </w:r>
          </w:p>
        </w:tc>
        <w:tc>
          <w:tcPr>
            <w:tcW w:w="1209" w:type="dxa"/>
            <w:gridSpan w:val="2"/>
            <w:tcBorders>
              <w:top w:val="single" w:color="000000" w:sz="4" w:space="0"/>
              <w:left w:val="single" w:color="000000" w:sz="4" w:space="0"/>
              <w:bottom w:val="single" w:color="000000" w:sz="4" w:space="0"/>
              <w:right w:val="single" w:color="000000" w:sz="4" w:space="0"/>
            </w:tcBorders>
            <w:vAlign w:val="center"/>
          </w:tcPr>
          <w:p w14:paraId="0088882A">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96</w:t>
            </w:r>
          </w:p>
        </w:tc>
      </w:tr>
      <w:tr w14:paraId="714D5990">
        <w:tblPrEx>
          <w:tblCellMar>
            <w:top w:w="0" w:type="dxa"/>
            <w:left w:w="108" w:type="dxa"/>
            <w:bottom w:w="0" w:type="dxa"/>
            <w:right w:w="108" w:type="dxa"/>
          </w:tblCellMar>
        </w:tblPrEx>
        <w:trPr>
          <w:gridAfter w:val="1"/>
          <w:wAfter w:w="285" w:type="dxa"/>
          <w:trHeight w:val="945" w:hRule="atLeast"/>
        </w:trPr>
        <w:tc>
          <w:tcPr>
            <w:tcW w:w="984" w:type="dxa"/>
            <w:gridSpan w:val="2"/>
            <w:tcBorders>
              <w:top w:val="single" w:color="000000" w:sz="4" w:space="0"/>
              <w:left w:val="single" w:color="000000" w:sz="4" w:space="0"/>
              <w:bottom w:val="single" w:color="000000" w:sz="4" w:space="0"/>
              <w:right w:val="single" w:color="000000" w:sz="4" w:space="0"/>
            </w:tcBorders>
            <w:vAlign w:val="center"/>
          </w:tcPr>
          <w:p w14:paraId="1C7F7B0D">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lang w:bidi="ar"/>
              </w:rPr>
              <w:t>五、存在问题、原因及下一步整改措施</w:t>
            </w:r>
          </w:p>
        </w:tc>
        <w:tc>
          <w:tcPr>
            <w:tcW w:w="8439" w:type="dxa"/>
            <w:gridSpan w:val="13"/>
            <w:tcBorders>
              <w:top w:val="single" w:color="000000" w:sz="4" w:space="0"/>
              <w:left w:val="single" w:color="000000" w:sz="4" w:space="0"/>
              <w:bottom w:val="single" w:color="000000" w:sz="4" w:space="0"/>
              <w:right w:val="single" w:color="000000" w:sz="4" w:space="0"/>
            </w:tcBorders>
            <w:vAlign w:val="center"/>
          </w:tcPr>
          <w:p w14:paraId="7B8A89C7">
            <w:pPr>
              <w:widowControl/>
              <w:jc w:val="center"/>
              <w:textAlignment w:val="center"/>
              <w:rPr>
                <w:rFonts w:hint="eastAsia" w:ascii="宋体" w:hAnsi="宋体" w:cs="宋体"/>
                <w:color w:val="000000"/>
                <w:sz w:val="18"/>
                <w:szCs w:val="18"/>
              </w:rPr>
            </w:pPr>
            <w:r>
              <w:rPr>
                <w:rFonts w:hint="eastAsia" w:ascii="宋体" w:hAnsi="宋体" w:cs="宋体"/>
                <w:color w:val="000000"/>
                <w:kern w:val="0"/>
                <w:sz w:val="18"/>
                <w:szCs w:val="18"/>
                <w:lang w:bidi="ar"/>
              </w:rPr>
              <w:t>无</w:t>
            </w:r>
          </w:p>
        </w:tc>
      </w:tr>
      <w:tr w14:paraId="1968983E">
        <w:tblPrEx>
          <w:tblCellMar>
            <w:top w:w="0" w:type="dxa"/>
            <w:left w:w="108" w:type="dxa"/>
            <w:bottom w:w="0" w:type="dxa"/>
            <w:right w:w="108" w:type="dxa"/>
          </w:tblCellMar>
        </w:tblPrEx>
        <w:trPr>
          <w:gridAfter w:val="1"/>
          <w:wAfter w:w="285" w:type="dxa"/>
          <w:trHeight w:val="600" w:hRule="atLeast"/>
        </w:trPr>
        <w:tc>
          <w:tcPr>
            <w:tcW w:w="3612" w:type="dxa"/>
            <w:gridSpan w:val="6"/>
            <w:tcBorders>
              <w:top w:val="single" w:color="000000" w:sz="4" w:space="0"/>
              <w:left w:val="nil"/>
              <w:bottom w:val="nil"/>
              <w:right w:val="nil"/>
            </w:tcBorders>
            <w:vAlign w:val="center"/>
          </w:tcPr>
          <w:p w14:paraId="35C50AF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填报人：路红艳</w:t>
            </w:r>
          </w:p>
        </w:tc>
        <w:tc>
          <w:tcPr>
            <w:tcW w:w="1446" w:type="dxa"/>
            <w:gridSpan w:val="2"/>
            <w:tcBorders>
              <w:top w:val="nil"/>
              <w:left w:val="nil"/>
              <w:bottom w:val="nil"/>
              <w:right w:val="nil"/>
            </w:tcBorders>
            <w:vAlign w:val="center"/>
          </w:tcPr>
          <w:p w14:paraId="4D71817B">
            <w:pPr>
              <w:jc w:val="center"/>
              <w:rPr>
                <w:rFonts w:hint="eastAsia" w:ascii="宋体" w:hAnsi="宋体" w:cs="宋体"/>
                <w:color w:val="000000"/>
                <w:sz w:val="22"/>
                <w:szCs w:val="22"/>
              </w:rPr>
            </w:pPr>
          </w:p>
        </w:tc>
        <w:tc>
          <w:tcPr>
            <w:tcW w:w="4365" w:type="dxa"/>
            <w:gridSpan w:val="7"/>
            <w:tcBorders>
              <w:top w:val="single" w:color="000000" w:sz="4" w:space="0"/>
              <w:left w:val="nil"/>
              <w:bottom w:val="nil"/>
              <w:right w:val="nil"/>
            </w:tcBorders>
            <w:vAlign w:val="center"/>
          </w:tcPr>
          <w:p w14:paraId="1993F77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联系电话：6</w:t>
            </w:r>
            <w:r>
              <w:rPr>
                <w:rStyle w:val="11"/>
                <w:rFonts w:hint="default"/>
                <w:lang w:bidi="ar"/>
              </w:rPr>
              <w:t>7098196</w:t>
            </w:r>
          </w:p>
        </w:tc>
      </w:tr>
    </w:tbl>
    <w:p w14:paraId="3FDF5790">
      <w:pPr>
        <w:adjustRightInd w:val="0"/>
        <w:snapToGrid w:val="0"/>
        <w:spacing w:line="600" w:lineRule="exact"/>
        <w:ind w:left="420" w:left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14:paraId="25B55BCC">
      <w:pPr>
        <w:adjustRightInd w:val="0"/>
        <w:snapToGrid w:val="0"/>
        <w:spacing w:line="600" w:lineRule="exact"/>
        <w:ind w:firstLine="1928" w:firstLineChars="600"/>
        <w:rPr>
          <w:rFonts w:hint="eastAsia" w:ascii="仿宋_GB2312" w:hAnsi="仿宋_GB2312" w:eastAsia="楷体_GB2312" w:cs="仿宋_GB2312"/>
          <w:b/>
          <w:bCs/>
          <w:sz w:val="32"/>
          <w:szCs w:val="32"/>
        </w:rPr>
      </w:pPr>
      <w:r>
        <w:rPr>
          <w:rFonts w:hint="eastAsia" w:ascii="楷体_GB2312" w:hAnsi="楷体_GB2312" w:eastAsia="楷体_GB2312" w:cs="楷体_GB2312"/>
          <w:b/>
          <w:bCs/>
          <w:sz w:val="32"/>
          <w:szCs w:val="32"/>
        </w:rPr>
        <w:t>无</w:t>
      </w:r>
    </w:p>
    <w:p w14:paraId="484866A2">
      <w:pPr>
        <w:keepNext/>
        <w:keepLines/>
        <w:snapToGrid w:val="0"/>
        <w:spacing w:line="600" w:lineRule="exact"/>
        <w:ind w:firstLine="640" w:firstLineChars="200"/>
        <w:outlineLvl w:val="1"/>
        <w:rPr>
          <w:rFonts w:ascii="黑体" w:hAnsi="黑体" w:eastAsia="黑体"/>
          <w:b/>
          <w:bCs/>
          <w:sz w:val="32"/>
          <w:szCs w:val="32"/>
        </w:rPr>
      </w:pPr>
      <w:r>
        <w:rPr>
          <w:rFonts w:hint="eastAsia" w:ascii="黑体" w:hAnsi="黑体" w:eastAsia="黑体"/>
          <w:sz w:val="32"/>
          <w:szCs w:val="32"/>
        </w:rPr>
        <w:t>七、机关运行经费情况</w:t>
      </w:r>
    </w:p>
    <w:p w14:paraId="6E2EA2B5">
      <w:pPr>
        <w:adjustRightInd w:val="0"/>
        <w:snapToGrid w:val="0"/>
        <w:spacing w:line="580" w:lineRule="exact"/>
        <w:ind w:firstLine="640" w:firstLineChars="200"/>
        <w:rPr>
          <w:rFonts w:ascii="仿宋" w:hAnsi="仿宋" w:eastAsia="仿宋"/>
          <w:sz w:val="32"/>
          <w:szCs w:val="32"/>
        </w:rPr>
      </w:pPr>
      <w:r>
        <w:rPr>
          <w:rFonts w:hint="eastAsia" w:ascii="仿宋" w:hAnsi="仿宋" w:eastAsia="仿宋" w:cs="仿宋"/>
          <w:sz w:val="32"/>
          <w:szCs w:val="32"/>
        </w:rPr>
        <w:t>本部门</w:t>
      </w:r>
      <w:r>
        <w:rPr>
          <w:rFonts w:ascii="仿宋" w:hAnsi="仿宋" w:eastAsia="仿宋" w:cs="仿宋"/>
          <w:sz w:val="32"/>
          <w:szCs w:val="32"/>
        </w:rPr>
        <w:t>20</w:t>
      </w:r>
      <w:r>
        <w:rPr>
          <w:rFonts w:hint="eastAsia" w:ascii="仿宋" w:hAnsi="仿宋" w:eastAsia="仿宋" w:cs="仿宋"/>
          <w:sz w:val="32"/>
          <w:szCs w:val="32"/>
        </w:rPr>
        <w:t>20年度机关运行经费（车辆运行维护费）支出17.82万元，与年初预算持平。</w:t>
      </w:r>
    </w:p>
    <w:p w14:paraId="0348A20F">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八、政府采购情况</w:t>
      </w:r>
    </w:p>
    <w:p w14:paraId="6811D13C">
      <w:pPr>
        <w:snapToGrid w:val="0"/>
        <w:spacing w:line="600" w:lineRule="exact"/>
        <w:ind w:firstLine="640" w:firstLineChars="200"/>
        <w:jc w:val="left"/>
        <w:rPr>
          <w:rFonts w:ascii="仿宋_GB2312" w:hAnsi="仿宋_GB2312" w:eastAsia="仿宋_GB2312" w:cs="仿宋_GB2312"/>
          <w:color w:val="FF0000"/>
          <w:sz w:val="32"/>
          <w:szCs w:val="32"/>
          <w:highlight w:val="yellow"/>
        </w:rPr>
      </w:pPr>
      <w:r>
        <w:rPr>
          <w:rFonts w:hint="eastAsia" w:ascii="仿宋_GB2312" w:hAnsi="仿宋_GB2312" w:eastAsia="仿宋_GB2312" w:cs="仿宋_GB2312"/>
          <w:sz w:val="32"/>
          <w:szCs w:val="32"/>
        </w:rPr>
        <w:t>本部门2020年度政府采购支出总额71.53万元，从采购类型来看，</w:t>
      </w:r>
      <w:r>
        <w:rPr>
          <w:rFonts w:hint="eastAsia" w:ascii="仿宋_GB2312" w:hAnsi="仿宋_GB2312" w:eastAsia="仿宋_GB2312" w:cs="仿宋_GB2312"/>
          <w:kern w:val="0"/>
          <w:sz w:val="32"/>
          <w:szCs w:val="32"/>
        </w:rPr>
        <w:t>政府采购货物支出66.25万元、政府采购工程支出0万元、政府采购服务支出5.28万元。授予中小企业合同金71.53万元，占政府采购支出总额的100%，其中授予小微企业合同金额71.53万元，占政府采购支出总额的100%。</w:t>
      </w:r>
    </w:p>
    <w:p w14:paraId="60ED365B">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九、国有资产占用情况</w:t>
      </w:r>
    </w:p>
    <w:p w14:paraId="61412AF9">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截至2020年12月31日，本部门共有车辆9辆，比上年增加0辆，主要是</w:t>
      </w:r>
      <w:r>
        <w:rPr>
          <w:rFonts w:ascii="仿宋" w:hAnsi="仿宋" w:eastAsia="仿宋" w:cs="DengXian-Regular"/>
          <w:sz w:val="32"/>
          <w:szCs w:val="32"/>
        </w:rPr>
        <w:t>201</w:t>
      </w:r>
      <w:r>
        <w:rPr>
          <w:rFonts w:hint="eastAsia" w:ascii="仿宋" w:hAnsi="仿宋" w:eastAsia="仿宋" w:cs="DengXian-Regular"/>
          <w:sz w:val="32"/>
          <w:szCs w:val="32"/>
        </w:rPr>
        <w:t>9年度严格执行车改安排。其中，副部（省）级及以上领导用车0辆，主要领导干部用车0辆，机要通信用车0辆，应急保障用车0辆，执法执勤用车0辆，特种专业技术用车0辆，离退休干部用车0辆，其他用车9辆。</w:t>
      </w:r>
    </w:p>
    <w:p w14:paraId="72AC10FC">
      <w:pPr>
        <w:keepNext/>
        <w:keepLines/>
        <w:snapToGrid w:val="0"/>
        <w:spacing w:line="600" w:lineRule="exact"/>
        <w:ind w:firstLine="640" w:firstLineChars="200"/>
        <w:outlineLvl w:val="2"/>
        <w:rPr>
          <w:rFonts w:hint="eastAsia" w:ascii="仿宋" w:hAnsi="仿宋" w:eastAsia="仿宋" w:cs="DengXian-Regular"/>
          <w:sz w:val="32"/>
          <w:szCs w:val="32"/>
        </w:rPr>
      </w:pP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万元以上通用设备0台（套），与上年持平，主要是无大型固定资产购入，单位价值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万元以上专用设备0台（套），与上年持平，主要是无大型固定资产购入，</w:t>
      </w:r>
    </w:p>
    <w:p w14:paraId="073A3F17">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十、其他  需要说明的情况</w:t>
      </w:r>
    </w:p>
    <w:p w14:paraId="48B9ED7C">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w:t>
      </w:r>
      <w:r>
        <w:rPr>
          <w:rFonts w:hint="eastAsia" w:ascii="仿宋_GB2312" w:eastAsia="仿宋_GB2312" w:cs="DengXian-Regular"/>
          <w:sz w:val="32"/>
          <w:szCs w:val="32"/>
        </w:rPr>
        <w:t>政府性基金预算财政拨款、国有资本经营预算财政拨款</w:t>
      </w:r>
      <w:r>
        <w:rPr>
          <w:rFonts w:hint="eastAsia" w:ascii="仿宋_GB2312" w:hAnsi="仿宋_GB2312" w:eastAsia="仿宋_GB2312" w:cs="仿宋_GB2312"/>
          <w:sz w:val="32"/>
          <w:szCs w:val="32"/>
        </w:rPr>
        <w:t>收支及结转结余情况，故</w:t>
      </w:r>
      <w:r>
        <w:rPr>
          <w:rFonts w:hint="eastAsia" w:ascii="仿宋_GB2312" w:eastAsia="仿宋_GB2312" w:cs="DengXian-Regular"/>
          <w:sz w:val="32"/>
          <w:szCs w:val="32"/>
        </w:rPr>
        <w:t>政府性基金预算财政拨款收入支出决算表、国有资本经营预算财政拨款支出决算表</w:t>
      </w:r>
      <w:r>
        <w:rPr>
          <w:rFonts w:hint="eastAsia" w:ascii="仿宋_GB2312" w:hAnsi="仿宋_GB2312" w:eastAsia="仿宋_GB2312" w:cs="仿宋_GB2312"/>
          <w:sz w:val="32"/>
          <w:szCs w:val="32"/>
        </w:rPr>
        <w:t>等表以空表列示。</w:t>
      </w:r>
    </w:p>
    <w:p w14:paraId="6C65C9DE">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 由于决算公开表格中金额数值应当保留两位小数，公开数据为四舍五入计算结果，个别数据合计项与分项之和存在小数点后差额，特此说明。</w:t>
      </w:r>
    </w:p>
    <w:p w14:paraId="6418F0A7">
      <w:pPr>
        <w:jc w:val="center"/>
        <w:rPr>
          <w:rFonts w:ascii="仿宋" w:hAnsi="仿宋" w:eastAsia="仿宋"/>
          <w:sz w:val="56"/>
          <w:szCs w:val="72"/>
        </w:rPr>
      </w:pPr>
    </w:p>
    <w:p w14:paraId="27DD32CD">
      <w:pPr>
        <w:jc w:val="center"/>
        <w:rPr>
          <w:rFonts w:ascii="黑体" w:hAnsi="黑体" w:eastAsia="黑体"/>
          <w:sz w:val="56"/>
          <w:szCs w:val="72"/>
        </w:rPr>
        <w:sectPr>
          <w:pgSz w:w="11906" w:h="16838"/>
          <w:pgMar w:top="2041" w:right="1531" w:bottom="2041" w:left="1531" w:header="851" w:footer="992" w:gutter="0"/>
          <w:pgNumType w:fmt="numberInDash"/>
          <w:cols w:space="720" w:num="1"/>
          <w:titlePg/>
          <w:docGrid w:type="lines" w:linePitch="312" w:charSpace="0"/>
        </w:sectPr>
      </w:pPr>
    </w:p>
    <w:p w14:paraId="7B3FBD05">
      <w:pPr>
        <w:rPr>
          <w:rFonts w:ascii="仿宋_GB2312" w:hAnsi="宋体" w:eastAsia="仿宋_GB2312" w:cs="Arial Black"/>
          <w:sz w:val="32"/>
          <w:szCs w:val="32"/>
        </w:rPr>
      </w:pPr>
      <w:r>
        <w:rPr>
          <w:rFonts w:ascii="仿宋_GB2312" w:hAnsi="宋体" w:eastAsia="仿宋_GB2312" w:cs="Arial Black"/>
          <w:sz w:val="32"/>
          <w:szCs w:val="32"/>
        </w:rPr>
        <w:br w:type="page"/>
      </w:r>
    </w:p>
    <w:p w14:paraId="16D7C6E2">
      <w:pPr>
        <w:rPr>
          <w:rFonts w:ascii="仿宋_GB2312" w:hAnsi="宋体" w:eastAsia="仿宋_GB2312" w:cs="Arial Black"/>
          <w:sz w:val="32"/>
          <w:szCs w:val="32"/>
        </w:rPr>
      </w:pPr>
    </w:p>
    <w:p w14:paraId="622D9564">
      <w:pPr>
        <w:rPr>
          <w:rFonts w:ascii="仿宋_GB2312" w:hAnsi="宋体" w:eastAsia="仿宋_GB2312" w:cs="Arial Black"/>
          <w:sz w:val="32"/>
          <w:szCs w:val="32"/>
        </w:rPr>
      </w:pPr>
    </w:p>
    <w:p w14:paraId="61ADF13D">
      <w:pPr>
        <w:rPr>
          <w:rFonts w:ascii="仿宋_GB2312" w:hAnsi="宋体" w:eastAsia="仿宋_GB2312" w:cs="Arial Black"/>
          <w:sz w:val="32"/>
          <w:szCs w:val="32"/>
        </w:rPr>
      </w:pPr>
    </w:p>
    <w:p w14:paraId="1D4C0A43">
      <w:pPr>
        <w:rPr>
          <w:rFonts w:ascii="仿宋_GB2312" w:hAnsi="宋体" w:eastAsia="仿宋_GB2312" w:cs="Arial Black"/>
          <w:sz w:val="32"/>
          <w:szCs w:val="32"/>
        </w:rPr>
      </w:pPr>
    </w:p>
    <w:p w14:paraId="79D145F5">
      <w:pPr>
        <w:rPr>
          <w:rFonts w:ascii="仿宋_GB2312" w:hAnsi="宋体" w:eastAsia="仿宋_GB2312" w:cs="Arial Black"/>
          <w:sz w:val="32"/>
          <w:szCs w:val="32"/>
        </w:rPr>
      </w:pPr>
    </w:p>
    <w:p w14:paraId="75A46CEA">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8255" t="11430" r="8890" b="9525"/>
                <wp:wrapNone/>
                <wp:docPr id="5" name="文本框 188"/>
                <wp:cNvGraphicFramePr/>
                <a:graphic xmlns:a="http://schemas.openxmlformats.org/drawingml/2006/main">
                  <a:graphicData uri="http://schemas.microsoft.com/office/word/2010/wordprocessingShape">
                    <wps:wsp>
                      <wps:cNvSpPr>
                        <a:spLocks noChangeArrowheads="1"/>
                      </wps:cNvSpPr>
                      <wps:spPr bwMode="auto">
                        <a:xfrm>
                          <a:off x="0" y="0"/>
                          <a:ext cx="7793355" cy="3341370"/>
                        </a:xfrm>
                        <a:prstGeom prst="rect">
                          <a:avLst/>
                        </a:prstGeom>
                        <a:blipFill dpi="0" rotWithShape="0">
                          <a:blip r:embed="rId14"/>
                          <a:srcRect/>
                          <a:tile tx="0" ty="0" sx="100000" sy="100000" flip="none" algn="tl"/>
                        </a:blipFill>
                        <a:ln w="6350" cmpd="sng">
                          <a:solidFill>
                            <a:srgbClr val="7F7F7F"/>
                          </a:solidFill>
                          <a:miter lim="800000"/>
                        </a:ln>
                      </wps:spPr>
                      <wps:txbx>
                        <w:txbxContent>
                          <w:p w14:paraId="194C6024">
                            <w:pPr>
                              <w:widowControl/>
                              <w:jc w:val="center"/>
                            </w:pPr>
                            <w:r>
                              <w:rPr>
                                <w:rFonts w:hint="eastAsia" w:ascii="黑体" w:hAnsi="黑体" w:eastAsia="黑体"/>
                                <w:color w:val="000000"/>
                                <w:sz w:val="90"/>
                                <w:szCs w:val="90"/>
                              </w:rPr>
                              <w:t>第三部分 相关名词解释</w:t>
                            </w:r>
                          </w:p>
                        </w:txbxContent>
                      </wps:txbx>
                      <wps:bodyPr rot="0" vert="horz" wrap="square" lIns="91440" tIns="45720" rIns="91440" bIns="45720" anchor="t" anchorCtr="0" upright="1">
                        <a:noAutofit/>
                      </wps:bodyPr>
                    </wps:wsp>
                  </a:graphicData>
                </a:graphic>
              </wp:anchor>
            </w:drawing>
          </mc:Choice>
          <mc:Fallback>
            <w:pict>
              <v:rect id="文本框 188" o:spid="_x0000_s1026" o:spt="1" style="position:absolute;left:0pt;margin-left:-81.9pt;margin-top:2.05pt;height:263.1pt;width:613.65pt;z-index:251661312;mso-width-relative:page;mso-height-relative:page;" filled="t" stroked="t" coordsize="21600,21600" o:gfxdata="UEsDBAoAAAAAAIdO4kAAAAAAAAAAAAAAAAAEAAAAZHJzL1BLAwQUAAAACACHTuJArkyaydgAAAAL&#10;AQAADwAAAGRycy9kb3ducmV2LnhtbE2PwU7DMBBE70j8g7WVuLV2SGtVIZsekCI4IRH6AU7sxqHx&#10;OordtPw97gmOoxnNvCkPNzeyxcxh8ISQbQQwQ53XA/UIx696vQcWoiKtRk8G4ccEOFSPD6UqtL/S&#10;p1ma2LNUQqFQCDbGqeA8dNY4FTZ+MpS8k5+diknOPdezuqZyN/JnISR3aqC0YNVkXq3pzs3FIQTZ&#10;fLy3i9q/nRY31PZb1vlWIj6tMvECLJpb/AvDHT+hQ5WYWn8hHdiIsM5kntgjwjYDdg8Ime+AtQi7&#10;XOTAq5L//1D9AlBLAwQUAAAACACHTuJA22kbDJMCAABABQAADgAAAGRycy9lMm9Eb2MueG1srVRL&#10;btswEN0X6B0I7htZsR07guUgSJAiQNoGTYuuKYqSiPLXIW05PUB7g6666b7nyjk6pGzn000WsQGB&#10;n+Hje29muDjZaEXWAry0pqT5wYgSYbitpWlL+vnTxZs5JT4wUzNljSjprfD0ZPn61aJ3hTi0nVW1&#10;AIIgxhe9K2kXgiuyzPNOaOYPrBMGNxsLmgWcQpvVwHpE1yo7HI2Ost5C7cBy4T2ung+bdIsIzwG0&#10;TSO5OLd8pYUJAyoIxQJK8p10ni4T26YRPHxoGi8CUSVFpSF98RIcV/GbLResaIG5TvItBfYcCk80&#10;aSYNXrqHOmeBkRXI/6C05GC9bcIBtzobhCRHUEU+euLNTcecSFrQau/2pvuXg+Xv19dAZF3SKSWG&#10;aUz43a+fd7//3v35QfL5PBrUO19g3I27hijRuyvLv3pi7FnHTCtOAWzfCVYjrTzGZ48OxInHo6Tq&#10;39ka8dkq2OTVpgEdAdEFskkpud2nRGwC4bg4mx2Px1PkxnFvPJ7k41lKWsaK3XEHPrwVVpM4KClg&#10;zhM8W1/5EOmwYhcSb6uUdBdSKVI7TA/WAdjwRYYumR0XdkEvW5EECqErgUbDZZ1sQieBf0S2qQaD&#10;VIKEwYaQfCAeZ/ko/rAjcWk3blBBSQ12JyVMtdjFQSXf78VFDcqQvqRH4yke59rhzd60SZ23StbR&#10;gxjmoa3OFJA1wxaZXcT/FuxRmJYB215JXdL5wGmwVpltwmOOh1oJm2qDmzHxla1vMfVocbIanx0c&#10;dBa+U9Jj0yGlbysGqENdGiyf43wyQbYhTSbT2WFMz8Od6uEOMxyhUD3akIZnYejslQPZdnhTnuQa&#10;e4ol18hUDPestryxsVKNbB+B2LkP5ynq/uFb/gNQSwMECgAAAAAAh07iQAAAAAAAAAAAAAAAAAoA&#10;AABkcnMvbWVkaWEvUEsDBBQAAAAIAIdO4kCWtI3UgwAAAH4AAAAUAAAAZHJzL21lZGlhL2ltYWdl&#10;MS5wbmcBfgCB/4lQTkcNChoKAAAADUlIRFIAAAAIAAAACAgCAAAAS20p3AAAAAFzUkdCAK7OHOkA&#10;AAAJcEhZcwAADsQAAA7EAZUrDhsAAAAjSURBVBhXY6ivr/+PDTACBRmwASasokBB4iQaGhrgBlDR&#10;DgC/7R3vzDDBSQAAAABJRU5ErkJgg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CgAAAAAAh07iQAAAAAAAAAAAAAAAAAoAAABkcnMv&#10;X3JlbHMvUEsDBBQAAAAIAIdO4kCqJg6+tgAAACEBAAAZAAAAZHJzL19yZWxzL2Uyb0RvYy54bWwu&#10;cmVsc4WPQWrDMBBF94XcQcw+lp1FKMWyN6HgbUgOMEhjWcQaCUkt9e0jyCaBQJfzP/89ph///Cp+&#10;KWUXWEHXtCCIdTCOrYLr5Xv/CSIXZINrYFKwUYZx2H30Z1qx1FFeXMyiUjgrWEqJX1JmvZDH3IRI&#10;XJs5JI+lnsnKiPqGluShbY8yPTNgeGGKyShIk+lAXLZYzf+zwzw7TaegfzxxeaOQzld3BWKyVBR4&#10;Mg4fYddEtiCHXr48NtwBUEsDBBQAAAAIAIdO4kB557oEBAEAABMCAAATAAAAW0NvbnRlbnRfVHlw&#10;ZXNdLnhtbJWRwU7DMAyG70i8Q5QralN2QAit3YGOIyA0HiBK3DaicaI4lO3tSbpNgokh7Rjb3+8v&#10;yXK1tSObIJBxWPPbsuIMUDltsK/5++apuOeMokQtR4dQ8x0QXzXXV8vNzgOxRCPVfIjRPwhBagAr&#10;qXQeMHU6F6yM6Rh64aX6kD2IRVXdCeUwAsYi5gzeLFvo5OcY2XqbynsTjz1nj/u5vKrmxmY+18Wf&#10;RICRThDp/WiUjOluYkJ94lUcnMpEzjM0GE83SfzMhtz57fRzwYF7SY8ZjAb2KkN8ljaZCx1IaPeF&#10;Aaby/5BsaalwXWcUlG2gNmFvMB2tzqXDwrVOXRq+nqljtpi/tPkGUEsBAhQAFAAAAAgAh07iQHnn&#10;ugQEAQAAEwIAABMAAAAAAAAAAQAgAAAA9gYAAFtDb250ZW50X1R5cGVzXS54bWxQSwECFAAKAAAA&#10;AACHTuJAAAAAAAAAAAAAAAAABgAAAAAAAAAAABAAAADDBAAAX3JlbHMvUEsBAhQAFAAAAAgAh07i&#10;QIoUZjzRAAAAlAEAAAsAAAAAAAAAAQAgAAAA5wQAAF9yZWxzLy5yZWxzUEsBAhQACgAAAAAAh07i&#10;QAAAAAAAAAAAAAAAAAQAAAAAAAAAAAAQAAAAAAAAAGRycy9QSwECFAAKAAAAAACHTuJAAAAAAAAA&#10;AAAAAAAACgAAAAAAAAAAABAAAADhBQAAZHJzL19yZWxzL1BLAQIUABQAAAAIAIdO4kCqJg6+tgAA&#10;ACEBAAAZAAAAAAAAAAEAIAAAAAkGAABkcnMvX3JlbHMvZTJvRG9jLnhtbC5yZWxzUEsBAhQAFAAA&#10;AAgAh07iQK5MmsnYAAAACwEAAA8AAAAAAAAAAQAgAAAAIgAAAGRycy9kb3ducmV2LnhtbFBLAQIU&#10;ABQAAAAIAIdO4kDbaRsMkwIAAEAFAAAOAAAAAAAAAAEAIAAAACcBAABkcnMvZTJvRG9jLnhtbFBL&#10;AQIUAAoAAAAAAIdO4kAAAAAAAAAAAAAAAAAKAAAAAAAAAAAAEAAAAOYDAABkcnMvbWVkaWEvUEsB&#10;AhQAFAAAAAgAh07iQJa0jdSDAAAAfgAAABQAAAAAAAAAAQAgAAAADgQAAGRycy9tZWRpYS9pbWFn&#10;ZTEucG5nUEsFBgAAAAAKAAoAUgIAACsIAAAAAA==&#10;">
                <v:fill type="tile" on="t" focussize="0,0" recolor="t" r:id="rId14"/>
                <v:stroke weight="0.5pt" color="#7F7F7F" miterlimit="8" joinstyle="miter"/>
                <v:imagedata o:title=""/>
                <o:lock v:ext="edit" aspectratio="f"/>
                <v:textbox>
                  <w:txbxContent>
                    <w:p w14:paraId="194C6024">
                      <w:pPr>
                        <w:widowControl/>
                        <w:jc w:val="center"/>
                      </w:pPr>
                      <w:r>
                        <w:rPr>
                          <w:rFonts w:hint="eastAsia" w:ascii="黑体" w:hAnsi="黑体" w:eastAsia="黑体"/>
                          <w:color w:val="000000"/>
                          <w:sz w:val="90"/>
                          <w:szCs w:val="90"/>
                        </w:rPr>
                        <w:t>第三部分 相关名词解释</w:t>
                      </w:r>
                    </w:p>
                  </w:txbxContent>
                </v:textbox>
              </v:rect>
            </w:pict>
          </mc:Fallback>
        </mc:AlternateContent>
      </w:r>
      <w:r>
        <w:rPr>
          <w:rFonts w:hint="eastAsia" w:ascii="仿宋_GB2312" w:hAnsi="宋体" w:eastAsia="仿宋_GB2312" w:cs="Arial Black"/>
          <w:sz w:val="32"/>
          <w:szCs w:val="32"/>
          <w:highlight w:val="yellow"/>
        </w:rPr>
        <w:br w:type="page"/>
      </w:r>
    </w:p>
    <w:p w14:paraId="5BAFBC4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214CD02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3A8DD75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3E1877D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7225E1A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32C5D70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D1721C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27C2D84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91BF50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629AC9B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D8DF6EB">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23016B0">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498C48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225095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353CDA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A6A2DC9">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5AA7CDCB">
      <w:pPr>
        <w:tabs>
          <w:tab w:val="left" w:pos="235"/>
        </w:tabs>
        <w:spacing w:line="600" w:lineRule="exact"/>
        <w:ind w:firstLine="640" w:firstLineChars="200"/>
        <w:jc w:val="left"/>
        <w:rPr>
          <w:rFonts w:ascii="仿宋_GB2312" w:hAnsi="Cambria" w:eastAsia="仿宋_GB2312" w:cs="Arial Black"/>
          <w:kern w:val="0"/>
          <w:sz w:val="32"/>
          <w:szCs w:val="32"/>
        </w:rPr>
      </w:pPr>
    </w:p>
    <w:p w14:paraId="6955F310">
      <w:pPr>
        <w:tabs>
          <w:tab w:val="left" w:pos="235"/>
        </w:tabs>
        <w:spacing w:line="600" w:lineRule="exact"/>
        <w:ind w:firstLine="640" w:firstLineChars="200"/>
        <w:jc w:val="left"/>
        <w:rPr>
          <w:rFonts w:ascii="仿宋_GB2312" w:hAnsi="Cambria" w:eastAsia="仿宋_GB2312" w:cs="Arial Black"/>
          <w:kern w:val="0"/>
          <w:sz w:val="32"/>
          <w:szCs w:val="32"/>
        </w:rPr>
      </w:pPr>
    </w:p>
    <w:p w14:paraId="56CA4078">
      <w:pPr>
        <w:tabs>
          <w:tab w:val="left" w:pos="235"/>
        </w:tabs>
        <w:spacing w:line="600" w:lineRule="exact"/>
        <w:ind w:firstLine="640" w:firstLineChars="200"/>
        <w:jc w:val="left"/>
        <w:rPr>
          <w:rFonts w:ascii="仿宋_GB2312" w:hAnsi="Cambria" w:eastAsia="仿宋_GB2312" w:cs="Arial Black"/>
          <w:kern w:val="0"/>
          <w:sz w:val="32"/>
          <w:szCs w:val="32"/>
        </w:rPr>
      </w:pPr>
    </w:p>
    <w:p w14:paraId="1A42159F">
      <w:pPr>
        <w:tabs>
          <w:tab w:val="left" w:pos="235"/>
        </w:tabs>
        <w:spacing w:line="600" w:lineRule="exact"/>
        <w:ind w:firstLine="640" w:firstLineChars="200"/>
        <w:jc w:val="left"/>
        <w:rPr>
          <w:rFonts w:ascii="仿宋_GB2312" w:hAnsi="Cambria" w:eastAsia="仿宋_GB2312" w:cs="Arial Black"/>
          <w:kern w:val="0"/>
          <w:sz w:val="32"/>
          <w:szCs w:val="32"/>
        </w:rPr>
      </w:pPr>
    </w:p>
    <w:p w14:paraId="48610674">
      <w:pPr>
        <w:tabs>
          <w:tab w:val="left" w:pos="235"/>
        </w:tabs>
        <w:spacing w:line="600" w:lineRule="exact"/>
        <w:ind w:firstLine="640" w:firstLineChars="200"/>
        <w:jc w:val="left"/>
        <w:rPr>
          <w:rFonts w:ascii="仿宋_GB2312" w:hAnsi="Cambria" w:eastAsia="仿宋_GB2312" w:cs="Arial Black"/>
          <w:kern w:val="0"/>
          <w:sz w:val="32"/>
          <w:szCs w:val="32"/>
        </w:rPr>
      </w:pPr>
    </w:p>
    <w:p w14:paraId="0391153C">
      <w:pPr>
        <w:tabs>
          <w:tab w:val="left" w:pos="235"/>
        </w:tabs>
        <w:spacing w:line="600" w:lineRule="exact"/>
        <w:ind w:firstLine="640" w:firstLineChars="200"/>
        <w:jc w:val="left"/>
        <w:rPr>
          <w:rFonts w:ascii="仿宋_GB2312" w:hAnsi="Cambria" w:eastAsia="仿宋_GB2312" w:cs="Arial Black"/>
          <w:kern w:val="0"/>
          <w:sz w:val="32"/>
          <w:szCs w:val="32"/>
        </w:rPr>
      </w:pPr>
    </w:p>
    <w:p w14:paraId="161D2643">
      <w:pPr>
        <w:tabs>
          <w:tab w:val="left" w:pos="235"/>
        </w:tabs>
        <w:spacing w:line="600" w:lineRule="exact"/>
        <w:ind w:firstLine="640" w:firstLineChars="200"/>
        <w:jc w:val="left"/>
        <w:rPr>
          <w:rFonts w:ascii="仿宋_GB2312" w:hAnsi="Cambria" w:eastAsia="仿宋_GB2312" w:cs="Arial Black"/>
          <w:kern w:val="0"/>
          <w:sz w:val="32"/>
          <w:szCs w:val="32"/>
        </w:rPr>
      </w:pPr>
    </w:p>
    <w:p w14:paraId="6CB6801C">
      <w:pPr>
        <w:tabs>
          <w:tab w:val="left" w:pos="235"/>
        </w:tabs>
        <w:spacing w:line="600" w:lineRule="exact"/>
        <w:ind w:firstLine="640" w:firstLineChars="200"/>
        <w:jc w:val="left"/>
        <w:rPr>
          <w:rFonts w:ascii="仿宋_GB2312" w:hAnsi="Cambria" w:eastAsia="仿宋_GB2312" w:cs="Arial Black"/>
          <w:kern w:val="0"/>
          <w:sz w:val="32"/>
          <w:szCs w:val="32"/>
        </w:rPr>
      </w:pPr>
    </w:p>
    <w:p w14:paraId="2C65259E">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14:paraId="5CEC4293">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11430" t="6985" r="15240" b="13970"/>
                <wp:wrapNone/>
                <wp:docPr id="4" name="文本框 1"/>
                <wp:cNvGraphicFramePr/>
                <a:graphic xmlns:a="http://schemas.openxmlformats.org/drawingml/2006/main">
                  <a:graphicData uri="http://schemas.microsoft.com/office/word/2010/wordprocessingShape">
                    <wps:wsp>
                      <wps:cNvSpPr>
                        <a:spLocks noChangeArrowheads="1"/>
                      </wps:cNvSpPr>
                      <wps:spPr bwMode="auto">
                        <a:xfrm>
                          <a:off x="0" y="0"/>
                          <a:ext cx="7793355" cy="3341370"/>
                        </a:xfrm>
                        <a:prstGeom prst="rect">
                          <a:avLst/>
                        </a:prstGeom>
                        <a:blipFill dpi="0" rotWithShape="0">
                          <a:blip r:embed="rId14"/>
                          <a:srcRect/>
                          <a:tile tx="0" ty="0" sx="100000" sy="100000" flip="none" algn="tl"/>
                        </a:blipFill>
                        <a:ln w="12700" cmpd="sng">
                          <a:solidFill>
                            <a:srgbClr val="A5A5A5"/>
                          </a:solidFill>
                          <a:miter lim="800000"/>
                        </a:ln>
                      </wps:spPr>
                      <wps:txbx>
                        <w:txbxContent>
                          <w:p w14:paraId="02265B9D">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14:paraId="7EFB8806">
                            <w:pPr>
                              <w:widowControl/>
                              <w:jc w:val="center"/>
                            </w:pPr>
                            <w:r>
                              <w:rPr>
                                <w:rFonts w:hint="eastAsia" w:ascii="黑体" w:hAnsi="黑体" w:eastAsia="黑体"/>
                                <w:color w:val="000000"/>
                                <w:sz w:val="90"/>
                                <w:szCs w:val="90"/>
                              </w:rPr>
                              <w:t>2020年度部门决算报表</w:t>
                            </w:r>
                          </w:p>
                          <w:p w14:paraId="07AF3713"/>
                        </w:txbxContent>
                      </wps:txbx>
                      <wps:bodyPr rot="0" vert="horz" wrap="square" lIns="91440" tIns="45720" rIns="91440" bIns="45720" anchor="t" anchorCtr="0" upright="1">
                        <a:noAutofit/>
                      </wps:bodyPr>
                    </wps:wsp>
                  </a:graphicData>
                </a:graphic>
              </wp:anchor>
            </w:drawing>
          </mc:Choice>
          <mc:Fallback>
            <w:pict>
              <v:rect id="文本框 1" o:spid="_x0000_s1026" o:spt="1" style="position:absolute;left:0pt;margin-left:-80.9pt;margin-top:90.65pt;height:263.1pt;width:613.65pt;z-index:251665408;mso-width-relative:page;mso-height-relative:page;" filled="t" stroked="t" coordsize="21600,21600" o:gfxdata="UEsDBAoAAAAAAIdO4kAAAAAAAAAAAAAAAAAEAAAAZHJzL1BLAwQUAAAACACHTuJA6spmX9wAAAAN&#10;AQAADwAAAGRycy9kb3ducmV2LnhtbE2PzU7DMBCE70i8g7VI3FrbRUmjNE4lKgpSb4QKcXTjbRKI&#10;11Hs/tCnxz2V42hGM98Uy7Pt2RFH3zlSIKcCGFLtTEeNgu3HepIB80GT0b0jVPCLHpbl/V2hc+NO&#10;9I7HKjQslpDPtYI2hCHn3NctWu2nbkCK3t6NVocox4abUZ9iue35TIiUW91RXGj1gKsW65/qYBW8&#10;fM36anPJPldrcpvn17fvbRYuSj0+SLEAFvAcbmG44kd0KCPTzh3IeNYrmMhURvYQnUw+AbtGRJok&#10;wHYK5mKeAC8L/v9F+QdQSwMEFAAAAAgAh07iQJFFpcSPAgAAPwUAAA4AAABkcnMvZTJvRG9jLnht&#10;bK1US24UMRDdI3EHy3vS82WSUXqiKFFQJD4RAbF2u93dFv5he9ITDgA3YMWGPefKOXh2z+THJovM&#10;SC3bVX5V71WVD482WpEr4YO0pqTjvRElwnBbS9OW9POns1f7lITITM2UNaKk1yLQo9XLF4e9W4qJ&#10;7ayqhScAMWHZu5J2MbplUQTeCc3CnnXCwNhYr1nE1rdF7VkPdK2KyWj0uuitr523XISA09PBSLeI&#10;/imAtmkkF6eWr7UwcUD1QrEISqGTLtBVzrZpBI8fmiaISFRJwTTmL4JgXaVvsTpky9Yz10m+TYE9&#10;JYVHnDSTBkFvoU5ZZGTt5X9QWnJvg23iHre6GIhkRcBiPHqkzWXHnMhcIHVwt6KH54Pl768uPJF1&#10;SWeUGKZR8JtfP29+/73584OMkzy9C0t4XboLnwgG99byr4EYe9Ix04pj723fCVYjqexfPLiQNgFX&#10;SdW/szXQ2TrarNSm8ToBQgOyyQW5vi2I2ETCcbhYHEyn8zklHLbpdDaeLnLJCrbcXXc+xDfCapIW&#10;JfWoeIZnV29DRPpw3bmkaJWS7kwqRWqH4qALvI1fZOyy1Olg5/S8/Uj8UuhKQGZ/XmeZoKTnH5Ft&#10;7sAolSBxkCFmHUjAbjxKP8wjjnbrBgxKajCblDDVYoajSnUC0R25xEEZ0uPSZJHuc+0QOpg20wtW&#10;yTqJkPyCb6sT5ckVw4Qcz9N/i/bATcuIqVdSl3R/SGoIqQwi74o8NEvcVBsY02Fl62vUHhpnrfHq&#10;YNFZ/52SHjOHlL6tmQcRdW7QPwfj2QzZxryZzReTVJ/7luq+hRkOKNCHDnl5EofBXjsv2w6Rxpmu&#10;scfouUbmbrjLaps35iprt30D0uDe32evu3dv9Q9QSwMECgAAAAAAh07iQAAAAAAAAAAAAAAAAAoA&#10;AABkcnMvbWVkaWEvUEsDBBQAAAAIAIdO4kCWtI3UgwAAAH4AAAAUAAAAZHJzL21lZGlhL2ltYWdl&#10;MS5wbmcBfgCB/4lQTkcNChoKAAAADUlIRFIAAAAIAAAACAgCAAAAS20p3AAAAAFzUkdCAK7OHOkA&#10;AAAJcEhZcwAADsQAAA7EAZUrDhsAAAAjSURBVBhXY6ivr/+PDTACBRmwASasokBB4iQaGhrgBlDR&#10;DgC/7R3vzDDBSQAAAABJRU5ErkJgg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CgAAAAAAh07iQAAAAAAAAAAAAAAAAAoAAABkcnMv&#10;X3JlbHMvUEsDBBQAAAAIAIdO4kCqJg6+tgAAACEBAAAZAAAAZHJzL19yZWxzL2Uyb0RvYy54bWwu&#10;cmVsc4WPQWrDMBBF94XcQcw+lp1FKMWyN6HgbUgOMEhjWcQaCUkt9e0jyCaBQJfzP/89ph///Cp+&#10;KWUXWEHXtCCIdTCOrYLr5Xv/CSIXZINrYFKwUYZx2H30Z1qx1FFeXMyiUjgrWEqJX1JmvZDH3IRI&#10;XJs5JI+lnsnKiPqGluShbY8yPTNgeGGKyShIk+lAXLZYzf+zwzw7TaegfzxxeaOQzld3BWKyVBR4&#10;Mg4fYddEtiCHXr48NtwBUEsDBBQAAAAIAIdO4kB557oEBAEAABMCAAATAAAAW0NvbnRlbnRfVHlw&#10;ZXNdLnhtbJWRwU7DMAyG70i8Q5QralN2QAit3YGOIyA0HiBK3DaicaI4lO3tSbpNgokh7Rjb3+8v&#10;yXK1tSObIJBxWPPbsuIMUDltsK/5++apuOeMokQtR4dQ8x0QXzXXV8vNzgOxRCPVfIjRPwhBagAr&#10;qXQeMHU6F6yM6Rh64aX6kD2IRVXdCeUwAsYi5gzeLFvo5OcY2XqbynsTjz1nj/u5vKrmxmY+18Wf&#10;RICRThDp/WiUjOluYkJ94lUcnMpEzjM0GE83SfzMhtz57fRzwYF7SY8ZjAb2KkN8ljaZCx1IaPeF&#10;Aaby/5BsaalwXWcUlG2gNmFvMB2tzqXDwrVOXRq+nqljtpi/tPkGUEsBAhQAFAAAAAgAh07iQHnn&#10;ugQEAQAAEwIAABMAAAAAAAAAAQAgAAAA9gYAAFtDb250ZW50X1R5cGVzXS54bWxQSwECFAAKAAAA&#10;AACHTuJAAAAAAAAAAAAAAAAABgAAAAAAAAAAABAAAADDBAAAX3JlbHMvUEsBAhQAFAAAAAgAh07i&#10;QIoUZjzRAAAAlAEAAAsAAAAAAAAAAQAgAAAA5wQAAF9yZWxzLy5yZWxzUEsBAhQACgAAAAAAh07i&#10;QAAAAAAAAAAAAAAAAAQAAAAAAAAAAAAQAAAAAAAAAGRycy9QSwECFAAKAAAAAACHTuJAAAAAAAAA&#10;AAAAAAAACgAAAAAAAAAAABAAAADhBQAAZHJzL19yZWxzL1BLAQIUABQAAAAIAIdO4kCqJg6+tgAA&#10;ACEBAAAZAAAAAAAAAAEAIAAAAAkGAABkcnMvX3JlbHMvZTJvRG9jLnhtbC5yZWxzUEsBAhQAFAAA&#10;AAgAh07iQOrKZl/cAAAADQEAAA8AAAAAAAAAAQAgAAAAIgAAAGRycy9kb3ducmV2LnhtbFBLAQIU&#10;ABQAAAAIAIdO4kCRRaXEjwIAAD8FAAAOAAAAAAAAAAEAIAAAACsBAABkcnMvZTJvRG9jLnhtbFBL&#10;AQIUAAoAAAAAAIdO4kAAAAAAAAAAAAAAAAAKAAAAAAAAAAAAEAAAAOYDAABkcnMvbWVkaWEvUEsB&#10;AhQAFAAAAAgAh07iQJa0jdSDAAAAfgAAABQAAAAAAAAAAQAgAAAADgQAAGRycy9tZWRpYS9pbWFn&#10;ZTEucG5nUEsFBgAAAAAKAAoAUgIAACsIAAAAAA==&#10;">
                <v:fill type="tile" on="t" focussize="0,0" recolor="t" r:id="rId14"/>
                <v:stroke weight="1pt" color="#A5A5A5" miterlimit="8" joinstyle="miter"/>
                <v:imagedata o:title=""/>
                <o:lock v:ext="edit" aspectratio="f"/>
                <v:textbox>
                  <w:txbxContent>
                    <w:p w14:paraId="02265B9D">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14:paraId="7EFB8806">
                      <w:pPr>
                        <w:widowControl/>
                        <w:jc w:val="center"/>
                      </w:pPr>
                      <w:r>
                        <w:rPr>
                          <w:rFonts w:hint="eastAsia" w:ascii="黑体" w:hAnsi="黑体" w:eastAsia="黑体"/>
                          <w:color w:val="000000"/>
                          <w:sz w:val="90"/>
                          <w:szCs w:val="90"/>
                        </w:rPr>
                        <w:t>2020年度部门决算报表</w:t>
                      </w:r>
                    </w:p>
                    <w:p w14:paraId="07AF3713"/>
                  </w:txbxContent>
                </v:textbox>
              </v:rect>
            </w:pict>
          </mc:Fallback>
        </mc:AlternateContent>
      </w:r>
    </w:p>
    <w:p w14:paraId="6891A55E">
      <w:pPr>
        <w:rPr>
          <w:rFonts w:ascii="黑体" w:hAnsi="黑体" w:eastAsia="黑体"/>
          <w:sz w:val="56"/>
          <w:szCs w:val="72"/>
        </w:rPr>
      </w:pPr>
    </w:p>
    <w:p w14:paraId="07AA95E0">
      <w:pPr>
        <w:rPr>
          <w:rFonts w:ascii="黑体" w:hAnsi="黑体" w:eastAsia="黑体"/>
          <w:sz w:val="56"/>
          <w:szCs w:val="72"/>
        </w:rPr>
      </w:pPr>
    </w:p>
    <w:p w14:paraId="619CE4C8">
      <w:pPr>
        <w:rPr>
          <w:rFonts w:ascii="黑体" w:hAnsi="黑体" w:eastAsia="黑体"/>
          <w:sz w:val="56"/>
          <w:szCs w:val="72"/>
        </w:rPr>
      </w:pPr>
    </w:p>
    <w:p w14:paraId="10BDEB11">
      <w:pPr>
        <w:rPr>
          <w:rFonts w:ascii="黑体" w:hAnsi="黑体" w:eastAsia="黑体"/>
          <w:sz w:val="56"/>
          <w:szCs w:val="72"/>
        </w:rPr>
      </w:pPr>
    </w:p>
    <w:p w14:paraId="42117DC1">
      <w:pPr>
        <w:rPr>
          <w:rFonts w:ascii="黑体" w:hAnsi="黑体" w:eastAsia="黑体"/>
          <w:sz w:val="56"/>
          <w:szCs w:val="72"/>
        </w:rPr>
      </w:pPr>
    </w:p>
    <w:p w14:paraId="0F76F699">
      <w:pPr>
        <w:rPr>
          <w:rFonts w:ascii="黑体" w:hAnsi="黑体" w:eastAsia="黑体"/>
          <w:sz w:val="56"/>
          <w:szCs w:val="72"/>
        </w:rPr>
      </w:pPr>
    </w:p>
    <w:p w14:paraId="19B86BC2">
      <w:pPr>
        <w:tabs>
          <w:tab w:val="left" w:pos="235"/>
        </w:tabs>
        <w:spacing w:line="600" w:lineRule="exact"/>
        <w:ind w:firstLine="640" w:firstLineChars="200"/>
        <w:jc w:val="left"/>
        <w:rPr>
          <w:rFonts w:ascii="仿宋_GB2312" w:hAnsi="Cambria" w:eastAsia="仿宋_GB2312" w:cs="Arial Black"/>
          <w:kern w:val="0"/>
          <w:sz w:val="32"/>
          <w:szCs w:val="32"/>
        </w:rPr>
      </w:pPr>
    </w:p>
    <w:p w14:paraId="3601FE10">
      <w:pPr>
        <w:tabs>
          <w:tab w:val="left" w:pos="235"/>
        </w:tabs>
        <w:spacing w:line="600" w:lineRule="exact"/>
        <w:ind w:firstLine="640" w:firstLineChars="200"/>
        <w:jc w:val="left"/>
        <w:rPr>
          <w:rFonts w:ascii="仿宋_GB2312" w:hAnsi="Cambria" w:eastAsia="仿宋_GB2312" w:cs="Arial Black"/>
          <w:kern w:val="0"/>
          <w:sz w:val="32"/>
          <w:szCs w:val="32"/>
        </w:rPr>
      </w:pPr>
    </w:p>
    <w:p w14:paraId="476F2FF9">
      <w:pPr>
        <w:tabs>
          <w:tab w:val="left" w:pos="235"/>
        </w:tabs>
        <w:spacing w:line="600" w:lineRule="exact"/>
        <w:ind w:firstLine="640" w:firstLineChars="200"/>
        <w:jc w:val="left"/>
        <w:rPr>
          <w:rFonts w:ascii="仿宋_GB2312" w:hAnsi="Cambria" w:eastAsia="仿宋_GB2312" w:cs="Arial Black"/>
          <w:kern w:val="0"/>
          <w:sz w:val="32"/>
          <w:szCs w:val="32"/>
        </w:rPr>
      </w:pPr>
    </w:p>
    <w:p w14:paraId="1586C4C1">
      <w:pPr>
        <w:tabs>
          <w:tab w:val="left" w:pos="235"/>
        </w:tabs>
        <w:spacing w:line="600" w:lineRule="exact"/>
        <w:ind w:firstLine="640" w:firstLineChars="200"/>
        <w:jc w:val="left"/>
        <w:rPr>
          <w:rFonts w:ascii="仿宋_GB2312" w:hAnsi="Cambria" w:eastAsia="仿宋_GB2312" w:cs="Arial Black"/>
          <w:kern w:val="0"/>
          <w:sz w:val="32"/>
          <w:szCs w:val="32"/>
        </w:rPr>
      </w:pPr>
    </w:p>
    <w:p w14:paraId="1F1864B1">
      <w:pPr>
        <w:tabs>
          <w:tab w:val="left" w:pos="235"/>
        </w:tabs>
        <w:spacing w:line="600" w:lineRule="exact"/>
        <w:ind w:firstLine="640" w:firstLineChars="200"/>
        <w:jc w:val="left"/>
        <w:rPr>
          <w:rFonts w:ascii="仿宋_GB2312" w:hAnsi="Cambria" w:eastAsia="仿宋_GB2312" w:cs="Arial Black"/>
          <w:kern w:val="0"/>
          <w:sz w:val="32"/>
          <w:szCs w:val="32"/>
        </w:rPr>
      </w:pPr>
    </w:p>
    <w:p w14:paraId="16F47565">
      <w:pPr>
        <w:tabs>
          <w:tab w:val="left" w:pos="235"/>
        </w:tabs>
        <w:spacing w:line="600" w:lineRule="exact"/>
        <w:ind w:firstLine="640" w:firstLineChars="200"/>
        <w:jc w:val="left"/>
        <w:rPr>
          <w:rFonts w:ascii="仿宋_GB2312" w:hAnsi="Cambria" w:eastAsia="仿宋_GB2312" w:cs="Arial Black"/>
          <w:kern w:val="0"/>
          <w:sz w:val="32"/>
          <w:szCs w:val="32"/>
        </w:rPr>
      </w:pPr>
    </w:p>
    <w:p w14:paraId="4F790036">
      <w:pPr>
        <w:tabs>
          <w:tab w:val="left" w:pos="235"/>
        </w:tabs>
        <w:spacing w:line="600" w:lineRule="exact"/>
        <w:ind w:firstLine="640" w:firstLineChars="200"/>
        <w:jc w:val="left"/>
        <w:rPr>
          <w:rFonts w:ascii="仿宋_GB2312" w:hAnsi="Cambria" w:eastAsia="仿宋_GB2312" w:cs="Arial Black"/>
          <w:kern w:val="0"/>
          <w:sz w:val="32"/>
          <w:szCs w:val="32"/>
        </w:rPr>
      </w:pPr>
    </w:p>
    <w:p w14:paraId="7EC41EEB">
      <w:pPr>
        <w:tabs>
          <w:tab w:val="left" w:pos="235"/>
        </w:tabs>
        <w:spacing w:line="600" w:lineRule="exact"/>
        <w:ind w:firstLine="640" w:firstLineChars="200"/>
        <w:jc w:val="left"/>
        <w:rPr>
          <w:rFonts w:ascii="仿宋_GB2312" w:hAnsi="Cambria" w:eastAsia="仿宋_GB2312" w:cs="Arial Black"/>
          <w:kern w:val="0"/>
          <w:sz w:val="32"/>
          <w:szCs w:val="32"/>
        </w:rPr>
      </w:pPr>
    </w:p>
    <w:p w14:paraId="3E037D42">
      <w:pPr>
        <w:tabs>
          <w:tab w:val="left" w:pos="235"/>
        </w:tabs>
        <w:spacing w:line="600" w:lineRule="exact"/>
        <w:ind w:firstLine="640" w:firstLineChars="200"/>
        <w:jc w:val="left"/>
        <w:rPr>
          <w:rFonts w:ascii="仿宋_GB2312" w:hAnsi="Cambria" w:eastAsia="仿宋_GB2312" w:cs="Arial Black"/>
          <w:kern w:val="0"/>
          <w:sz w:val="32"/>
          <w:szCs w:val="32"/>
        </w:rPr>
      </w:pPr>
    </w:p>
    <w:p w14:paraId="33C07DA5">
      <w:pPr>
        <w:tabs>
          <w:tab w:val="left" w:pos="235"/>
        </w:tabs>
        <w:spacing w:line="600" w:lineRule="exact"/>
        <w:ind w:firstLine="640" w:firstLineChars="200"/>
        <w:jc w:val="left"/>
        <w:rPr>
          <w:rFonts w:ascii="仿宋_GB2312" w:hAnsi="Cambria" w:eastAsia="仿宋_GB2312" w:cs="Arial Black"/>
          <w:kern w:val="0"/>
          <w:sz w:val="32"/>
          <w:szCs w:val="32"/>
        </w:rPr>
      </w:pPr>
    </w:p>
    <w:p w14:paraId="53AA4A3D">
      <w:pPr>
        <w:tabs>
          <w:tab w:val="left" w:pos="235"/>
        </w:tabs>
        <w:spacing w:line="600" w:lineRule="exact"/>
        <w:ind w:firstLine="640" w:firstLineChars="200"/>
        <w:jc w:val="left"/>
        <w:rPr>
          <w:rFonts w:ascii="仿宋_GB2312" w:hAnsi="Cambria" w:eastAsia="仿宋_GB2312" w:cs="Arial Black"/>
          <w:kern w:val="0"/>
          <w:sz w:val="32"/>
          <w:szCs w:val="32"/>
        </w:rPr>
      </w:pPr>
    </w:p>
    <w:p w14:paraId="12290078">
      <w:pPr>
        <w:tabs>
          <w:tab w:val="left" w:pos="235"/>
        </w:tabs>
        <w:spacing w:line="600" w:lineRule="exact"/>
        <w:jc w:val="left"/>
        <w:rPr>
          <w:rFonts w:hint="eastAsia" w:ascii="仿宋_GB2312" w:hAnsi="Cambria" w:eastAsia="仿宋_GB2312" w:cs="Arial Black"/>
          <w:kern w:val="0"/>
          <w:sz w:val="32"/>
          <w:szCs w:val="32"/>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仿宋_GB2312" w:hAnsi="Cambria" w:eastAsia="仿宋_GB2312" w:cs="Arial Black"/>
          <w:kern w:val="0"/>
          <w:sz w:val="32"/>
          <w:szCs w:val="32"/>
        </w:rPr>
        <w:t>详见附表</w:t>
      </w:r>
    </w:p>
    <w:p w14:paraId="269772F7">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0" b="3175"/>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7632700" cy="10695940"/>
                        </a:xfrm>
                        <a:prstGeom prst="rect">
                          <a:avLst/>
                        </a:prstGeom>
                        <a:solidFill>
                          <a:srgbClr val="BBD6EE"/>
                        </a:solidFill>
                        <a:ln>
                          <a:noFill/>
                        </a:ln>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78.2pt;margin-top:-106.6pt;height:842.2pt;width:601pt;z-index:251664384;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D4MaDQIgIAACgEAAAOAAAAZHJzL2Uyb0RvYy54&#10;bWytU8FuEzEQvSPxD5bvZHeTNKGrbKo2aRFSgUqFD3C83qzFrseMnWzCz1TixkfwOYjfYOxNQyiX&#10;HrhYM56Z53lvxrOLXduwrUKnwRQ8G6ScKSOh1GZd8E8fb1695sx5YUrRgFEF3yvHL+YvX8w6m6sh&#10;1NCUChmBGJd3tuC19zZPEidr1Qo3AKsMBSvAVnhycZ2UKDpCb5tkmKaTpAMsLYJUztHtsg/yAyI+&#10;BxCqSku1BLlplfE9KqpGeKLkam0dn8duq0pJ/6GqnPKsKTgx9fGkR8hehTOZz0S+RmFrLQ8tiOe0&#10;8IRTK7ShR49QS+EF26D+B6rVEsFB5QcS2qQnEhUhFln6RJv7WlgVuZDUzh5Fd/8PVr7f3iHTZcFH&#10;nBnR0sB/PXz/+eMbGwVtOutySrm3dxjYOXsL8rNjBha1MGt1iQhdrURJHWUhP/mrIDiOStmqewcl&#10;QYuNhyjTrsI2AJIAbBensT9OQ+08k3Q5nYyG05QGJSmWpZPzs/NxHFgi8sd6i86/UdCyYBQcad4R&#10;X2xvnQ/9iPwxJfYPjS5vdNNEB9erRYNsK2g3rq6Wk+vrSIFonqY1JiQbCGU9YriJRAO3XqMVlHvi&#10;idAvGH0vMmrAr5x1tFwFd182AhVnzVtDWp1nY6LCfHTGZ9MhOXgaWZ1GhJEEVXDPWW8ufL/BG4t6&#10;XdNLWSRt4JL0rXQkHrTvuzo0SwsU9Tgse9jQUz9m/fng8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MHOsA3QAAAA8BAAAPAAAAAAAAAAEAIAAAACIAAABkcnMvZG93bnJldi54bWxQSwECFAAUAAAA&#10;CACHTuJA+DGg0CICAAAoBAAADgAAAAAAAAABACAAAAAsAQAAZHJzL2Uyb0RvYy54bWxQSwUGAAAA&#10;AAYABgBZAQAAwAUAAAAA&#10;">
                <v:fill on="t" focussize="0,0"/>
                <v:stroke on="f"/>
                <v:imagedata o:title=""/>
                <o:lock v:ext="edit" aspectratio="f"/>
              </v:rect>
            </w:pict>
          </mc:Fallback>
        </mc:AlternateConten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Arial Black">
    <w:panose1 w:val="020B0A04020102020204"/>
    <w:charset w:val="00"/>
    <w:family w:val="swiss"/>
    <w:pitch w:val="default"/>
    <w:sig w:usb0="A00002AF" w:usb1="400078FB" w:usb2="00000000" w:usb3="00000000" w:csb0="6000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65DD87">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EF332">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68C86">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6C267">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8C72B">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278DE">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12AF9">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BE660">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775FD">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2"/>
      <w:numFmt w:val="chineseCounting"/>
      <w:suff w:val="nothing"/>
      <w:lvlText w:val="（%1）"/>
      <w:lvlJc w:val="left"/>
    </w:lvl>
  </w:abstractNum>
  <w:abstractNum w:abstractNumId="1">
    <w:nsid w:val="0000000D"/>
    <w:multiLevelType w:val="singleLevel"/>
    <w:tmpl w:val="0000000D"/>
    <w:lvl w:ilvl="0" w:tentative="0">
      <w:start w:val="3"/>
      <w:numFmt w:val="chineseCounting"/>
      <w:suff w:val="nothing"/>
      <w:lvlText w:val="（%1）"/>
      <w:lvlJc w:val="left"/>
      <w:rPr>
        <w:rFonts w:hint="eastAsia"/>
      </w:rPr>
    </w:lvl>
  </w:abstractNum>
  <w:abstractNum w:abstractNumId="2">
    <w:nsid w:val="1F122EAF"/>
    <w:multiLevelType w:val="singleLevel"/>
    <w:tmpl w:val="1F122EAF"/>
    <w:lvl w:ilvl="0" w:tentative="0">
      <w:start w:val="5"/>
      <w:numFmt w:val="chineseCounting"/>
      <w:suff w:val="nothing"/>
      <w:lvlText w:val="%1、"/>
      <w:lvlJc w:val="left"/>
      <w:rPr>
        <w:rFonts w:hint="eastAsia"/>
      </w:rPr>
    </w:lvl>
  </w:abstractNum>
  <w:abstractNum w:abstractNumId="3">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isplayBackgroundShape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MzZmIyODEyYmQwZGE2MGU2MDg2NjQ2ZDRlZTY2ODcifQ=="/>
  </w:docVars>
  <w:rsids>
    <w:rsidRoot w:val="00172A27"/>
    <w:rsid w:val="001A66A2"/>
    <w:rsid w:val="002E6CFE"/>
    <w:rsid w:val="003623C2"/>
    <w:rsid w:val="005F37C2"/>
    <w:rsid w:val="006D6537"/>
    <w:rsid w:val="00B95070"/>
    <w:rsid w:val="00C43ECC"/>
    <w:rsid w:val="00D545D5"/>
    <w:rsid w:val="00F56D75"/>
    <w:rsid w:val="03A874AF"/>
    <w:rsid w:val="048F54E2"/>
    <w:rsid w:val="0A263FEB"/>
    <w:rsid w:val="0D572178"/>
    <w:rsid w:val="0D9B108F"/>
    <w:rsid w:val="119C4CFA"/>
    <w:rsid w:val="124A4A0C"/>
    <w:rsid w:val="14BD3631"/>
    <w:rsid w:val="18574B4F"/>
    <w:rsid w:val="22252917"/>
    <w:rsid w:val="251F0211"/>
    <w:rsid w:val="265A4DA5"/>
    <w:rsid w:val="2BF32768"/>
    <w:rsid w:val="2FDD3E8C"/>
    <w:rsid w:val="33287A1C"/>
    <w:rsid w:val="3B011D16"/>
    <w:rsid w:val="3E87585B"/>
    <w:rsid w:val="46931DE6"/>
    <w:rsid w:val="48B54533"/>
    <w:rsid w:val="49F44FFA"/>
    <w:rsid w:val="4B137AC7"/>
    <w:rsid w:val="59900838"/>
    <w:rsid w:val="5AE270B7"/>
    <w:rsid w:val="64874190"/>
    <w:rsid w:val="6615355D"/>
    <w:rsid w:val="678F0474"/>
    <w:rsid w:val="71B5468D"/>
    <w:rsid w:val="73313D48"/>
    <w:rsid w:val="7C587B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alloon Text"/>
    <w:basedOn w:val="1"/>
    <w:link w:val="9"/>
    <w:uiPriority w:val="0"/>
    <w:rPr>
      <w:sz w:val="18"/>
      <w:szCs w:val="18"/>
    </w:rPr>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批注框文本 字符"/>
    <w:link w:val="3"/>
    <w:uiPriority w:val="0"/>
    <w:rPr>
      <w:rFonts w:ascii="Calibri" w:hAnsi="Calibri" w:eastAsia="宋体" w:cs="黑体"/>
      <w:kern w:val="2"/>
      <w:sz w:val="18"/>
      <w:szCs w:val="18"/>
    </w:rPr>
  </w:style>
  <w:style w:type="character" w:customStyle="1" w:styleId="10">
    <w:name w:val="font41"/>
    <w:uiPriority w:val="0"/>
    <w:rPr>
      <w:rFonts w:hint="eastAsia" w:ascii="宋体" w:hAnsi="宋体" w:eastAsia="宋体" w:cs="宋体"/>
      <w:color w:val="000000"/>
      <w:sz w:val="20"/>
      <w:szCs w:val="20"/>
      <w:u w:val="none"/>
    </w:rPr>
  </w:style>
  <w:style w:type="character" w:customStyle="1" w:styleId="11">
    <w:name w:val="font11"/>
    <w:uiPriority w:val="0"/>
    <w:rPr>
      <w:rFonts w:hint="eastAsia" w:ascii="宋体" w:hAnsi="宋体" w:eastAsia="宋体" w:cs="宋体"/>
      <w:color w:val="000000"/>
      <w:sz w:val="22"/>
      <w:szCs w:val="22"/>
      <w:u w:val="none"/>
    </w:rPr>
  </w:style>
  <w:style w:type="character" w:customStyle="1" w:styleId="12">
    <w:name w:val="font51"/>
    <w:uiPriority w:val="0"/>
    <w:rPr>
      <w:rFonts w:hint="eastAsia" w:ascii="宋体" w:hAnsi="宋体" w:eastAsia="宋体" w:cs="宋体"/>
      <w:color w:val="000000"/>
      <w:sz w:val="22"/>
      <w:szCs w:val="22"/>
      <w:u w:val="none"/>
    </w:rPr>
  </w:style>
  <w:style w:type="paragraph" w:customStyle="1" w:styleId="13">
    <w:name w:val="List Paragraph"/>
    <w:basedOn w:val="1"/>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chart" Target="charts/chart1.xml"/><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支出决算情况说明</a:t>
            </a:r>
            <a:endParaRPr lang="zh-CN" alt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Sheet1!$C$8:$C$9</c:f>
              <c:strCache>
                <c:ptCount val="2"/>
                <c:pt idx="0">
                  <c:v>基本支出</c:v>
                </c:pt>
                <c:pt idx="1">
                  <c:v>项目支出</c:v>
                </c:pt>
              </c:strCache>
            </c:strRef>
          </c:cat>
          <c:val>
            <c:numRef>
              <c:f>Sheet1!$D$8:$D$9</c:f>
              <c:numCache>
                <c:formatCode>General</c:formatCode>
                <c:ptCount val="2"/>
                <c:pt idx="0">
                  <c:v>850.57</c:v>
                </c:pt>
                <c:pt idx="1">
                  <c:v>200.35</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5918</Words>
  <Characters>6412</Characters>
  <Lines>9</Lines>
  <Paragraphs>14</Paragraphs>
  <TotalTime>15</TotalTime>
  <ScaleCrop>false</ScaleCrop>
  <LinksUpToDate>false</LinksUpToDate>
  <CharactersWithSpaces>6545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2022-08-29T07:29:00Z</dcterms:created>
  <dc:creator>王明新TIAD</dc:creator>
  <cp:lastModifiedBy> </cp:lastModifiedBy>
  <cp:lastPrinted>2021-08-26T06:52:00Z</cp:lastPrinted>
  <dcterms:modified xsi:type="dcterms:W3CDTF">2024-09-26T07:16:39Z</dcterms:modified>
  <dc:title>user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B7150E14FE944B18B7A6CE9C70E0966F</vt:lpwstr>
  </property>
</Properties>
</file>