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石家庄市藁城区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审计监督领域《轻微违法行为包容免罚清单》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8"/>
          <w:lang w:eastAsia="zh-CN"/>
        </w:rPr>
      </w:pPr>
    </w:p>
    <w:tbl>
      <w:tblPr>
        <w:tblStyle w:val="5"/>
        <w:tblW w:w="141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1"/>
        <w:gridCol w:w="2266"/>
        <w:gridCol w:w="6000"/>
        <w:gridCol w:w="2272"/>
        <w:gridCol w:w="28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tblHeader/>
        </w:trPr>
        <w:tc>
          <w:tcPr>
            <w:tcW w:w="80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  <w:t>序号</w:t>
            </w:r>
          </w:p>
        </w:tc>
        <w:tc>
          <w:tcPr>
            <w:tcW w:w="226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eastAsia="zh-CN"/>
              </w:rPr>
              <w:t>事项名称</w:t>
            </w:r>
          </w:p>
        </w:tc>
        <w:tc>
          <w:tcPr>
            <w:tcW w:w="600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eastAsia="zh-CN"/>
              </w:rPr>
              <w:t>实施依据</w:t>
            </w:r>
          </w:p>
        </w:tc>
        <w:tc>
          <w:tcPr>
            <w:tcW w:w="227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eastAsia="zh-CN"/>
              </w:rPr>
              <w:t>免罚情形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eastAsia="zh-CN"/>
              </w:rPr>
              <w:t>适用条件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1" w:hRule="atLeast"/>
        </w:trPr>
        <w:tc>
          <w:tcPr>
            <w:tcW w:w="8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val="en-US" w:eastAsia="zh-CN"/>
              </w:rPr>
              <w:t>1</w:t>
            </w:r>
          </w:p>
        </w:tc>
        <w:tc>
          <w:tcPr>
            <w:tcW w:w="22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eastAsia="zh-CN"/>
              </w:rPr>
              <w:t>对</w:t>
            </w: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  <w:t xml:space="preserve">拖延提供与审计事项有关的资料的处罚 </w:t>
            </w:r>
          </w:p>
        </w:tc>
        <w:tc>
          <w:tcPr>
            <w:tcW w:w="60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val="en-US" w:eastAsia="zh-CN"/>
              </w:rPr>
              <w:t>1.</w:t>
            </w: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  <w:t xml:space="preserve">《中华人民共和国审计法》第四十七条 被审计单位违反本法规定，拒绝、拖延提供与审计事项有关的资料的，或者提供的资料不真实、不完整的，或者拒绝、阻碍检查、调查、核实有关情况的，由审计机关责令改正，可以通报批评，给予警告；拒不改正的，依法追究法律责任。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  <w:t>2.《中华人民共和国审计法实施条例》第四十七条 被审计单位违反审计法和本条例的规定，拒绝、拖延提供与审计事项有关的资料，或者提供的资料不真实、不完整，或者拒绝、阻碍检查的，由审计机关责令改正，可以通报批评，给予警告；拒不改正的，对被审计单位可以处5万元以下的罚款，对直接负责的主管人员和其他直接责任人员，可以处2万元以下的罚款，审计机关认为应当给予处分的，向有关主管机关、单位提出给予处分的建议；构成犯罪的，依法追究刑事责任。</w:t>
            </w:r>
          </w:p>
        </w:tc>
        <w:tc>
          <w:tcPr>
            <w:tcW w:w="22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eastAsia="zh-CN"/>
              </w:rPr>
              <w:t>轻微不罚</w:t>
            </w:r>
          </w:p>
        </w:tc>
        <w:tc>
          <w:tcPr>
            <w:tcW w:w="28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val="en-US" w:eastAsia="zh-CN"/>
              </w:rPr>
              <w:t>1.违法行为轻微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val="en-US" w:eastAsia="zh-CN"/>
              </w:rPr>
              <w:t>2.</w:t>
            </w: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  <w:t>主动停止违法行为或</w:t>
            </w: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eastAsia="zh-CN"/>
              </w:rPr>
              <w:t>经制止后在规定期限改正的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val="en-US" w:eastAsia="zh-CN"/>
              </w:rPr>
              <w:t>3.</w:t>
            </w: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  <w:t>没有造成危害后果</w:t>
            </w: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eastAsia="zh-CN"/>
              </w:rPr>
              <w:t>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6" w:hRule="atLeast"/>
        </w:trPr>
        <w:tc>
          <w:tcPr>
            <w:tcW w:w="8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val="en-US" w:eastAsia="zh-CN"/>
              </w:rPr>
              <w:t>2</w:t>
            </w:r>
          </w:p>
        </w:tc>
        <w:tc>
          <w:tcPr>
            <w:tcW w:w="22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eastAsia="zh-CN"/>
              </w:rPr>
              <w:t>对</w:t>
            </w: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  <w:t>提供的</w:t>
            </w: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eastAsia="zh-CN"/>
              </w:rPr>
              <w:t>审计</w:t>
            </w: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  <w:t xml:space="preserve">资料不完整的处罚 </w:t>
            </w:r>
          </w:p>
        </w:tc>
        <w:tc>
          <w:tcPr>
            <w:tcW w:w="60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val="en-US" w:eastAsia="zh-CN"/>
              </w:rPr>
              <w:t>1.</w:t>
            </w: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  <w:t xml:space="preserve">《中华人民共和国审计法》第四十七条 被审计单位违反本法规定，拒绝、拖延提供与审计事项有关的资料的，或者提供的资料不真实、不完整的，或者拒绝、阻碍检查、调查、核实有关情况的，由审计机关责令改正，可以通报批评，给予警告；拒不改正的，依法追究法律责任。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  <w:t>2.《中华人民共和国审计法实施条例》第四十七条 被审计单位违反审计法和本条例的规定，拒绝、拖延提供与审计事项有关的资料，或者提供的资料不真实、不完整，或者拒绝、阻碍检查的，由审计机关责令改正，可以通报批评，给予警告；拒不改正的，对被审计单位可以处5万元以下的罚款，对直接负责的主管人员和其他直接责任人员，可以处2万元以下的罚款，审计机关认为应当给予处分的，向有关主管机关、单位提出给予处分的建议；构成犯罪的，依法追究刑事责任。</w:t>
            </w:r>
          </w:p>
        </w:tc>
        <w:tc>
          <w:tcPr>
            <w:tcW w:w="22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eastAsia="zh-CN"/>
              </w:rPr>
              <w:t>轻微不罚</w:t>
            </w:r>
          </w:p>
        </w:tc>
        <w:tc>
          <w:tcPr>
            <w:tcW w:w="28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val="en-US" w:eastAsia="zh-CN"/>
              </w:rPr>
              <w:t>1.违法行为轻微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val="en-US" w:eastAsia="zh-CN"/>
              </w:rPr>
              <w:t>2.</w:t>
            </w: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  <w:t>主动停止违法行为或</w:t>
            </w: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eastAsia="zh-CN"/>
              </w:rPr>
              <w:t>经制止后在规定期限改正的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val="en-US" w:eastAsia="zh-CN"/>
              </w:rPr>
              <w:t>3.</w:t>
            </w: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</w:rPr>
              <w:t>没有造成危害后果</w:t>
            </w:r>
            <w:r>
              <w:rPr>
                <w:rFonts w:hint="eastAsia" w:ascii="宋体" w:hAnsi="宋体" w:eastAsia="宋体" w:cs="宋体"/>
                <w:sz w:val="22"/>
                <w:szCs w:val="22"/>
                <w:vertAlign w:val="baseline"/>
                <w:lang w:eastAsia="zh-CN"/>
              </w:rPr>
              <w:t>的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</w:pPr>
    </w:p>
    <w:sectPr>
      <w:footerReference r:id="rId3" w:type="default"/>
      <w:pgSz w:w="16838" w:h="11906" w:orient="landscape"/>
      <w:pgMar w:top="1701" w:right="1440" w:bottom="1701" w:left="1440" w:header="851" w:footer="992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ZiZjc1NjE1ZDAyZGYzZGRjYjY2Njg0OWViMThkOWMifQ=="/>
  </w:docVars>
  <w:rsids>
    <w:rsidRoot w:val="08411375"/>
    <w:rsid w:val="08411375"/>
    <w:rsid w:val="084136CA"/>
    <w:rsid w:val="08750AC6"/>
    <w:rsid w:val="0A34545E"/>
    <w:rsid w:val="0D89345B"/>
    <w:rsid w:val="17564063"/>
    <w:rsid w:val="1CC668BB"/>
    <w:rsid w:val="222F4120"/>
    <w:rsid w:val="337D2A3A"/>
    <w:rsid w:val="360157B7"/>
    <w:rsid w:val="3BF76BD2"/>
    <w:rsid w:val="48934632"/>
    <w:rsid w:val="501F2119"/>
    <w:rsid w:val="508B42CB"/>
    <w:rsid w:val="629A2B7E"/>
    <w:rsid w:val="97F6F280"/>
    <w:rsid w:val="BE6F4897"/>
    <w:rsid w:val="FD1F315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835</Words>
  <Characters>845</Characters>
  <Lines>0</Lines>
  <Paragraphs>0</Paragraphs>
  <TotalTime>10</TotalTime>
  <ScaleCrop>false</ScaleCrop>
  <LinksUpToDate>false</LinksUpToDate>
  <CharactersWithSpaces>853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2022-07-12T03:40:00Z</dcterms:created>
  <dc:creator>方菲</dc:creator>
  <cp:lastModifiedBy>pc</cp:lastModifiedBy>
  <cp:lastPrinted>2022-08-04T00:42:00Z</cp:lastPrinted>
  <dcterms:modified xsi:type="dcterms:W3CDTF">2022-08-04T07:10:45Z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3408610112FF4DACBA1C577721B30B77</vt:lpwstr>
  </property>
</Properties>
</file>