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46E7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i w:val="0"/>
          <w:iCs w:val="0"/>
          <w:caps w:val="0"/>
          <w:color w:val="212121"/>
          <w:spacing w:val="0"/>
          <w:sz w:val="21"/>
          <w:szCs w:val="21"/>
        </w:rPr>
      </w:pPr>
      <w:r>
        <w:rPr>
          <w:rFonts w:hint="eastAsia" w:ascii="微软雅黑" w:hAnsi="微软雅黑" w:eastAsia="微软雅黑" w:cs="微软雅黑"/>
          <w:i w:val="0"/>
          <w:iCs w:val="0"/>
          <w:caps w:val="0"/>
          <w:color w:val="212121"/>
          <w:spacing w:val="0"/>
          <w:kern w:val="0"/>
          <w:sz w:val="39"/>
          <w:szCs w:val="39"/>
          <w:shd w:val="clear" w:fill="FFFFFF"/>
          <w:lang w:val="en-US" w:eastAsia="zh-CN" w:bidi="ar"/>
        </w:rPr>
        <w:t>石家庄市藁城区贾市庄镇行政执法事项清单（2021.12）</w:t>
      </w:r>
    </w:p>
    <w:tbl>
      <w:tblPr>
        <w:tblStyle w:val="2"/>
        <w:tblW w:w="150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68"/>
        <w:gridCol w:w="1438"/>
        <w:gridCol w:w="702"/>
        <w:gridCol w:w="850"/>
        <w:gridCol w:w="876"/>
        <w:gridCol w:w="1412"/>
        <w:gridCol w:w="1152"/>
        <w:gridCol w:w="1925"/>
        <w:gridCol w:w="968"/>
        <w:gridCol w:w="999"/>
        <w:gridCol w:w="928"/>
        <w:gridCol w:w="912"/>
        <w:gridCol w:w="640"/>
        <w:gridCol w:w="666"/>
        <w:gridCol w:w="1034"/>
      </w:tblGrid>
      <w:tr w14:paraId="06C2D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568" w:type="dxa"/>
            <w:vMerge w:val="restart"/>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14:paraId="09F4E1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序号</w:t>
            </w:r>
          </w:p>
        </w:tc>
        <w:tc>
          <w:tcPr>
            <w:tcW w:w="1438"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B481E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项目名称</w:t>
            </w:r>
          </w:p>
        </w:tc>
        <w:tc>
          <w:tcPr>
            <w:tcW w:w="702"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E73CF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执法类别</w:t>
            </w:r>
          </w:p>
        </w:tc>
        <w:tc>
          <w:tcPr>
            <w:tcW w:w="850"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142B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执法主体</w:t>
            </w:r>
          </w:p>
        </w:tc>
        <w:tc>
          <w:tcPr>
            <w:tcW w:w="876"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2D3A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承办机构</w:t>
            </w:r>
          </w:p>
        </w:tc>
        <w:tc>
          <w:tcPr>
            <w:tcW w:w="7384" w:type="dxa"/>
            <w:gridSpan w:val="6"/>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5A113D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执法依据</w:t>
            </w:r>
          </w:p>
        </w:tc>
        <w:tc>
          <w:tcPr>
            <w:tcW w:w="912"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7B1275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实施对象</w:t>
            </w:r>
          </w:p>
        </w:tc>
        <w:tc>
          <w:tcPr>
            <w:tcW w:w="1306" w:type="dxa"/>
            <w:gridSpan w:val="2"/>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EDA4E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办理时限</w:t>
            </w:r>
          </w:p>
        </w:tc>
        <w:tc>
          <w:tcPr>
            <w:tcW w:w="1034" w:type="dxa"/>
            <w:vMerge w:val="restart"/>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27C01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收费依据和标准</w:t>
            </w:r>
          </w:p>
        </w:tc>
      </w:tr>
      <w:tr w14:paraId="3D4CB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568" w:type="dxa"/>
            <w:vMerge w:val="continue"/>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14:paraId="7CB30CE8">
            <w:pPr>
              <w:jc w:val="left"/>
              <w:rPr>
                <w:rFonts w:hint="eastAsia" w:ascii="微软雅黑" w:hAnsi="微软雅黑" w:eastAsia="微软雅黑" w:cs="微软雅黑"/>
                <w:sz w:val="21"/>
                <w:szCs w:val="21"/>
              </w:rPr>
            </w:pPr>
          </w:p>
        </w:tc>
        <w:tc>
          <w:tcPr>
            <w:tcW w:w="1438"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3044F154">
            <w:pPr>
              <w:jc w:val="left"/>
              <w:rPr>
                <w:rFonts w:hint="eastAsia" w:ascii="微软雅黑" w:hAnsi="微软雅黑" w:eastAsia="微软雅黑" w:cs="微软雅黑"/>
                <w:sz w:val="21"/>
                <w:szCs w:val="21"/>
              </w:rPr>
            </w:pPr>
          </w:p>
        </w:tc>
        <w:tc>
          <w:tcPr>
            <w:tcW w:w="702"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9A79042">
            <w:pPr>
              <w:jc w:val="left"/>
              <w:rPr>
                <w:rFonts w:hint="eastAsia" w:ascii="微软雅黑" w:hAnsi="微软雅黑" w:eastAsia="微软雅黑" w:cs="微软雅黑"/>
                <w:sz w:val="21"/>
                <w:szCs w:val="21"/>
              </w:rPr>
            </w:pPr>
          </w:p>
        </w:tc>
        <w:tc>
          <w:tcPr>
            <w:tcW w:w="850"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B774DC3">
            <w:pPr>
              <w:jc w:val="left"/>
              <w:rPr>
                <w:rFonts w:hint="eastAsia" w:ascii="微软雅黑" w:hAnsi="微软雅黑" w:eastAsia="微软雅黑" w:cs="微软雅黑"/>
                <w:sz w:val="21"/>
                <w:szCs w:val="21"/>
              </w:rPr>
            </w:pPr>
          </w:p>
        </w:tc>
        <w:tc>
          <w:tcPr>
            <w:tcW w:w="876"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C7E5692">
            <w:pPr>
              <w:jc w:val="left"/>
              <w:rPr>
                <w:rFonts w:hint="eastAsia" w:ascii="微软雅黑" w:hAnsi="微软雅黑" w:eastAsia="微软雅黑" w:cs="微软雅黑"/>
                <w:sz w:val="21"/>
                <w:szCs w:val="21"/>
              </w:rPr>
            </w:pP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87847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法律</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2009E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行政法规</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90AF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地方性法规</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CD6FC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部委规章</w:t>
            </w:r>
          </w:p>
        </w:tc>
        <w:tc>
          <w:tcPr>
            <w:tcW w:w="999"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CFB76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政府规章</w:t>
            </w:r>
          </w:p>
        </w:tc>
        <w:tc>
          <w:tcPr>
            <w:tcW w:w="92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4F79E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规范性文件</w:t>
            </w:r>
          </w:p>
        </w:tc>
        <w:tc>
          <w:tcPr>
            <w:tcW w:w="912"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17D05A5">
            <w:pPr>
              <w:jc w:val="left"/>
              <w:rPr>
                <w:rFonts w:hint="eastAsia" w:ascii="微软雅黑" w:hAnsi="微软雅黑" w:eastAsia="微软雅黑" w:cs="微软雅黑"/>
                <w:sz w:val="21"/>
                <w:szCs w:val="21"/>
              </w:rPr>
            </w:pPr>
          </w:p>
        </w:tc>
        <w:tc>
          <w:tcPr>
            <w:tcW w:w="64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702E6A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法定时限</w:t>
            </w:r>
          </w:p>
        </w:tc>
        <w:tc>
          <w:tcPr>
            <w:tcW w:w="66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30700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承诺时限</w:t>
            </w:r>
          </w:p>
        </w:tc>
        <w:tc>
          <w:tcPr>
            <w:tcW w:w="1034" w:type="dxa"/>
            <w:vMerge w:val="continue"/>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D190BDB">
            <w:pPr>
              <w:jc w:val="left"/>
              <w:rPr>
                <w:rFonts w:hint="eastAsia" w:ascii="微软雅黑" w:hAnsi="微软雅黑" w:eastAsia="微软雅黑" w:cs="微软雅黑"/>
                <w:sz w:val="21"/>
                <w:szCs w:val="21"/>
              </w:rPr>
            </w:pPr>
          </w:p>
        </w:tc>
      </w:tr>
      <w:tr w14:paraId="4CED3250">
        <w:tblPrEx>
          <w:tblCellMar>
            <w:top w:w="0" w:type="dxa"/>
            <w:left w:w="0" w:type="dxa"/>
            <w:bottom w:w="0" w:type="dxa"/>
            <w:right w:w="0" w:type="dxa"/>
          </w:tblCellMar>
        </w:tblPrEx>
        <w:trPr>
          <w:trHeight w:val="285" w:hRule="atLeast"/>
        </w:trPr>
        <w:tc>
          <w:tcPr>
            <w:tcW w:w="15070" w:type="dxa"/>
            <w:gridSpan w:val="15"/>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6C10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一、乡镇现有行政处罚事项（3项）</w:t>
            </w:r>
          </w:p>
        </w:tc>
      </w:tr>
      <w:tr w14:paraId="79CD3E1D">
        <w:tblPrEx>
          <w:tblCellMar>
            <w:top w:w="0" w:type="dxa"/>
            <w:left w:w="0" w:type="dxa"/>
            <w:bottom w:w="0" w:type="dxa"/>
            <w:right w:w="0" w:type="dxa"/>
          </w:tblCellMar>
        </w:tblPrEx>
        <w:trPr>
          <w:trHeight w:val="9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FE4E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w:t>
            </w:r>
          </w:p>
        </w:tc>
        <w:tc>
          <w:tcPr>
            <w:tcW w:w="143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F881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对农村居民未经批准或者违反规划的规定建住宅的处罚</w:t>
            </w:r>
          </w:p>
        </w:tc>
        <w:tc>
          <w:tcPr>
            <w:tcW w:w="70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B1227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B785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5D23DE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72F976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33D466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《村庄和集镇规划建设管理条例》第三十七条</w:t>
            </w:r>
          </w:p>
        </w:tc>
        <w:tc>
          <w:tcPr>
            <w:tcW w:w="1925"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3D02A5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《河北省城乡规划条例》(2016年5月25日修订）第八十二条</w:t>
            </w:r>
          </w:p>
        </w:tc>
        <w:tc>
          <w:tcPr>
            <w:tcW w:w="96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7545E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8AFAF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23D09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A2A3D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A0300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75D54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1F24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D009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8E793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8DC1B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对损坏村庄和集镇的房屋、公共设施，破坏村容镇貌和环境卫生的处罚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3141B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306DB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3F34F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2502B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C6669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《村庄和集镇规划建设管理条例》第三十九条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692D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《河北省城乡规划条例》(2016年5月25日修订）第八十二条</w:t>
            </w:r>
          </w:p>
          <w:p w14:paraId="5E203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《河北省乡村环境保护和治理条例》(2016年10月1日起施行）第四十四条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4A99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39931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D7D82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B4DA9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0B837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1BB31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71512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79DE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33AAB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5CC70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对擅自在村庄、集镇规划区内的街道、广场、市场和车站等场所修建临时建筑物、构筑物和其他设施的处罚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4F11B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898C9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F0EE5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8B078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6D6AA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《村庄和集镇规划建设管理条例》第四十条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E8AB7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《河北省城乡规划条例》(2016年5月25日修订）第八十一条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D17D6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36919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C6FBE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840D3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B172A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A22A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6FEF8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25C3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15070" w:type="dxa"/>
            <w:gridSpan w:val="15"/>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9ADBB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二、县级部门向乡镇赋权下放行政处罚事项（102项）</w:t>
            </w:r>
          </w:p>
        </w:tc>
      </w:tr>
      <w:tr w14:paraId="55579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6196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w:t>
            </w:r>
          </w:p>
        </w:tc>
        <w:tc>
          <w:tcPr>
            <w:tcW w:w="143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2265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对在人口集中地区和其他依法需要特殊保护的区域内，焚烧沥青、油毡、橡胶、塑料、皮革、垃圾以及其他产生有毒有害烟尘和恶臭气体的物质的处罚</w:t>
            </w:r>
          </w:p>
        </w:tc>
        <w:tc>
          <w:tcPr>
            <w:tcW w:w="70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2368A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423B4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AB83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525355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《中华人民共和国大气污染防治法》（2018年10月26日修正）第一百一十九条第二款   </w:t>
            </w:r>
          </w:p>
        </w:tc>
        <w:tc>
          <w:tcPr>
            <w:tcW w:w="115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202BA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3118D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《河北省大气污染防治条例》（2016年1月13日修订）第八十九条</w:t>
            </w:r>
          </w:p>
        </w:tc>
        <w:tc>
          <w:tcPr>
            <w:tcW w:w="96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147E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6FC29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C0DD9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63BEE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777FD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410C2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57C9C3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0DDC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62A93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AE065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对在人口集中地区对树木、花草喷洒剧毒、高毒农药，或者露天焚烧秸秆、落叶等产生烟尘污染的物质的处罚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FE592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AB12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03EB4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8E1F5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《中华人民共和国大气污染防治法》（2018年10月26日修正）第一百一十九条第一款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B858C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D093C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《河北省大气污染防治条例》（2016年1月13日修订）第八十七条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1C87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C3F51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9CEA2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4637E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307E7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42508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30429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7A5C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3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AFD60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05BF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对在城市人民政府禁止的时段和区域内燃放烟花爆竹的处罚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3ACBD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1DFE5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A86A0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6CEC0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《中华人民共和国大气污染防治法》（2018年10月26日修正）第一百一十九条第三款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1C39A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C75D5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《河北省大气污染防治条例》（2016年1月13日修订）第八十七条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C921F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588C3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95523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4034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B960F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5F458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D1366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ACA7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102C3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righ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4962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对违反施工现场作业规范行为的处罚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0B2CB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1338F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8A35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F6544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《中华人民共和国大气污染防治法》（2018年10月26日修正）第一百一十五条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B8575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8E1B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《河北省城市市容和环境卫生条例》（2017年9月28日修正）第二十七条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757B9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0E142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《河北省扬尘污染防治办法》（省政府令〔2020〕第1号）第四十条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9F0A2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2B971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2F58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38060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B7053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09DB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5BBBC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05349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对农业经营主体因未妥善采取综合利用措施，对农产品采收后的秸秆及树叶、荒草予以处理，致使露天焚烧的处罚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41A96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114D5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C1EF1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6F37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5A9D3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D0BE1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《河北省人民代表大会常务委员会关于促进农作物秸秆综合利用和禁止露天焚烧的决定》（2018年7月27日）第二十五条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21D11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F4710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302F8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C83D9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13C4D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435BC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2A47A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879F530">
        <w:tblPrEx>
          <w:shd w:val="clear" w:color="auto" w:fill="auto"/>
          <w:tblCellMar>
            <w:top w:w="0" w:type="dxa"/>
            <w:left w:w="0" w:type="dxa"/>
            <w:bottom w:w="0" w:type="dxa"/>
            <w:right w:w="0" w:type="dxa"/>
          </w:tblCellMar>
        </w:tblPrEx>
        <w:trPr>
          <w:trHeight w:val="24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9F63A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A90C1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对未经批准进行临时建设的；未按照批准内容进行临时建设的；临时建筑物、构筑物超过批准期限不自行拆除的处罚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93A4B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7D22C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78C32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1D039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《中华人民共和国城乡规划法》 （2019年4月23日修正）第六十六条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3D5E7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FEC38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《河北省城乡规划条例》（2016年5月25日修订）第八十一条第三款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45B31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29A1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FD231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61396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0FEB8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5AA85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C6EF1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54AA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437BF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12EC1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对栽培、整修或其他作业遗留的渣土、枝叶等杂物，管理单位或个人不及时清除,责令清除逾期未清除的处罚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01FC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DAF6B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B71E4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D5D75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22066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5DAEA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《河北省城市市容和环境卫生条例》（2017年9月28日修正）第十五条第二款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4D882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3C6FB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B6F8D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8159B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3E748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685DD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83C0C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6D0B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1C123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0CDED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对在城市建筑物、构筑物、地面和其他设施以及树木上涂写、刻画、喷涂或者粘贴小广告等影响市容的处罚；对在道路及其他公共场所吊挂、晾晒物品，责令改正拒不改正的处罚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2C8ED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1C292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4E59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02251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0682A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BE2B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《河北省城市市容和环境卫生条例》（2017年9月28日修正）第十七条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9FD6E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D255C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3AF30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07C0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9B9C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F23B9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FE474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C768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64B46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F7976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对未按规定利用悬挂物、充气装置、实物造型等载体广告的或期满后未及时撤除，或者不及时整修、清洗、更换影响市容的户外广告牌或不予加固、拆除有安全隐患的广告牌、招牌，责令改正，拒不改正的处罚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38E5E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260D3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59BF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73F6A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3D720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9FD38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《河北省城市市容和环境卫生条例》（2017年9月28日修正）第十八条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740CC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403F8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CDEBA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098EF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F7A1F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8CD8E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A7793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968C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21EB5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82AA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对未经市容和环境卫生行政主管部门同意，擅自设置大型户外广告的处罚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78F01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23882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B972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AE78E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FD83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B100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《河北省城市市容和环境卫生条例》（2017年9月28日修正）第十九条第二款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5029F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F9EEA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95500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86D79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35670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E1CE0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292C7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2884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F615D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542DB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对未经批准（或未按规定的期限和地点)张贴、张挂宣传品，责令改正拒不改正的处罚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9E9E9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37A62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9BB40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723A8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AC3D3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5481D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《河北省城市市容和环境卫生条例》（2017年9月28日修正）第二十条第一款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0BEFD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69F4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89C4E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59352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55C87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DE922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229F0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C85B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9CE38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A87A4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对未经批准，擅自在城市道路两侧和公共场地堆放物料，责令改正拒不改正的处罚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BB48C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462D1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4990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4B173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602DD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34439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《河北省城市市容和环境卫生条例》（2017年9月28日修正）第二十二条第二款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BBC9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4840A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1DE9B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CD761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50DC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ECC0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7439D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5088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70DA1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35059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对擅自在城市道路两侧和公共场地摆设摊点，或者未按批准的时间、地点和范围从事有关经营活动，拒不停止经营的处罚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48E9D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AAA6A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6E605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2B087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C1D2A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5A8EE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《河北省城市市容和环境卫生条例》（2017年9月28日修正）第二十四条第三款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73A0E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B16E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38981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82AC4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74FE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2D420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9DDBE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FEAF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0909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11682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对不按照规定清理垃圾、粪便、积雪的处罚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94431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32FA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2A38E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AE15E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76C6C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FEF07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《河北省城市市容和环境卫生条例》（2017年9月28日修正）第三十二条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78855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355AF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2805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01511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941B1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62A60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0B402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EC66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6E576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808E5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对从事车辆清洗、维修经营活动，未在室内进行，占用道路、绿地、公共场所等的处罚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B18B9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623E2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2B15A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4B7B4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F4DE2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E1D62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《河北省城市市容和环境卫生条例》（2017年9月28日修正）第三十八条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0B2DE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FD712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4E1CB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B0A91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081E6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29EA3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3D56D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4AA6A56">
        <w:tblPrEx>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07F9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342B3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对影响环境卫生行为的处罚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AEA79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0E9F9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27B72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10ACD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6F754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A995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《河北省城市市容和环境卫生条例》（2017年9月28日修正）第四十条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5E768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D7A3A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82CAB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1CB54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B44A5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F4407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0B936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B727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4467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034F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对占用、损毁环境卫生设施的；对擅自拆除、迁移、改建、停用环卫设施和改变环卫设施用途的处罚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2D66A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68A30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03016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7C3B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5871F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E482B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《河北省城市市容和环境卫生条例》（2017年9月28日修正）第四十一条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C42E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6FD21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CA185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FC621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1E57D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11C30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A2FF3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5124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8AD9B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6B12E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对违反规定实施影响城市照明设施正常运行的行为的处罚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233EB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DCBEB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0585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A586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95728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AB06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70517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《城市照明管理规定》（2010年住建部令第4号)第三十二条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E03B7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8558C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C95AD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EE7C4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182FB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206EF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FC08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0A84A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19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DB988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对将建筑垃圾混入生活垃圾的；将危险废物混入建筑垃圾的；擅自设立弃置场接纳建筑垃圾的处罚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022C4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0480F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B5564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76B5A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D1E2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BB131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B7C9B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《城市建筑垃圾管理规定》（2005年建设部令第139号）第二十条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FCFCF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E601E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9ED62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BE50D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30366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3B90A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F9FB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99F5B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A20E2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对单位和个人随意倾倒、抛撒或者堆放建筑垃圾的处罚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B2CC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3C4CC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320B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2B467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7F116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832CE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A681F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《城市建筑垃圾管理规定》（2005年建设部令第139号）第二十六条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FD6B6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B394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4569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FE64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CE65B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7A721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2E09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5EA63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0EF69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对未经批准擅自关闭、闲置或者拆除城市生活垃圾处置设施、场所的处罚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C8742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15CB5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77DB4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B929E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632CA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54AB5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BB42A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《城市生活垃圾管理办法》(2015年住房和城乡建设部令第24号)第四十一条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A5730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93672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3F2AA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F564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DDAB5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06986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9D94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9AF61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6B8E6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对随意倾倒、抛洒、堆放城市生活垃圾的处罚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60DC4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E02A5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414D4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5DBC2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A565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11739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67D7F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《城市生活垃圾管理办法》(2015年住房和城乡建设部令第24号)第四十二条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9DF9F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58D92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0BFD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A9ADC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AC303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79158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F586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91CBA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CD034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对从事城市生活垃圾经营性清扫、收集、运输的企业不履行义务的处罚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D0B16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563A3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FF650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36ABA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E6A18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F3F2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06784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《城市生活垃圾管理办法》(2015年住房和城乡建设部令第24号)第四十五条、四十六条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191E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77A8C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6DE63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6EB2B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C5A90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80F91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2F9F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15F15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31C1A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树木上设置广告牌、标语牌或者牵拉绳索、架设电线的；在绿地内放养牲畜、家禽的；盗窃、毁坏树木花草及擅自采摘花果枝叶，践踏植被的；盗窃、损毁园林设施的；在绿地内擅自搭棚建屋、停放车辆，以及硬化和圈占小区绿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C36A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320A0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43670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5AC6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F845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6A761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D52E0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A6FC5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《河北省城市园林绿化管理办法》（2017年修改）第五十二条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048DF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95C76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D502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7D158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1782D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9A8D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D8F85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E4590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对擅自砍伐或者移植城市树木的处罚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6F7D1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39AA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82B47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F18E5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30CF9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FE1AE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《河北省绿化条例》（2017年）第六十六条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D133E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D8976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41F3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2E730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A117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53A3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BA692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EF9F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72DD5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0D449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建设单位未取得施工许可证或者开工报告未经批准擅自施工的处罚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848D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81905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48DC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E6512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01F67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《建设工程质量管理条例》第五十七条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70027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5E0A6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38518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17EAB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8063B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2C542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849C2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FFE6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73A9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D559D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F4005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建设单位未组织竣工验收或者验收不合格擅自交付使用的处罚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409B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716FE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9CE5A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7B75F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3CA61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《建设工程质量管理条例》第五十八条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6B9E5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78655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7101D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63DF8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B9AEA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8B08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6BCEB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1023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8D33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4AE04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F48C6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对城镇排水与污水处理设施覆盖范围内的排水单位和个人，未按照国家有关规定将污水排入城镇排水设施，或在雨水、污水分流地区将污水排入雨水管网的处罚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150AC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308D5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75C6F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2DCC8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43275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《城镇排水与污水处理条例》(2013年国务院令第641号)第四十九条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84186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A5E1C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CE49F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D9685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3D16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A3FE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2509F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F80F8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13BC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0E1E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29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A2796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对违反燃气经营者相关规定行为的处罚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896F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B8BD3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758CA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E1664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283E0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《城镇燃气管理条例》第四十六条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D90B3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EAA19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8A778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E8FD2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DCE7F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公民、法人或其他组织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74C90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CB6B1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D23F4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1A59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2EE8F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24A56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对未取得燃气经营许可证从事燃气经营活动；燃气经营者不按照燃气经营许可证的规定从事燃气经营活动的处罚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677E5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BC736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A8C3D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09FF3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1BC18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《城镇燃气管理条例》第四十五条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4FDFB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EC6AE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FCD9E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BC5C0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27F7F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燃气经营者</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066F4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55CF9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A4335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CEC1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60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0BA9B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40FCB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对擅自安装、使用卫星地面接收设施和违反广播电视设施保护规定行为的处罚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35C82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9339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06E48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058BD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A47F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《卫星电视广播地面接收设施管理规定》第十条第三款</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723D3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2B817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《广播电视设施保护条例》（2000年国务院令第295号）第二十二条、第二十三条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3ABD7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C4D02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A3104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公民、法人和其他组织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07C1E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5A51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6BD61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B354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568" w:type="dxa"/>
            <w:vMerge w:val="restart"/>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777EB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32</w:t>
            </w:r>
          </w:p>
        </w:tc>
        <w:tc>
          <w:tcPr>
            <w:tcW w:w="1438"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7E1A8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对擅自从事出版物发行业务和擅自设立从事出版物印剧经营活动的企业或者擅自从事印刷经营活动的处罚</w:t>
            </w:r>
          </w:p>
        </w:tc>
        <w:tc>
          <w:tcPr>
            <w:tcW w:w="702"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60CEAD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2A621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2CDD6E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4B8E17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B66C9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《印刷业管理条例》第三十六条</w:t>
            </w:r>
          </w:p>
        </w:tc>
        <w:tc>
          <w:tcPr>
            <w:tcW w:w="1925"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6B99C8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746DFC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《出版物市场管理规定》第三十一条</w:t>
            </w:r>
          </w:p>
        </w:tc>
        <w:tc>
          <w:tcPr>
            <w:tcW w:w="999"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7269D1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7C1390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0A6B76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从事出版物印刷经营活动企业和个人</w:t>
            </w:r>
          </w:p>
        </w:tc>
        <w:tc>
          <w:tcPr>
            <w:tcW w:w="640"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3540BB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0EE24D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vMerge w:val="restart"/>
            <w:tcBorders>
              <w:top w:val="nil"/>
              <w:left w:val="nil"/>
              <w:bottom w:val="single" w:color="000000" w:sz="8" w:space="0"/>
              <w:right w:val="single" w:color="000000" w:sz="8" w:space="0"/>
            </w:tcBorders>
            <w:shd w:val="clear" w:color="auto" w:fill="auto"/>
            <w:tcMar>
              <w:left w:w="108" w:type="dxa"/>
              <w:right w:w="108" w:type="dxa"/>
            </w:tcMar>
            <w:vAlign w:val="top"/>
          </w:tcPr>
          <w:p w14:paraId="15441A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B8E1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568" w:type="dxa"/>
            <w:vMerge w:val="continue"/>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DC575FC">
            <w:pPr>
              <w:jc w:val="left"/>
              <w:rPr>
                <w:rFonts w:hint="eastAsia" w:ascii="微软雅黑" w:hAnsi="微软雅黑" w:eastAsia="微软雅黑" w:cs="微软雅黑"/>
                <w:sz w:val="21"/>
                <w:szCs w:val="21"/>
              </w:rPr>
            </w:pPr>
          </w:p>
        </w:tc>
        <w:tc>
          <w:tcPr>
            <w:tcW w:w="1438"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348DC44F">
            <w:pPr>
              <w:jc w:val="left"/>
              <w:rPr>
                <w:rFonts w:hint="eastAsia" w:ascii="微软雅黑" w:hAnsi="微软雅黑" w:eastAsia="微软雅黑" w:cs="微软雅黑"/>
                <w:sz w:val="21"/>
                <w:szCs w:val="21"/>
              </w:rPr>
            </w:pPr>
          </w:p>
        </w:tc>
        <w:tc>
          <w:tcPr>
            <w:tcW w:w="702"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09EF3435">
            <w:pPr>
              <w:jc w:val="left"/>
              <w:rPr>
                <w:rFonts w:hint="eastAsia" w:ascii="微软雅黑" w:hAnsi="微软雅黑" w:eastAsia="微软雅黑" w:cs="微软雅黑"/>
                <w:sz w:val="21"/>
                <w:szCs w:val="21"/>
              </w:rPr>
            </w:pPr>
          </w:p>
        </w:tc>
        <w:tc>
          <w:tcPr>
            <w:tcW w:w="850"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72CCCF80">
            <w:pPr>
              <w:jc w:val="left"/>
              <w:rPr>
                <w:rFonts w:hint="eastAsia" w:ascii="微软雅黑" w:hAnsi="微软雅黑" w:eastAsia="微软雅黑" w:cs="微软雅黑"/>
                <w:sz w:val="21"/>
                <w:szCs w:val="21"/>
              </w:rPr>
            </w:pPr>
          </w:p>
        </w:tc>
        <w:tc>
          <w:tcPr>
            <w:tcW w:w="876"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0A7F6C1D">
            <w:pPr>
              <w:jc w:val="left"/>
              <w:rPr>
                <w:rFonts w:hint="eastAsia" w:ascii="微软雅黑" w:hAnsi="微软雅黑" w:eastAsia="微软雅黑" w:cs="微软雅黑"/>
                <w:sz w:val="21"/>
                <w:szCs w:val="21"/>
              </w:rPr>
            </w:pPr>
          </w:p>
        </w:tc>
        <w:tc>
          <w:tcPr>
            <w:tcW w:w="1412"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35F66BC2">
            <w:pPr>
              <w:jc w:val="left"/>
              <w:rPr>
                <w:rFonts w:hint="eastAsia" w:ascii="微软雅黑" w:hAnsi="微软雅黑" w:eastAsia="微软雅黑" w:cs="微软雅黑"/>
                <w:sz w:val="21"/>
                <w:szCs w:val="21"/>
              </w:rPr>
            </w:pP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8766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《出版管理条例》第六十一条</w:t>
            </w:r>
          </w:p>
        </w:tc>
        <w:tc>
          <w:tcPr>
            <w:tcW w:w="1925"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11EBA46F">
            <w:pPr>
              <w:jc w:val="left"/>
              <w:rPr>
                <w:rFonts w:hint="eastAsia" w:ascii="微软雅黑" w:hAnsi="微软雅黑" w:eastAsia="微软雅黑" w:cs="微软雅黑"/>
                <w:sz w:val="21"/>
                <w:szCs w:val="21"/>
              </w:rPr>
            </w:pPr>
          </w:p>
        </w:tc>
        <w:tc>
          <w:tcPr>
            <w:tcW w:w="968"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4816A39E">
            <w:pPr>
              <w:jc w:val="left"/>
              <w:rPr>
                <w:rFonts w:hint="eastAsia" w:ascii="微软雅黑" w:hAnsi="微软雅黑" w:eastAsia="微软雅黑" w:cs="微软雅黑"/>
                <w:sz w:val="21"/>
                <w:szCs w:val="21"/>
              </w:rPr>
            </w:pPr>
          </w:p>
        </w:tc>
        <w:tc>
          <w:tcPr>
            <w:tcW w:w="999"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261A339A">
            <w:pPr>
              <w:jc w:val="left"/>
              <w:rPr>
                <w:rFonts w:hint="eastAsia" w:ascii="微软雅黑" w:hAnsi="微软雅黑" w:eastAsia="微软雅黑" w:cs="微软雅黑"/>
                <w:sz w:val="21"/>
                <w:szCs w:val="21"/>
              </w:rPr>
            </w:pPr>
          </w:p>
        </w:tc>
        <w:tc>
          <w:tcPr>
            <w:tcW w:w="928"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0E57E0F7">
            <w:pPr>
              <w:jc w:val="left"/>
              <w:rPr>
                <w:rFonts w:hint="eastAsia" w:ascii="微软雅黑" w:hAnsi="微软雅黑" w:eastAsia="微软雅黑" w:cs="微软雅黑"/>
                <w:sz w:val="21"/>
                <w:szCs w:val="21"/>
              </w:rPr>
            </w:pPr>
          </w:p>
        </w:tc>
        <w:tc>
          <w:tcPr>
            <w:tcW w:w="912"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1E994EE1">
            <w:pPr>
              <w:jc w:val="left"/>
              <w:rPr>
                <w:rFonts w:hint="eastAsia" w:ascii="微软雅黑" w:hAnsi="微软雅黑" w:eastAsia="微软雅黑" w:cs="微软雅黑"/>
                <w:sz w:val="21"/>
                <w:szCs w:val="21"/>
              </w:rPr>
            </w:pPr>
          </w:p>
        </w:tc>
        <w:tc>
          <w:tcPr>
            <w:tcW w:w="640"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6A18A76E">
            <w:pPr>
              <w:jc w:val="left"/>
              <w:rPr>
                <w:rFonts w:hint="eastAsia" w:ascii="微软雅黑" w:hAnsi="微软雅黑" w:eastAsia="微软雅黑" w:cs="微软雅黑"/>
                <w:sz w:val="21"/>
                <w:szCs w:val="21"/>
              </w:rPr>
            </w:pPr>
          </w:p>
        </w:tc>
        <w:tc>
          <w:tcPr>
            <w:tcW w:w="666"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5F170AA1">
            <w:pPr>
              <w:jc w:val="left"/>
              <w:rPr>
                <w:rFonts w:hint="eastAsia" w:ascii="微软雅黑" w:hAnsi="微软雅黑" w:eastAsia="微软雅黑" w:cs="微软雅黑"/>
                <w:sz w:val="21"/>
                <w:szCs w:val="21"/>
              </w:rPr>
            </w:pPr>
          </w:p>
        </w:tc>
        <w:tc>
          <w:tcPr>
            <w:tcW w:w="1034" w:type="dxa"/>
            <w:vMerge w:val="continue"/>
            <w:tcBorders>
              <w:top w:val="nil"/>
              <w:left w:val="nil"/>
              <w:bottom w:val="single" w:color="000000" w:sz="8" w:space="0"/>
              <w:right w:val="single" w:color="000000" w:sz="8" w:space="0"/>
            </w:tcBorders>
            <w:shd w:val="clear" w:color="auto" w:fill="auto"/>
            <w:tcMar>
              <w:left w:w="108" w:type="dxa"/>
              <w:right w:w="108" w:type="dxa"/>
            </w:tcMar>
            <w:vAlign w:val="top"/>
          </w:tcPr>
          <w:p w14:paraId="576ED38F">
            <w:pPr>
              <w:jc w:val="left"/>
              <w:rPr>
                <w:rFonts w:hint="eastAsia" w:ascii="微软雅黑" w:hAnsi="微软雅黑" w:eastAsia="微软雅黑" w:cs="微软雅黑"/>
                <w:sz w:val="21"/>
                <w:szCs w:val="21"/>
              </w:rPr>
            </w:pPr>
          </w:p>
        </w:tc>
      </w:tr>
      <w:tr w14:paraId="28827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14D82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AB60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对擅自从事营业性演出经营活动和非演出场所经营单位擅自举办演出的处罚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AFBA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3841D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9E5E9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C610A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FB099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《营业性演出管理条例》第四十三条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0FAF4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FBAC5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《营业性演出管理条例实施细则》第四十六条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67626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B91C0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3E069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营业性演出单位和个人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73E6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98502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78CFD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BE68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E416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E74F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对擅自举办募捐义演或者其他公益性演出的处罚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19ABE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F62E3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63A4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10684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5179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AC8AC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5CF46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《营业性管理演出条例实施细则》第四十九条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93AA1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2C0E3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96DC7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营业性演出单位和个人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8E63A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56390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5E945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FC9B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F7706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F736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对擅自从事互联网上网服务经营活动和互联网上网服务营业场所经营单位违反相关规定的处罚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AC4BF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860F2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7D29A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47CDF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C00EB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《互联网上网服务营业场所管理条例》第二十七条、第三十一条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CE9FF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53C0F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C538E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E2661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83FC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公民、法人和其他组织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0BDAB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2C49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35959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1AB9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8188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71558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对违反文物保护管理规定的处罚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F2AC1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A0DF3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3B615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CBFA0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4AC6C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《文物保护法》第六十六条、七十一条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0A66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AC40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77F3A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FFB9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70009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其他机关、事业单位、企业、社会组织、自然人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2C1BD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02861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D01A0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E73B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00F53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2ED66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对擅自从事娱乐场所经营活动和歌舞娱乐场所、游艺娱乐场、娱乐场所违反规定的处罚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ED838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A0D89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8633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68AEC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6491B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《娱乐场所管理条例》第四十一条、四十八条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8A62A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85D47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《娱乐场所管理办法》第二十八条、第二十九条、第三十条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12513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81505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8C69D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其他机关、事业单位、企业、社会组织、自然人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8C1C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E1469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9C14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73F8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6BBAE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F1C97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对擅自从事电影放映经营活动的处罚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F9664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EC1C2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A9EAE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32AB6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0850C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《中华人民共和国电影产业促进法》(2016年)第四十七条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5A9B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23D08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FD9EE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168E3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A8697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其他机关、事业单位、企业、社会组织、自然人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0724D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901FC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61643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FBB4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919EF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39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BE632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对非法转让宅基地的处罚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B82D3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113CC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CA45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E4A67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36291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13B5A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F6C0A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39747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《河北省农村宅基地管理办法》（2002年）第二十条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B3100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EB03B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83AA3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2A1CF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7E920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BF38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7BF43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20B50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对未取得动物防疫条件合格证，兴办动物饲养场(养殖小区)和隔离场所，动物屠宰加工场所，以及动物和动物产品无化处理场所的处罚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92A5C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E5AE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21F2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47079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《中华人民共和国动物防疫法》第七十七条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29CB1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2E10C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CD7C3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411FB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06F4C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BD3A3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公民、法人和其他组织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3DEC3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61B38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2CFBD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1954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B4F6F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C7DF4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对未依法取得种子生产经营许可证或者未按照种手生产经营许可证的规定生产经营种子，或者伪造、变造、买卖、租借种子生产经营许可证的处罚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89068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2C66C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049F3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4F657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《中华人民共和国种子法》第七十七条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BF2F2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CE724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75EF4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A5912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《河北省种子管理条例》(2018年)第四十四条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7C4BD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BC7F6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企业、社会组织及自然人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57511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E6F3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EC2FB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46C1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E3127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3110B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对农药经营者经营劣质农药的处罚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D631C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4D87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4B2AA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70FFE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F2601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《农药管理条例》第五十六条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A29E0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CA986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5637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106B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F58DF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公民、法人和其他组织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13A65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36686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6AA39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D0A5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4A0DC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6F11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对农村村民未经批准或者采取欺骗手段骗取批准非法占用土地建住宅的处罚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7C9D9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39960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2C3AC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68B98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《中华人民共和国土地管理法》第七十八条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BCB2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7D466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A24CF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CDD79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《河北省土地管理条例》(2014年修正)第六十六条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4D3EE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80478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9EC6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00583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E9E57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1671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64703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4B374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2850F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916C8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ED06C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EF674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《中华人民共和国安全生产法》（2014年修改）第九十四条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022E5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4AC90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B5E08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54AF6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62C47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E9C91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EE031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3E106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8B63D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79E3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AA087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6E342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对生产经营单位违规发包、出租的处罚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41A7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1C1F2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A5A17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2142A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《中华人民共和国安全生产法》（2014年修改）第一百条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DE5FC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3A8B5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9FE2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AFDDC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A553F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B80F9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CC75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2E161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95F5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9B6A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CE9CA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FD372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对未签订安全生产管理协议或者未指定专职安全生产管理人员进行安全检查与协调的处罚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45E9E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23856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F2949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2EF0E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《中华人民共和国安全生产法》（2014年修改）第一百零一条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252D9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69D04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93F4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F2E51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C73B0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717D0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B970F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E6C76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FEB01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9A00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90C19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B218B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对“二合一”或距离不符合安全要求、生产经营场所和员工宿舍出口不符合要求的处罚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3C97B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420B5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4A71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1B79A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《中华人民共和国安全生产法》（2014年修改）第一百零二条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660AD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A2CA7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DD49C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E2C5A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ACA55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35DAF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B7EB4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F3EC5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3DFFD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8533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79A05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5309D8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对订立免除或减轻责任协议的处罚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88A91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1DCCA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6B627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FACA2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《中华人民共和国安全生产法》（2014年修改）第一百零三条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9279E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44FF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63E70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3CBF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8E59A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16086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60AC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3173A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64A82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A38F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A39AF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49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C34D3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45930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95B05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CC3CD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22EBF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77B68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1A604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《河北省安全生产条例》（2017年1月修订）第七十三条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C6A24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EA3A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《河北省安全生产风险管控与隐患治理规定》（省政府令〔2018〕第2号）第二十四条、第二十五条、第二十六条、第二十七条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82002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C79B3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ECB8D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A88B8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5ACA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3586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9E2B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7A36F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对生产经营单位未采取措施消除事故隐患的违法行为的处罚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25F13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95892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30FA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32713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《中华人民共和国安全生产法》第九十九条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5C2FD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6B223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29208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14C5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92095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11E7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生产经营单位及其直接负责的主管人员和其他直接责任人员</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76002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2C935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F0570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0AC7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F0803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60877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对违反规定，生产经营单位拒绝、阻碍负有安全生产监督管理职责的部门依法实施监督检查的违法行为的处罚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5530B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6E017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2883B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F4842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《中华人民共和国安全生产法》第一百零五条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4BF59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BEF16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4FF16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A9CDF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FA3B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AEB77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9176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0B1A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5731C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2768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6A4C0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AB7E7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对生产经营单位的主要负责人未履行规定的安全生产管理职责的违法行为的处罚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B70E8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59652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30FA5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36402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《中华人民共和国安全生产法》第九十一条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7FCA8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D5971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D6F57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0DFBD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C4DE6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7934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生产经营单位的主要负责人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3F0C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2A93C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95433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151A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34857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59EA5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对违反安全生产事故隐患排查治理规定行为的处罚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4D0B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9A2F6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E27B4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28F83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2D118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C55BB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3C580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《安全生产事故隐患排查治理暂行规定》第二十六条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1480B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AD45E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696B4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D9C4B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F5F0F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D4A9B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7F89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D9029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B2E82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生产经营单位未履行安全生产管理职责行为的处罚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D0792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B412D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D1D0D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15BF5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《中华人民共和国安全生产法》第九十六条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55728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AA81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272CF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16EE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5AE71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546F6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生产经营单位主要负责人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8DBC1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A99B4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B02D2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C698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7E82C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9B7A1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对烟花爆竹经营单位出租、出借、转让、买卖烟花爆竹经营许可证的违法行为的处罚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D50BC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0873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324C9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598E1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D82D0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191D3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3A8EE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《烟花爆竹经营许可实施办法》第三十六条、第三十九条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F8061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69E37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8C08D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烟花爆竹经营单位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ACFC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6D704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82144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2150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ECC3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EA7C8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对零售经营者变更零售点名称、主要负责人或者经营场所，未重新办理零售许可证的违法行为的处罚对零售经营者存放的烟花爆竹数量超过零售许可证载明范围的违法行为的处罚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5A857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6206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D1AC5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4E82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F6870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F1883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86D3E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《烟花爆竹经营许可实施办法》第三十五条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3A76F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24D8D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44533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零售经营者</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36D72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2B329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238DC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61B3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C8995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2EFF6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对从事烟花爆竹零售的经营者销售非法生产、经营的烟花爆竹的处罚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DF7A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22040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2CBC9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E807A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2DF93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《烟花爆竹安全管理条例》第三十八条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9120D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D63F7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《烟花爆竹经营许可实施办法》第三十四条、第三十九条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7F0BC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C3A25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B4008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烟花爆竹零售的经营者</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5667B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6FDF5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B603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4BA3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3F281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9CE51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对未经许可擅自进行涉路施工活动的处罚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F00C5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DFEDF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C898D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283B1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C76E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《公路安全保护条例》第六十二条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F2EE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08B244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F3B9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81F70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00317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2558C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22F56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51A13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DD0B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E9E16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59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EBE83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对违反规定实施危及或者可能危及公路安全的处罚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F6838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008A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49EA8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0F898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《中华人民共和国公路法》第七十六条第(三)(四)(六)项</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5A618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A8397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7A656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02DB5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C7798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8A319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FB7FD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24A17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093E8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6918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44070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5C02D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对损坏、污染公路路面及影响公路畅通，或者将公路作为试车场地的违法行为的处罚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9A46F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69346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F8AF7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845C9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《中华人民共和国公路法》第七十七条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87AD0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61616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FF6DC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41C64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75E9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F085B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CACD4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55C5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E8F5F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B500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AF171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889FD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对在公路用地范内设置公路标志以外的其他标志的处罚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29E85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AA8D8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13740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695A9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《中华人民共和国公路法》第七十九条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7B209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21909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266EC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75D54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5445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1BBC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2F2AE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F6D25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EB2F3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CBC9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5D9C4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6A222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对在公路建筑控制区内违反规定行为的处罚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2126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20512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122E3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54DF5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7E360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《公路安全保护条例》第五十六条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80FC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F0F1C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94FAA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5308E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7E759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E9AB3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DA0D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68DDC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3EBF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EF7F8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6369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对车辆装载物触地拖行、掉落、遗洒或者飘散，造成公路路面损坏、污染的处罚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ED75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F252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76E6E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855EA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C3434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《公路安全保护条例》第六十九条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5F46D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C18AE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5A32B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49FA8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7BAF4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法人、组织及公民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9A75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DBE53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1C751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D23B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85398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94113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对未经许可擅自经营劳务派遣业务，对劳务派遣单位、用工单位违反有关劳务派遣规定的处罚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62B2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448C5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D378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03116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《中华人民共和国劳动合同法》第九十二条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C2584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6F49C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C448A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831B9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0ED7E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EE5C7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劳务派遣单位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02895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343C6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13D91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0D07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58FC4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bottom"/>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CC96F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对未经许可和登记，擅自从事职业中介活动的；职业中介机构违反法律法规行为的处罚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79443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85C75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DADC7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AC58C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《中华人民共和国就业促进法》第六十四条、六十五条、六十六条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111B3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34B62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13102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D5B3F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266A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615A4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法人或其他组织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61410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C03C1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D521F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285F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61604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0DA74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对用人单位未按规定与劳动者订立书面劳动合同或违反规定条件解除劳动合同的处罚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A10C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CE3B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9390B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3E6F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A7ED4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AE7AC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《河北省劳动和社会保障监察条例》(2010年修正)第二十三条第一款</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05458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361A6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0CA35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C6772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用人单位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7DCEC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9850C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3F659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169A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AB086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F91AF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对用人单位违反规定使用童工;中介机构介绍不满16周岁的未成年人就业；用人单位未按规定保存录用登记材料，或者伪造录用登记材料的处罚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85067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E3993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737C7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990B2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29076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《禁止使用童工规定》第六条、第八条、第九条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18046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5B020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33F61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E4269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1AC19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用人单位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3BA89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73EF2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F04EE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4109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792CE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9DE7C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对用人单位违法延长劳动者工作时间的处罚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BD573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70FF7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00665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86B6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《中华人民共和国劳动法》第九十条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321A0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《劳动保障监察条例》第二十五条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AD467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77201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AA567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D4B32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CEBF9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用人单位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DE202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4BED7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3DD17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E2B7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8759D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69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DCAF9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对用人单位无理抗拒、阻扰实施劳动保障监察的处罚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39B0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F952D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5ED38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8BE99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《中华人民共和国劳动法》第一百零一条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B70F1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《劳动保障监察条例》第三十条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42879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A554C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FA25B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C3C87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E445E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用人单位</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53925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A904C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EA4AE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5C2F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03291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C625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对再生资源回收经营者未按规定期限备案的处罚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270F4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C7E54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A32B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70C4E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D1CDF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3CDFA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A8AF3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0A281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《河北省再生资源回收管理规定》(2012年)第二十条</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AE892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111A0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违法单位或者个人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C4985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91E0A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01799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F26D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28D0B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03DB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对未经批准擅自取水；未依照批准的取水许可规定条件取水的处罚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45E21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931E4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E85BD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52C84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《中华人民共和国水法》第六十九条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1BE82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3CC6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FBFD0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AB857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1C49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73F82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违法单位或者个人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E93E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FC96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0EFE1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F491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B2CC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457BC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对在堤防安全保护区内进行打井、钻探、爆破、挖筑鱼塘、采石、取土等危害堤防安全的活动;非管理人员操作河道上的涵闸闸门或者干扰河道管理单位正常工作的处罚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B2EBE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B01F0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5D059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466B6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26FE1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《中华人民共和国河道管理条例》(2018年国务院令第698号)第四十五条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8B44E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0B2BD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D1B89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11CBD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2EC54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违法单位或个人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271B4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82067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AE06F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3065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E4DD9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52295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对违反河道管理行为的处罚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E20FB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6BC24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C3532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D4A29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《中华人民共和国防洪法》(2016年修正)第五十五条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53C16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《中华人民共和国河道管理条例》(2018年国务院令第698号)第四十四条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0AACD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E6C28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2B189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0AD10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E3BF7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违法单位或个人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F3845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8D421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14723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8184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35E29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1F35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对擅自开办医疗机构行医或者非医师行医的处罚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A3F51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46F77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5EFA6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1CA65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《中华人民共和国执业医师法》第三十九条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6F66A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6476D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8C69A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2372F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E8C2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76B40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公民、法人或其他组织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E70DC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518B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F0DA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8B7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414DF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FE591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对违反公共场所卫生要求的处罚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4C0917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F048C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38D26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D2520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FC42B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《公共场所卫生管理条例》(2019年国务院令第714号)第十四条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B8CF2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063E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《公共场所卫生管理条例实施细则》(2017年修正)第三十五条、第三十六条、第三十七条、第三十八条、第三十九条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BEC24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237F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7BDDB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公民、法人或其他组织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56593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0A18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3B527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CB32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9516D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C4925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对餐具、饮具集中消毒服务单位违反集中消毒规定的处罚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DEBF5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57E2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6A314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E48CC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《中华人民共和国食品安全法》第一百二十六条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4ECB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5CB10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9BB2F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9E5CC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36064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B524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企事业单位、社会组织及自然人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F8BC1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1102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18AF7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C7F2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F2BF1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63FF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对盗伐、滥伐林木行为的处罚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3306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3EBCA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88009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E466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《中华人民共和国森林法》第七十六条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1F23A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BCC99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F3562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D711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CF994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2EF110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机关、事业单位、企业、社会组织及自然人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0ADDF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8A67E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C3D51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ECE7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B7D1C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70065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对未按照要求生产、经营清真食品的处罚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B2D3B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77FA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C55FA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1A1C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98F7B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DD09E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《河北省清真食品管理条例》（1999年）第十七条第（一）（二）（三）（四）（六）（七）（八）项</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E4E5F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941AA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6E534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DF0E6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生产经营清真食品的法人、公民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27B5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69CC7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F036E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313F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F3E5E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79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BC570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对买卖或者以其他形式非法转让土地的处罚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483CB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2CD16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CC919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1AFAE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《中华人民共和国土地管理法》（2019年8月26日第三次修正）第七十四条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D48AA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3B1BD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B90B3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BB68D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E4D4A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5A0E6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6E5A4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86E34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23D90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C526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919EF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8C8E5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对占用耕地建窑、建坟或者擅自在耕地上建房、挖砂、采石、采矿、取土等，破坏种植条件的处罚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D299A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EE868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F8023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28FBB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《中华人民共和国土地管理法》（2019年8月26日第三次修正）第七十五条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75771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5A9FC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7269C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DBE5E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55961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73AE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84386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34D7D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702DB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D596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E19CC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837D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对拒不履行土地复垦义务的处罚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4D4AE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D846D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70675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46129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《中华人民共和国土地管理法》（2019年8月26日第三次修正）第七十六条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40F8B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F3240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DC2F9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D06A5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22F8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103B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691E6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ECC2E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83564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DD56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0C206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CE0BB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对未经批准或者采取欺骗手段骗取批准，非法占用土地的处罚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5EFED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DA1B0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C25E7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D38BE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BCF2D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F999C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C0A2C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0DC89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12D88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C8A44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7B4F2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4ADF3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1CC680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A129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DE3DD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F868E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对超过批准的数量占用土地的处罚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7CA0B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BABCC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7C131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DB672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E4F5E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9C98F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7F434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D7847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2C15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9B268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6506A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D30F6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A9ECB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77A6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8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B1674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A5F5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对依法收回国有土地使用权当事人拒不交出土地的，临时使用土地期满拒不归还土地的，或者不按照批准的用途使用土地的处罚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FBC22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66D97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3EC86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574D0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《中华人民共和国土地管理法》（2019年8月26日第三次修正）第八十一条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6BB98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BE4E0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1F438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8B350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D68F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131AE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8CBA6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AA2BA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5E696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7779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5F5F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12F1B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EC3BB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8279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1B329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BD8A1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《中华人民共和国土地管理法》（2019年8月26日第三次修正）第八十二条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44F5C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01E38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1053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A49D2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2C85D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2F6A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C513A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30151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AE374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E28D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70D7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8291A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对在土地利用总体规划确定的禁止开垦区进行开垦的处罚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4C783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DAEFB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8F31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6B6AC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《中华人民共和国土地管理法》（2019年8月26日第三次修正）第七十七条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BE46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《中华人民共和国土地管理法实施条例》（2014年7月29日第二次修订）第十七条、第三十四条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2A2AB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C934F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2735E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43359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A6F8C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0583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BB35A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98F2C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1675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5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5D819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3A7F4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对在临时使用的土地上修建永久性建筑物、构筑物的处罚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65091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E890C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0AC78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EA50B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D80C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bookmarkStart w:id="0" w:name="_GoBack"/>
            <w:bookmarkEnd w:id="0"/>
            <w:r>
              <w:rPr>
                <w:rFonts w:hint="eastAsia" w:ascii="微软雅黑" w:hAnsi="微软雅黑" w:eastAsia="微软雅黑" w:cs="微软雅黑"/>
                <w:i w:val="0"/>
                <w:iCs w:val="0"/>
                <w:color w:val="000000"/>
                <w:kern w:val="0"/>
                <w:sz w:val="18"/>
                <w:szCs w:val="18"/>
                <w:lang w:val="en-US" w:eastAsia="zh-CN" w:bidi="ar"/>
              </w:rPr>
              <w:t>《中华人民共和国土地管理法实施条例》（2014年7月29日第二次修订）第三十五条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F757D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BDB2C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17FAE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D6D94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9FB36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5A10B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5678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9ACD4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E0AF595">
        <w:tblPrEx>
          <w:tblCellMar>
            <w:top w:w="0" w:type="dxa"/>
            <w:left w:w="0" w:type="dxa"/>
            <w:bottom w:w="0" w:type="dxa"/>
            <w:right w:w="0" w:type="dxa"/>
          </w:tblCellMar>
        </w:tblPrEx>
        <w:trPr>
          <w:trHeight w:val="16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95350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88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3594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对在土地利用总体规划制定前已建的不符合土地利用总体规划确定的用途的建筑物、构筑物重建、扩建的处罚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A96C8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E1748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5CA7E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C6FE3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BBC0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《中华人民共和国土地管理法实施条例》（2014年7月29日第二次修订）第三十六条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20873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203B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768645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E855F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FC41C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37319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BA4FA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ADC87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2642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F36D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89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823F5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对建设项目施工和地质勘查临时占用耕地的土地使用者，自临时用地期满之日起1年以上未恢复种植条件的处罚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8073C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FE39C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61229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56BB6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48358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《中华人民共和国土地管理法实施条例》（2014年7月29日第二次修订）第二十八条、第四十四条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F6F4D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A1097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E8E9B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6125A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EEE2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0BDED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E5A66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4E234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2CF8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658413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C1F7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对非法占用基本农田建窑、建房、建坟、挖砂、采石、采矿、取土、堆放固体废弃物或者从事其他活动破坏基本农田，毁坏种植条件的处罚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BB78B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CFA30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33C6E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519454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A0BD8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《基本农田保护条例》（2011年1月8日修订）第三十三条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3BF1B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3B209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B9F1B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E1C2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FDC1D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DC9F0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B6397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A118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3B62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4EB11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6A608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对破坏或者擅自改变基本农田保护区标志的处罚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AD22C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4188D8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C8F9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BF9CD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165F1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《基本农田保护条例》（2011年1月8日修订）第三十二条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35E41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5F249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0E3AB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64B4A0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8FCDE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8260B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44E01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1A12E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2459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6C3B6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E796E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对未取得建设工程规划许可证进行建设的处罚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6356E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B7BF7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3B41D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FD5D8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《中华人民共和国城乡规划法》（2019年4月23日第二次修正）第六十四条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1D4736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4AF98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8D14F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CB279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41D5F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AE70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BC4E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1400E1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5D548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12FABA5">
        <w:tblPrEx>
          <w:shd w:val="clear" w:color="auto" w:fill="auto"/>
          <w:tblCellMar>
            <w:top w:w="0" w:type="dxa"/>
            <w:left w:w="0" w:type="dxa"/>
            <w:bottom w:w="0" w:type="dxa"/>
            <w:right w:w="0" w:type="dxa"/>
          </w:tblCellMar>
        </w:tblPrEx>
        <w:trPr>
          <w:trHeight w:val="27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610B2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392A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对未取得采矿许可证擅自采矿的处罚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7C278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347B6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D3E8E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07E2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《中华人民共和国矿产资源法》（2009年8月27日第二次修正）第三十九条</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86AC5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0DE83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23010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BFAC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9AB64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117E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43ED3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1F271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CAB47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37B1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822C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73B2E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对未取得勘查许可证擅自进行勘查工作的处罚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0FCE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AFE25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7D5BE3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09AF8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7F546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《矿产资源勘查区块登记管理办法》（2014年7月29日修订）第二十六条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6781CF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2471DB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92A9F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24FB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1E410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16E95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EB12E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70D3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850B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4FF5FB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E787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对破坏或者擅自移动矿区范围界桩或者地面标志的处罚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CD2DD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174EA6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7A04F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EC79E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2E15A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《矿产资源开采登记管理办法》（2014年7月29日修订）第十九条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D5C0E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F74BD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6D591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39BC5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24E0F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9BB87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52FFF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BDEE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31CD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B4F42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3DB58E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对扰乱、阻碍矿山地质环境保护与治理恢复工作，侵占、损坏、 损毁矿山地质环境监测设施或者矿山地质环境保护与治理恢复设施的处罚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062E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3EC36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8DC87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71201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5E38E9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《矿山地质环境保护规定》（2019年7月16日第三次修正）第三十条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FFD5E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《河北省非煤矿山综合治理条例》第四十九条</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3387A4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4C601C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20A698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3CE42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7EB0C6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ED0DB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171CE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9DB6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D088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8C904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对未经批准发掘古生物化石的处罚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B35FA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D3A34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64561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2F510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F7E91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《古生物化石保护条例》（2019年3月2日修订）第三十六条第一项</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72B32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50D8C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《古生物化石保护条例实施办法》（2019年7月16日第三次修正）第五十条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59742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C52AC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7DE40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58F7A2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516A6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44CE3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45DB1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03E06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088D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对损毁、擅自移动永久性测量标志或者正在使用中的临时性测量标志的处罚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8B012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D8C1E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5B3D9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F6E1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《中华人民共和国测绘法》第六十四条第一项</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84DFF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《测量标志保护条例》（2011年1月8日修订）第二十二条第一项、第二十三条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F378A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6E818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55929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5A94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4A342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FA48F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FCED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4D92BF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60C6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0DFF8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DDD8F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对侵占永久性测量标志用地的处罚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2D4F76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9B958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1B863B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0C21C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《中华人民共和国测绘法》第六十四条第二项</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18887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《测量标志保护条例》（2011年1月8日修订）第二十二条第一项、第二十三条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8F40D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98273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08609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CA4D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624837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30F99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20B08F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52A8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24D0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DD249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100</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3194E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对在永久性测量标志安全控制范围内从事危害测量标志安全和使用效能的活动的处罚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1A9A9C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0C7708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7DFB7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0CE66C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《中华人民共和国测绘法》第六十四条第三项</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00964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《测量标志保护条例》（2011年1月8日修订）第二十二条第三项、第四项、第五项、第六项、第七项和第二十三条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42E1F9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C5A74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DF2C9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8BD2C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F0E0C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DFB30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D7148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0BEEFB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692D5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25D9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101</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730FE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对擅自拆迁永久性测量标志或者使永久性测量标志失去使用效能，或者拒绝支件迁建费用的处罚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A0991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ACDA4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3943A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E849E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《中华人民共和国测绘法》第六十四条第四项</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34B83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《测量标志保护条例》（2011年1 月8日修订）第二十三条第二项</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C2E43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81896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6D0FCA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DF416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707D7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DC518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5AC5E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13D51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71B95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A5E87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102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DF04F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对干扰或者阻挠测量标志建设单位依法使用土地或者在建筑物上建设永久性测量标志的处罚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75130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A273B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廉州镇镇人民政府</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357F95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BEAE4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B6D8F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《测量标志保护条例》（2011年1月8日修订）第二十三条第一项</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7D101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A06EE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2D8E9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5049E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3293E3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单位或个人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072C0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097AB3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31E857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75CC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5" w:hRule="atLeast"/>
        </w:trPr>
        <w:tc>
          <w:tcPr>
            <w:tcW w:w="15070" w:type="dxa"/>
            <w:gridSpan w:val="15"/>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BA685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三、县级部门委托乡镇的行政处罚事项（9项）</w:t>
            </w:r>
          </w:p>
        </w:tc>
      </w:tr>
      <w:tr w14:paraId="3CACC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CD154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1</w:t>
            </w:r>
          </w:p>
        </w:tc>
        <w:tc>
          <w:tcPr>
            <w:tcW w:w="143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BC8AF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对临时活动地点的活动违反相关规定的处罚</w:t>
            </w:r>
          </w:p>
        </w:tc>
        <w:tc>
          <w:tcPr>
            <w:tcW w:w="70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1B3E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DE6C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07D0A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CE152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2A1874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《宗教事务条例》（国务院令第686号）第六十六条</w:t>
            </w:r>
          </w:p>
        </w:tc>
        <w:tc>
          <w:tcPr>
            <w:tcW w:w="1925"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4FC9DA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EB8A3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351D1D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618168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150607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宗教临时活动地点</w:t>
            </w:r>
          </w:p>
        </w:tc>
        <w:tc>
          <w:tcPr>
            <w:tcW w:w="640"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3CC41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9E81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top"/>
          </w:tcPr>
          <w:p w14:paraId="05DCB3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33EAF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02A85B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2</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7F9B9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对为违法宗教活动提供条件的处罚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D4EAA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3CB10D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059F86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4A3709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8DC39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《宗教事务条例》（国务院令第686号）第七十一条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1DF0F5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525173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63C0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8DA60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B6196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公民、法人或社团组织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EA759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7746F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0ECCA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FCB6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5FDD5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3</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79F12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对大型宗教活动过程中发生危害国家安全、公共安全或者严重破坏社会秩序情况的处罚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50D3B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62CE24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824A3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3C0191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3BB47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《宗教事务条例》（国务院令第686号）第六十四条第一款</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F5059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BF7F3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15176E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1C289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B40A7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宗教团体、寺观教堂、其他组织及个人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290167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4D368D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7CB98F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BE6A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100C6D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4</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03FDD6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对擅自举行大型宗教活动的处罚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1A9DA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BDD1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A79A6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72BF3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5812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《宗教事务条例》（国务院令第686号）第六十四条第二款</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5211F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8BE3D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C73D2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74DCE9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60D73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宗教团体、宗教活动场所</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02C426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AD5AB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ECAD6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E0DF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23EA8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5</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D1E0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对非宗教团体、非宗教院校、非宗教活动场所、非指定的临时活动地点组织、举行宗教活动，接受宗教性捐赠的处罚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5CF026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2E2CD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41EFE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252093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71D49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《宗教事务条例》（国务院令第686号）第六十九条第二款</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2154B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43E843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D4571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5459F6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1B3124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非宗教团体、非宗教院校、非宗教场所、非指定临时活动地点</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1B4FDB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15C1F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A41F9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09296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B7CD1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6</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2C8A38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对在宗教院校以外的学校及其他教育机构传教、举行宗教活动、成立宗教组织、设立宗教活动场所的处罚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3AE58B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7CCE56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623E82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3B115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79497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《宗教事务条例》（国务院令第686号）第七十条第二款</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3ADF80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151C40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C0872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38C53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572496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公民、法人或社团组织</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23B1F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503D92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A6E19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23916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7B81B1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7</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6626FA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6A9DB8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50A8BB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D554A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EC4E8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234ABE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《宗教事务条例》（国务院令第686号）第七十三条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E476A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DC1B0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3171EA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092633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076BAD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宗教教职人员</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48DEA5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3E3EC1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236B48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184F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25"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332E94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8</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1402E3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对假冒宗教教职人员进行宗教活动或者骗取钱财等违法活动的处罚</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0E255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E0F60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藁城区民宗局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2EF0F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16B26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064516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《宗教事务条例》（国务院令第686号）第七十四条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24C1FD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7994C7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0F28DE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336AAD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48969A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公民</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D1B1A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76CBE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5A95C6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r w14:paraId="54049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00" w:hRule="atLeast"/>
        </w:trPr>
        <w:tc>
          <w:tcPr>
            <w:tcW w:w="568"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14:paraId="5D892F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20"/>
                <w:szCs w:val="20"/>
                <w:lang w:val="en-US" w:eastAsia="zh-CN" w:bidi="ar"/>
              </w:rPr>
              <w:t>9</w:t>
            </w:r>
          </w:p>
        </w:tc>
        <w:tc>
          <w:tcPr>
            <w:tcW w:w="1438" w:type="dxa"/>
            <w:tcBorders>
              <w:top w:val="nil"/>
              <w:left w:val="nil"/>
              <w:bottom w:val="single" w:color="000000" w:sz="8" w:space="0"/>
              <w:right w:val="single" w:color="000000" w:sz="8" w:space="0"/>
            </w:tcBorders>
            <w:shd w:val="clear" w:color="auto" w:fill="auto"/>
            <w:tcMar>
              <w:left w:w="108" w:type="dxa"/>
              <w:right w:w="108" w:type="dxa"/>
            </w:tcMar>
            <w:vAlign w:val="top"/>
          </w:tcPr>
          <w:p w14:paraId="4D7950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left"/>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对机动车维修经营者使用假冒伪劣配件维修机动车，承修已报废的机动车或者擅自改装机动车的</w:t>
            </w:r>
          </w:p>
        </w:tc>
        <w:tc>
          <w:tcPr>
            <w:tcW w:w="702" w:type="dxa"/>
            <w:tcBorders>
              <w:top w:val="nil"/>
              <w:left w:val="nil"/>
              <w:bottom w:val="single" w:color="000000" w:sz="8" w:space="0"/>
              <w:right w:val="single" w:color="000000" w:sz="8" w:space="0"/>
            </w:tcBorders>
            <w:shd w:val="clear" w:color="auto" w:fill="auto"/>
            <w:tcMar>
              <w:left w:w="108" w:type="dxa"/>
              <w:right w:w="108" w:type="dxa"/>
            </w:tcMar>
            <w:vAlign w:val="top"/>
          </w:tcPr>
          <w:p w14:paraId="77CC5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行政处罚</w:t>
            </w:r>
          </w:p>
        </w:tc>
        <w:tc>
          <w:tcPr>
            <w:tcW w:w="850" w:type="dxa"/>
            <w:tcBorders>
              <w:top w:val="nil"/>
              <w:left w:val="nil"/>
              <w:bottom w:val="single" w:color="000000" w:sz="8" w:space="0"/>
              <w:right w:val="single" w:color="000000" w:sz="8" w:space="0"/>
            </w:tcBorders>
            <w:shd w:val="clear" w:color="auto" w:fill="auto"/>
            <w:tcMar>
              <w:left w:w="108" w:type="dxa"/>
              <w:right w:w="108" w:type="dxa"/>
            </w:tcMar>
            <w:vAlign w:val="top"/>
          </w:tcPr>
          <w:p w14:paraId="21351F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藁城区交通局</w:t>
            </w:r>
          </w:p>
        </w:tc>
        <w:tc>
          <w:tcPr>
            <w:tcW w:w="876" w:type="dxa"/>
            <w:tcBorders>
              <w:top w:val="nil"/>
              <w:left w:val="nil"/>
              <w:bottom w:val="single" w:color="000000" w:sz="8" w:space="0"/>
              <w:right w:val="single" w:color="000000" w:sz="8" w:space="0"/>
            </w:tcBorders>
            <w:shd w:val="clear" w:color="auto" w:fill="auto"/>
            <w:tcMar>
              <w:left w:w="108" w:type="dxa"/>
              <w:right w:w="108" w:type="dxa"/>
            </w:tcMar>
            <w:vAlign w:val="top"/>
          </w:tcPr>
          <w:p w14:paraId="52D0B1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石家庄市藁城区贾市庄镇综合行政执法队</w:t>
            </w:r>
          </w:p>
        </w:tc>
        <w:tc>
          <w:tcPr>
            <w:tcW w:w="1412" w:type="dxa"/>
            <w:tcBorders>
              <w:top w:val="nil"/>
              <w:left w:val="nil"/>
              <w:bottom w:val="single" w:color="000000" w:sz="8" w:space="0"/>
              <w:right w:val="single" w:color="000000" w:sz="8" w:space="0"/>
            </w:tcBorders>
            <w:shd w:val="clear" w:color="auto" w:fill="auto"/>
            <w:tcMar>
              <w:left w:w="108" w:type="dxa"/>
              <w:right w:w="108" w:type="dxa"/>
            </w:tcMar>
            <w:vAlign w:val="top"/>
          </w:tcPr>
          <w:p w14:paraId="6C8F96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152" w:type="dxa"/>
            <w:tcBorders>
              <w:top w:val="nil"/>
              <w:left w:val="nil"/>
              <w:bottom w:val="single" w:color="000000" w:sz="8" w:space="0"/>
              <w:right w:val="single" w:color="000000" w:sz="8" w:space="0"/>
            </w:tcBorders>
            <w:shd w:val="clear" w:color="auto" w:fill="auto"/>
            <w:tcMar>
              <w:left w:w="108" w:type="dxa"/>
              <w:right w:w="108" w:type="dxa"/>
            </w:tcMar>
            <w:vAlign w:val="top"/>
          </w:tcPr>
          <w:p w14:paraId="62C9CE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《中华人民共和国道路运输条例》第七十二条</w:t>
            </w:r>
          </w:p>
        </w:tc>
        <w:tc>
          <w:tcPr>
            <w:tcW w:w="1925" w:type="dxa"/>
            <w:tcBorders>
              <w:top w:val="nil"/>
              <w:left w:val="nil"/>
              <w:bottom w:val="single" w:color="000000" w:sz="8" w:space="0"/>
              <w:right w:val="single" w:color="000000" w:sz="8" w:space="0"/>
            </w:tcBorders>
            <w:shd w:val="clear" w:color="auto" w:fill="auto"/>
            <w:tcMar>
              <w:left w:w="108" w:type="dxa"/>
              <w:right w:w="108" w:type="dxa"/>
            </w:tcMar>
            <w:vAlign w:val="top"/>
          </w:tcPr>
          <w:p w14:paraId="06A555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68" w:type="dxa"/>
            <w:tcBorders>
              <w:top w:val="nil"/>
              <w:left w:val="nil"/>
              <w:bottom w:val="single" w:color="000000" w:sz="8" w:space="0"/>
              <w:right w:val="single" w:color="000000" w:sz="8" w:space="0"/>
            </w:tcBorders>
            <w:shd w:val="clear" w:color="auto" w:fill="auto"/>
            <w:tcMar>
              <w:left w:w="108" w:type="dxa"/>
              <w:right w:w="108" w:type="dxa"/>
            </w:tcMar>
            <w:vAlign w:val="top"/>
          </w:tcPr>
          <w:p w14:paraId="652A6B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《机动车维修管理规定》第五十一条</w:t>
            </w:r>
          </w:p>
        </w:tc>
        <w:tc>
          <w:tcPr>
            <w:tcW w:w="999" w:type="dxa"/>
            <w:tcBorders>
              <w:top w:val="nil"/>
              <w:left w:val="nil"/>
              <w:bottom w:val="single" w:color="000000" w:sz="8" w:space="0"/>
              <w:right w:val="single" w:color="000000" w:sz="8" w:space="0"/>
            </w:tcBorders>
            <w:shd w:val="clear" w:color="auto" w:fill="auto"/>
            <w:tcMar>
              <w:left w:w="108" w:type="dxa"/>
              <w:right w:w="108" w:type="dxa"/>
            </w:tcMar>
            <w:vAlign w:val="top"/>
          </w:tcPr>
          <w:p w14:paraId="54FB2B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28" w:type="dxa"/>
            <w:tcBorders>
              <w:top w:val="nil"/>
              <w:left w:val="nil"/>
              <w:bottom w:val="single" w:color="000000" w:sz="8" w:space="0"/>
              <w:right w:val="single" w:color="000000" w:sz="8" w:space="0"/>
            </w:tcBorders>
            <w:shd w:val="clear" w:color="auto" w:fill="auto"/>
            <w:tcMar>
              <w:left w:w="108" w:type="dxa"/>
              <w:right w:w="108" w:type="dxa"/>
            </w:tcMar>
            <w:vAlign w:val="top"/>
          </w:tcPr>
          <w:p w14:paraId="48E3BD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912" w:type="dxa"/>
            <w:tcBorders>
              <w:top w:val="nil"/>
              <w:left w:val="nil"/>
              <w:bottom w:val="single" w:color="000000" w:sz="8" w:space="0"/>
              <w:right w:val="single" w:color="000000" w:sz="8" w:space="0"/>
            </w:tcBorders>
            <w:shd w:val="clear" w:color="auto" w:fill="auto"/>
            <w:tcMar>
              <w:left w:w="108" w:type="dxa"/>
              <w:right w:w="108" w:type="dxa"/>
            </w:tcMar>
            <w:vAlign w:val="top"/>
          </w:tcPr>
          <w:p w14:paraId="799A4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企业、社会组织及自然人</w:t>
            </w:r>
          </w:p>
        </w:tc>
        <w:tc>
          <w:tcPr>
            <w:tcW w:w="640" w:type="dxa"/>
            <w:tcBorders>
              <w:top w:val="nil"/>
              <w:left w:val="nil"/>
              <w:bottom w:val="single" w:color="000000" w:sz="8" w:space="0"/>
              <w:right w:val="single" w:color="000000" w:sz="8" w:space="0"/>
            </w:tcBorders>
            <w:shd w:val="clear" w:color="auto" w:fill="auto"/>
            <w:tcMar>
              <w:left w:w="108" w:type="dxa"/>
              <w:right w:w="108" w:type="dxa"/>
            </w:tcMar>
            <w:vAlign w:val="top"/>
          </w:tcPr>
          <w:p w14:paraId="6DC8C5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w:t>
            </w:r>
          </w:p>
        </w:tc>
        <w:tc>
          <w:tcPr>
            <w:tcW w:w="666" w:type="dxa"/>
            <w:tcBorders>
              <w:top w:val="nil"/>
              <w:left w:val="nil"/>
              <w:bottom w:val="single" w:color="000000" w:sz="8" w:space="0"/>
              <w:right w:val="single" w:color="000000" w:sz="8" w:space="0"/>
            </w:tcBorders>
            <w:shd w:val="clear" w:color="auto" w:fill="auto"/>
            <w:tcMar>
              <w:left w:w="108" w:type="dxa"/>
              <w:right w:w="108" w:type="dxa"/>
            </w:tcMar>
            <w:vAlign w:val="top"/>
          </w:tcPr>
          <w:p w14:paraId="66D83F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both"/>
              <w:textAlignment w:val="top"/>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lang w:val="en-US" w:eastAsia="zh-CN" w:bidi="ar"/>
              </w:rPr>
              <w:t> </w:t>
            </w:r>
          </w:p>
        </w:tc>
        <w:tc>
          <w:tcPr>
            <w:tcW w:w="1034" w:type="dxa"/>
            <w:tcBorders>
              <w:top w:val="nil"/>
              <w:left w:val="nil"/>
              <w:bottom w:val="single" w:color="000000" w:sz="8" w:space="0"/>
              <w:right w:val="single" w:color="000000" w:sz="8" w:space="0"/>
            </w:tcBorders>
            <w:shd w:val="clear" w:color="auto" w:fill="auto"/>
            <w:tcMar>
              <w:left w:w="108" w:type="dxa"/>
              <w:right w:w="108" w:type="dxa"/>
            </w:tcMar>
            <w:vAlign w:val="top"/>
          </w:tcPr>
          <w:p w14:paraId="697F19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textAlignment w:val="center"/>
              <w:rPr>
                <w:rFonts w:hint="eastAsia" w:ascii="微软雅黑" w:hAnsi="微软雅黑" w:eastAsia="微软雅黑" w:cs="微软雅黑"/>
                <w:sz w:val="24"/>
                <w:szCs w:val="24"/>
              </w:rPr>
            </w:pPr>
            <w:r>
              <w:rPr>
                <w:rFonts w:hint="eastAsia" w:ascii="微软雅黑" w:hAnsi="微软雅黑" w:eastAsia="微软雅黑" w:cs="微软雅黑"/>
                <w:i w:val="0"/>
                <w:iCs w:val="0"/>
                <w:color w:val="000000"/>
                <w:kern w:val="0"/>
                <w:sz w:val="18"/>
                <w:szCs w:val="18"/>
                <w:lang w:val="en-US" w:eastAsia="zh-CN" w:bidi="ar"/>
              </w:rPr>
              <w:t>否</w:t>
            </w:r>
          </w:p>
        </w:tc>
      </w:tr>
    </w:tbl>
    <w:p w14:paraId="7B18BECF"/>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7EA2C20"/>
    <w:rsid w:val="0AFD3245"/>
    <w:rsid w:val="26D076EE"/>
    <w:rsid w:val="2A895E70"/>
    <w:rsid w:val="38D72ABD"/>
    <w:rsid w:val="419B1749"/>
    <w:rsid w:val="47B14657"/>
    <w:rsid w:val="52CE2866"/>
    <w:rsid w:val="532A7D13"/>
    <w:rsid w:val="62D87F1B"/>
    <w:rsid w:val="668335DF"/>
    <w:rsid w:val="7B560F6C"/>
    <w:rsid w:val="7E4C28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61</Pages>
  <Words>13295</Words>
  <Characters>13747</Characters>
  <Lines>0</Lines>
  <Paragraphs>0</Paragraphs>
  <TotalTime>2</TotalTime>
  <ScaleCrop>false</ScaleCrop>
  <LinksUpToDate>false</LinksUpToDate>
  <CharactersWithSpaces>14451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2022-03-17T08:54:00Z</dcterms:created>
  <dc:creator>Administrator</dc:creator>
  <cp:lastModifiedBy> </cp:lastModifiedBy>
  <dcterms:modified xsi:type="dcterms:W3CDTF">2024-09-21T01:50:05Z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4BBADDD9561B42E4986FA3D8F0C1EB14</vt:lpwstr>
  </property>
</Properties>
</file>