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80"/>
        <w:jc w:val="center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212121"/>
          <w:spacing w:val="0"/>
          <w:kern w:val="0"/>
          <w:sz w:val="44"/>
          <w:szCs w:val="44"/>
          <w:shd w:val="clear" w:fill="FFFFFF"/>
          <w:lang w:val="en-US" w:eastAsia="zh-CN" w:bidi="ar"/>
        </w:rPr>
        <w:t>贾市庄镇行政执法服务指南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一、执法事项：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 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见《石家庄市藁城区贾市庄镇行政执法事项清单（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2021.12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）》</w:t>
      </w:r>
      <w:bookmarkStart w:id="0" w:name="_GoBack"/>
      <w:bookmarkEnd w:id="0"/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二、依据：《中华人民共和国行政处罚法》《中华人民共和国行政强制法》《中华人民共和国行政复议法》《中华人民共和国行政诉讼法》《中华人民共和国大气污染防治法》《中华人民共和国安全生产法》《中华人民共和国城乡规划法》《河北省大气污染防治条例》《河北省城市市容和环境卫生条例》等有关法律、法规及规章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三、执法主体：石家庄市藁城区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贾市庄镇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人民政府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四、承办机构：石家庄市藁城区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贾市庄镇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综合行政执法队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五、办理流程：见石家庄市藁城区藁城区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贾市庄镇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行政处罚流程图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六、办理时限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（一）适用一般程序处理的案件应当自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fldChar w:fldCharType="begin"/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instrText xml:space="preserve"> HYPERLINK "http://www.64365.com/baike/la/" \o "立案" </w:instrTex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fldChar w:fldCharType="separate"/>
      </w:r>
      <w:r>
        <w:rPr>
          <w:rStyle w:val="4"/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  <w:u w:val="none"/>
          <w:shd w:val="clear" w:fill="FFFFFF"/>
        </w:rPr>
        <w:t>立案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fldChar w:fldCharType="end"/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之日起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90日内作出处理决定；案情复杂，不能在规定期限内作出处理决定的，经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乡镇政府负责人批准，可以延长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30日；案情特别复杂，经延期仍不能作出处理决定的，应当集体讨论决定是否继续延期。案件处理过程中听证、公告和鉴定等时间不计入前款所指的案件办理期限。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（二）证据先行登记保存时限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7天，查封扣押期限30天，情况复杂需要延长的，经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乡镇政府负责人批准可延长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30日。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（三）直接送达的文书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7日内送达，公告送达时限60天。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七、监督方式：乡镇建立投诉举报制度；区级政府相关部门按照《河北省行政执法监督条例》等法律法规规定进行行政执法监督。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八、救济渠道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（一）当事人有要求陈述、申辩或听证的权力；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（二）如不服行政机关作出的处罚决定，可在收到行政处罚决定书之日起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60日内向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石家庄市藁城区人民政府申请行政复议，或者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6个月内向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石家庄市藁城区人民法院提请诉讼。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九、处罚结果：向当事人送达行政处罚决定书，行政处罚结果在区公示平台和省公示平台进行公示。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十、办公地点、时间及电话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（一）地点：河北省石家庄市藁城区贾市庄镇贾市庄村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（二）时间：上午：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8:30 ～12:00 下午：13:30～17:30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（三）电话：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0311-8</w:t>
      </w: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9699783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十一、备注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80"/>
        <w:jc w:val="left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本服务指南用于行政处罚事项。行政审批事项服务指南另行制定。</w:t>
      </w:r>
    </w:p>
    <w:p>
      <w:pPr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90352D9"/>
    <w:rsid w:val="44F76312"/>
    <w:rsid w:val="5F487ACD"/>
    <w:rsid w:val="7B980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2022-03-17T08:00:00Z</dcterms:created>
  <dc:creator>Administrator</dc:creator>
  <cp:lastModifiedBy>Administrator</cp:lastModifiedBy>
  <dcterms:modified xsi:type="dcterms:W3CDTF">2022-03-17T08:50:54Z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969142E81441412B85866A45A935F071</vt:lpwstr>
  </property>
</Properties>
</file>