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10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21"/>
        <w:gridCol w:w="2025"/>
        <w:gridCol w:w="345"/>
        <w:gridCol w:w="280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91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>中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val="en-US" w:eastAsia="zh-CN"/>
              </w:rPr>
              <w:t>国共产党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>石家庄市藁城区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val="en-US" w:eastAsia="zh-CN"/>
              </w:rPr>
              <w:t xml:space="preserve">纪律检查委员会  </w:t>
            </w:r>
            <w:bookmarkStart w:id="0" w:name="_GoBack"/>
            <w:bookmarkEnd w:id="0"/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val="en-US" w:eastAsia="zh-CN"/>
              </w:rPr>
              <w:t xml:space="preserve">             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 xml:space="preserve"> 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固定资产占用情况表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94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" w:cs="Times New Roman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编制部门：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中国共产党石家庄市藁城区纪律检查委员会</w:t>
            </w:r>
          </w:p>
        </w:tc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ind w:firstLine="1100" w:firstLineChars="500"/>
              <w:jc w:val="left"/>
              <w:rPr>
                <w:rFonts w:ascii="Times New Roman" w:hAnsi="Times New Roman" w:eastAsia="仿宋" w:cs="Times New Roman"/>
                <w:kern w:val="0"/>
                <w:sz w:val="22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20</w:t>
            </w:r>
            <w:r>
              <w:rPr>
                <w:rFonts w:hint="eastAsia" w:ascii="Times New Roman" w:hAnsi="Times New Roman" w:eastAsia="仿宋" w:cs="Times New Roman"/>
                <w:kern w:val="0"/>
                <w:sz w:val="22"/>
                <w:lang w:val="en-US" w:eastAsia="zh-CN"/>
              </w:rPr>
              <w:t>20</w:t>
            </w:r>
            <w:r>
              <w:rPr>
                <w:rFonts w:ascii="Times New Roman" w:hAnsi="Times New Roman" w:eastAsia="仿宋" w:cs="Times New Roman"/>
                <w:kern w:val="0"/>
                <w:sz w:val="22"/>
              </w:rPr>
              <w:t>年12月31日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项目</w:t>
            </w:r>
          </w:p>
        </w:tc>
        <w:tc>
          <w:tcPr>
            <w:tcW w:w="23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数量</w:t>
            </w:r>
          </w:p>
        </w:tc>
        <w:tc>
          <w:tcPr>
            <w:tcW w:w="28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价值（万元）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固定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资产总额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  <w:t>353.370865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（一）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房屋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及构筑物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（平方米）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其中：办公用房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（二）通用设备（个、台、辆等）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242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237.405665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960" w:firstLineChars="4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其中：车辆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123.364872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（三）专用设备（个、台等）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9.155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其中：单价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100万（含）以上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（四）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其他固定资产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846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106.8102</w:t>
            </w:r>
          </w:p>
        </w:tc>
      </w:tr>
    </w:tbl>
    <w:p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cumentProtection w:enforcement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323B43"/>
    <w:rsid w:val="003D37D8"/>
    <w:rsid w:val="00426133"/>
    <w:rsid w:val="004358AB"/>
    <w:rsid w:val="008B7726"/>
    <w:rsid w:val="00D31D50"/>
    <w:rsid w:val="04834E01"/>
    <w:rsid w:val="05FC2C6F"/>
    <w:rsid w:val="06E13031"/>
    <w:rsid w:val="09952058"/>
    <w:rsid w:val="0C6603C8"/>
    <w:rsid w:val="0CCC2702"/>
    <w:rsid w:val="14347604"/>
    <w:rsid w:val="1A29550B"/>
    <w:rsid w:val="2084515A"/>
    <w:rsid w:val="262A062C"/>
    <w:rsid w:val="29F5726A"/>
    <w:rsid w:val="2D673A04"/>
    <w:rsid w:val="2DF9608F"/>
    <w:rsid w:val="2E6A683D"/>
    <w:rsid w:val="32CE4443"/>
    <w:rsid w:val="38351575"/>
    <w:rsid w:val="3CAD22C0"/>
    <w:rsid w:val="54903FBA"/>
    <w:rsid w:val="5674515B"/>
    <w:rsid w:val="5B271AF1"/>
    <w:rsid w:val="5C234971"/>
    <w:rsid w:val="655D23E2"/>
    <w:rsid w:val="662D1A8A"/>
    <w:rsid w:val="69BA5705"/>
    <w:rsid w:val="6BB72E8D"/>
    <w:rsid w:val="74D82A4A"/>
    <w:rsid w:val="7D0D2643"/>
    <w:rsid w:val="7F0C1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31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cp:lastPrinted>2021-11-05T02:38:15Z</cp:lastPrinted>
  <dcterms:modified xsi:type="dcterms:W3CDTF">2021-11-05T02:39:20Z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789054B581D84DD9AF3765069E418BD8</vt:lpwstr>
  </property>
</Properties>
</file>