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10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21"/>
        <w:gridCol w:w="2025"/>
        <w:gridCol w:w="345"/>
        <w:gridCol w:w="280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91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  <w:lang w:eastAsia="zh-CN"/>
              </w:rPr>
              <w:t>中共石家庄市藁城区委</w:t>
            </w: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  <w:lang w:val="en-US" w:eastAsia="zh-CN"/>
              </w:rPr>
              <w:t xml:space="preserve">网络安全和信息化委员会办公室             </w:t>
            </w: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  <w:lang w:eastAsia="zh-CN"/>
              </w:rPr>
              <w:t xml:space="preserve"> </w:t>
            </w: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</w:rPr>
              <w:t>固定资产占用情况表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94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" w:cs="Times New Roman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eastAsia="仿宋" w:cs="Times New Roman"/>
                <w:kern w:val="0"/>
                <w:sz w:val="22"/>
              </w:rPr>
              <w:t>编制部门：</w:t>
            </w: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  <w:t>中共石家庄市藁城区委网络安全和信息化委员会办公室</w:t>
            </w:r>
          </w:p>
        </w:tc>
        <w:tc>
          <w:tcPr>
            <w:tcW w:w="315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ind w:firstLine="1100" w:firstLineChars="500"/>
              <w:jc w:val="left"/>
              <w:rPr>
                <w:rFonts w:ascii="Times New Roman" w:hAnsi="Times New Roman" w:eastAsia="仿宋" w:cs="Times New Roman"/>
                <w:kern w:val="0"/>
                <w:sz w:val="22"/>
              </w:rPr>
            </w:pPr>
            <w:r>
              <w:rPr>
                <w:rFonts w:ascii="Times New Roman" w:hAnsi="Times New Roman" w:eastAsia="仿宋" w:cs="Times New Roman"/>
                <w:kern w:val="0"/>
                <w:sz w:val="22"/>
              </w:rPr>
              <w:t>20</w:t>
            </w:r>
            <w:r>
              <w:rPr>
                <w:rFonts w:hint="eastAsia" w:ascii="Times New Roman" w:hAnsi="Times New Roman" w:eastAsia="仿宋" w:cs="Times New Roman"/>
                <w:kern w:val="0"/>
                <w:sz w:val="22"/>
                <w:lang w:val="en-US" w:eastAsia="zh-CN"/>
              </w:rPr>
              <w:t>20</w:t>
            </w:r>
            <w:r>
              <w:rPr>
                <w:rFonts w:ascii="Times New Roman" w:hAnsi="Times New Roman" w:eastAsia="仿宋" w:cs="Times New Roman"/>
                <w:kern w:val="0"/>
                <w:sz w:val="22"/>
              </w:rPr>
              <w:t>年12月31日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39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项目</w:t>
            </w:r>
          </w:p>
        </w:tc>
        <w:tc>
          <w:tcPr>
            <w:tcW w:w="23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数量</w:t>
            </w:r>
          </w:p>
        </w:tc>
        <w:tc>
          <w:tcPr>
            <w:tcW w:w="28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价值（万元）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固定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资产总额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——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color w:val="FF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FF0000"/>
                <w:kern w:val="0"/>
                <w:sz w:val="24"/>
                <w:szCs w:val="24"/>
                <w:lang w:val="en-US" w:eastAsia="zh-CN"/>
              </w:rPr>
              <w:t>14.845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（一）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房屋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及构筑物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（平方米）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其中：办公用房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（二）通用设备（个、台、辆等）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13.183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960" w:firstLineChars="40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其中：车辆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（三）专用设备（个、台等）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其中：单价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100万（含）以上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（四）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其他固定资产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1.662</w:t>
            </w:r>
          </w:p>
        </w:tc>
      </w:tr>
    </w:tbl>
    <w:p>
      <w:pPr>
        <w:spacing w:line="220" w:lineRule="atLeast"/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04834E01"/>
    <w:rsid w:val="05FC2C6F"/>
    <w:rsid w:val="06E13031"/>
    <w:rsid w:val="09952058"/>
    <w:rsid w:val="0C6603C8"/>
    <w:rsid w:val="0CCC2702"/>
    <w:rsid w:val="14347604"/>
    <w:rsid w:val="1A29550B"/>
    <w:rsid w:val="2084515A"/>
    <w:rsid w:val="262A062C"/>
    <w:rsid w:val="29F5726A"/>
    <w:rsid w:val="2DF9608F"/>
    <w:rsid w:val="32CE4443"/>
    <w:rsid w:val="38351575"/>
    <w:rsid w:val="3CAD22C0"/>
    <w:rsid w:val="54903FBA"/>
    <w:rsid w:val="5674515B"/>
    <w:rsid w:val="5B271AF1"/>
    <w:rsid w:val="5C234971"/>
    <w:rsid w:val="655D23E2"/>
    <w:rsid w:val="662D1A8A"/>
    <w:rsid w:val="69BA5705"/>
    <w:rsid w:val="6BB72E8D"/>
    <w:rsid w:val="74D82A4A"/>
    <w:rsid w:val="7F0C1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25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wxb5</cp:lastModifiedBy>
  <dcterms:modified xsi:type="dcterms:W3CDTF">2021-11-04T07:12:38Z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789054B581D84DD9AF3765069E418BD8</vt:lpwstr>
  </property>
</Properties>
</file>