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54DB268">
      <w:pPr>
        <w:snapToGrid w:val="0"/>
        <w:spacing w:line="600" w:lineRule="exact"/>
        <w:jc w:val="center"/>
        <w:rPr>
          <w:rFonts w:ascii="宋体" w:hAnsi="宋体" w:cs="宋体"/>
          <w:b/>
          <w:bCs/>
          <w:sz w:val="44"/>
          <w:szCs w:val="44"/>
        </w:rPr>
      </w:pPr>
      <w:r>
        <w:rPr>
          <w:rFonts w:hint="eastAsia" w:ascii="宋体" w:hAnsi="宋体" w:cs="宋体"/>
          <w:b/>
          <w:bCs/>
          <w:sz w:val="44"/>
          <w:szCs w:val="44"/>
        </w:rPr>
        <w:t>石家庄市藁城区水利局</w:t>
      </w:r>
    </w:p>
    <w:p w14:paraId="25CD7CD1">
      <w:pPr>
        <w:snapToGrid w:val="0"/>
        <w:spacing w:line="600" w:lineRule="exact"/>
        <w:jc w:val="center"/>
        <w:rPr>
          <w:rFonts w:ascii="宋体" w:hAnsi="宋体" w:cs="宋体"/>
          <w:b/>
          <w:bCs/>
          <w:sz w:val="44"/>
          <w:szCs w:val="44"/>
        </w:rPr>
      </w:pPr>
      <w:r>
        <w:rPr>
          <w:rFonts w:hint="eastAsia" w:ascii="宋体" w:hAnsi="宋体" w:cs="宋体"/>
          <w:b/>
          <w:bCs/>
          <w:kern w:val="0"/>
          <w:sz w:val="44"/>
          <w:szCs w:val="44"/>
        </w:rPr>
        <w:t>2020年度部门</w:t>
      </w:r>
      <w:r>
        <w:rPr>
          <w:rFonts w:hint="eastAsia" w:ascii="宋体" w:hAnsi="宋体" w:cs="宋体"/>
          <w:b/>
          <w:bCs/>
          <w:sz w:val="44"/>
          <w:szCs w:val="44"/>
        </w:rPr>
        <w:t>绩效自评工作报告</w:t>
      </w:r>
    </w:p>
    <w:p w14:paraId="7C4B49E1">
      <w:pPr>
        <w:snapToGrid w:val="0"/>
        <w:spacing w:line="600" w:lineRule="exact"/>
        <w:ind w:firstLine="643" w:firstLineChars="200"/>
        <w:rPr>
          <w:rFonts w:ascii="仿宋" w:hAnsi="仿宋" w:eastAsia="仿宋" w:cs="仿宋"/>
          <w:b/>
          <w:sz w:val="32"/>
          <w:szCs w:val="32"/>
        </w:rPr>
      </w:pPr>
    </w:p>
    <w:p w14:paraId="1629ABB8">
      <w:pPr>
        <w:snapToGrid w:val="0"/>
        <w:spacing w:line="600" w:lineRule="exact"/>
        <w:ind w:firstLine="640" w:firstLineChars="200"/>
        <w:rPr>
          <w:rFonts w:ascii="黑体" w:hAnsi="黑体" w:eastAsia="黑体" w:cs="黑体"/>
          <w:sz w:val="32"/>
          <w:szCs w:val="32"/>
        </w:rPr>
      </w:pPr>
      <w:r>
        <w:rPr>
          <w:rFonts w:hint="eastAsia" w:ascii="黑体" w:hAnsi="黑体" w:eastAsia="黑体" w:cs="黑体"/>
          <w:sz w:val="32"/>
          <w:szCs w:val="32"/>
        </w:rPr>
        <w:t>一、绩效自评工作组织开展情况</w:t>
      </w:r>
    </w:p>
    <w:p w14:paraId="33916DC5">
      <w:pPr>
        <w:snapToGrid w:val="0"/>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一、前期准备</w:t>
      </w:r>
    </w:p>
    <w:p w14:paraId="640EB3FF">
      <w:pPr>
        <w:snapToGrid w:val="0"/>
        <w:spacing w:line="600" w:lineRule="exact"/>
        <w:ind w:firstLine="640" w:firstLineChars="200"/>
        <w:rPr>
          <w:rFonts w:ascii="仿宋" w:hAnsi="仿宋" w:eastAsia="仿宋" w:cs="仿宋"/>
          <w:sz w:val="32"/>
          <w:szCs w:val="32"/>
        </w:rPr>
      </w:pPr>
      <w:r>
        <w:rPr>
          <w:rFonts w:hint="eastAsia" w:ascii="仿宋" w:hAnsi="仿宋" w:eastAsia="仿宋" w:cs="仿宋_GB2312"/>
          <w:sz w:val="32"/>
          <w:szCs w:val="32"/>
        </w:rPr>
        <w:t>根据</w:t>
      </w:r>
      <w:r>
        <w:rPr>
          <w:rFonts w:hint="eastAsia" w:ascii="仿宋" w:hAnsi="仿宋" w:eastAsia="仿宋" w:cs="宋体"/>
          <w:sz w:val="32"/>
          <w:szCs w:val="32"/>
        </w:rPr>
        <w:t>《石家庄市藁城区区级部门预算项目绩效自评管理办法》（藁财字</w:t>
      </w:r>
      <w:r>
        <w:rPr>
          <w:rFonts w:hint="eastAsia" w:ascii="仿宋" w:hAnsi="仿宋" w:eastAsia="仿宋" w:cs="仿宋"/>
          <w:sz w:val="32"/>
          <w:szCs w:val="32"/>
        </w:rPr>
        <w:t>〔2020〕23号</w:t>
      </w:r>
      <w:r>
        <w:rPr>
          <w:rFonts w:hint="eastAsia" w:ascii="仿宋" w:hAnsi="仿宋" w:eastAsia="仿宋" w:cs="宋体"/>
          <w:sz w:val="32"/>
          <w:szCs w:val="32"/>
        </w:rPr>
        <w:t>）及</w:t>
      </w:r>
      <w:r>
        <w:rPr>
          <w:rFonts w:hint="eastAsia" w:ascii="仿宋" w:hAnsi="仿宋" w:eastAsia="仿宋" w:cs="仿宋_GB2312"/>
          <w:sz w:val="32"/>
          <w:szCs w:val="32"/>
        </w:rPr>
        <w:t>石家庄市财政局</w:t>
      </w:r>
      <w:r>
        <w:rPr>
          <w:rFonts w:hint="eastAsia" w:ascii="仿宋" w:hAnsi="仿宋" w:eastAsia="仿宋" w:cs="宋体"/>
          <w:sz w:val="32"/>
          <w:szCs w:val="32"/>
        </w:rPr>
        <w:t>《</w:t>
      </w:r>
      <w:r>
        <w:rPr>
          <w:rFonts w:hint="eastAsia" w:ascii="仿宋" w:hAnsi="仿宋" w:eastAsia="仿宋" w:cs="仿宋_GB2312"/>
          <w:sz w:val="32"/>
          <w:szCs w:val="32"/>
        </w:rPr>
        <w:t>关于开展2021年专项资金绩效自评工作的通知</w:t>
      </w:r>
      <w:r>
        <w:rPr>
          <w:rFonts w:hint="eastAsia" w:ascii="仿宋" w:hAnsi="仿宋" w:eastAsia="仿宋" w:cs="宋体"/>
          <w:sz w:val="32"/>
          <w:szCs w:val="32"/>
        </w:rPr>
        <w:t>》要求</w:t>
      </w:r>
      <w:r>
        <w:rPr>
          <w:rFonts w:hint="eastAsia" w:ascii="仿宋" w:hAnsi="仿宋" w:eastAsia="仿宋" w:cs="仿宋"/>
          <w:sz w:val="32"/>
          <w:szCs w:val="32"/>
        </w:rPr>
        <w:t>，我局高度重视，迅速安排部署，成立评价工作小组，明确评价对象、内容、方法和工作步骤，确保绩效自评工作按时完成。</w:t>
      </w:r>
    </w:p>
    <w:p w14:paraId="524B9B89">
      <w:pPr>
        <w:snapToGrid w:val="0"/>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二、组织实施</w:t>
      </w:r>
    </w:p>
    <w:p w14:paraId="7693B22F">
      <w:pPr>
        <w:snapToGrid w:val="0"/>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我局召开专门会议，安排部署评价工作具体内容，各相关业务科室对分管的项目认真开展此次绩效自评工作。要求本着实事求是的原则，客观评级，认真填写绩效自评表和撰写自评报告。</w:t>
      </w:r>
    </w:p>
    <w:p w14:paraId="7F6AEC29">
      <w:pPr>
        <w:snapToGrid w:val="0"/>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三、分析评价</w:t>
      </w:r>
    </w:p>
    <w:p w14:paraId="0F126557">
      <w:pPr>
        <w:snapToGrid w:val="0"/>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一是合理设置分析评价的主要内容。项目完成情况、项目达到的预期效果、资金使用、执行情况和项目质量保证、群众满意度等几个方面进行分析评价并对项目的日常管理情况、实施效果情况做出公正、客观的评价。二是对项目的产出指标、效果指标、满意度指标进行评价。主要对自评表相关数据进行分析，对资金的产出效果进行对比，在项目实施方面，严格履行了审批程序，规范项目管理，充分发挥了项目投资效益。</w:t>
      </w:r>
    </w:p>
    <w:p w14:paraId="183A6EAA">
      <w:pPr>
        <w:numPr>
          <w:ilvl w:val="0"/>
          <w:numId w:val="1"/>
        </w:numPr>
        <w:snapToGrid w:val="0"/>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资金分配拨付情况</w:t>
      </w:r>
    </w:p>
    <w:p w14:paraId="7AD7E7C2">
      <w:pPr>
        <w:snapToGrid w:val="0"/>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区财政局2020年对我局水利专项资金拨付共</w:t>
      </w:r>
      <w:r>
        <w:rPr>
          <w:rFonts w:hint="eastAsia" w:ascii="仿宋" w:hAnsi="仿宋" w:eastAsia="仿宋" w:cs="仿宋"/>
          <w:color w:val="auto"/>
          <w:sz w:val="32"/>
          <w:szCs w:val="32"/>
        </w:rPr>
        <w:t>1274</w:t>
      </w:r>
      <w:r>
        <w:rPr>
          <w:rFonts w:hint="eastAsia" w:ascii="仿宋" w:hAnsi="仿宋" w:eastAsia="仿宋" w:cs="仿宋"/>
          <w:color w:val="auto"/>
          <w:sz w:val="32"/>
          <w:szCs w:val="32"/>
          <w:lang w:val="en-US" w:eastAsia="zh-CN"/>
        </w:rPr>
        <w:t>16</w:t>
      </w:r>
      <w:r>
        <w:rPr>
          <w:rFonts w:hint="eastAsia" w:ascii="仿宋" w:hAnsi="仿宋" w:eastAsia="仿宋" w:cs="仿宋"/>
          <w:color w:val="auto"/>
          <w:sz w:val="32"/>
          <w:szCs w:val="32"/>
        </w:rPr>
        <w:t>.2219</w:t>
      </w:r>
      <w:r>
        <w:rPr>
          <w:rFonts w:hint="eastAsia" w:ascii="仿宋" w:hAnsi="仿宋" w:eastAsia="仿宋" w:cs="仿宋"/>
          <w:sz w:val="32"/>
          <w:szCs w:val="32"/>
        </w:rPr>
        <w:t>万元。</w:t>
      </w:r>
    </w:p>
    <w:p w14:paraId="341AD4C5">
      <w:pPr>
        <w:numPr>
          <w:ilvl w:val="0"/>
          <w:numId w:val="2"/>
        </w:numPr>
        <w:snapToGrid w:val="0"/>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石财预【2020】24号抗疫特别国债 石家庄市藁城区润源地表水厂升级改造及深度处理工程500万元。</w:t>
      </w:r>
    </w:p>
    <w:p w14:paraId="34AC8138">
      <w:pPr>
        <w:numPr>
          <w:ilvl w:val="0"/>
          <w:numId w:val="2"/>
        </w:numPr>
        <w:snapToGrid w:val="0"/>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冀财债【2020】34号 石家庄市藁城区南董镇南大章村河道搬迁项目4000万元。</w:t>
      </w:r>
    </w:p>
    <w:p w14:paraId="00DA6E4C">
      <w:pPr>
        <w:numPr>
          <w:ilvl w:val="0"/>
          <w:numId w:val="2"/>
        </w:numPr>
        <w:snapToGrid w:val="0"/>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石财农【2020】15号 关于下达2020年市级农村饮水工程维修养护经费33万元</w:t>
      </w:r>
    </w:p>
    <w:p w14:paraId="0241CF86">
      <w:pPr>
        <w:numPr>
          <w:ilvl w:val="0"/>
          <w:numId w:val="2"/>
        </w:numPr>
        <w:snapToGrid w:val="0"/>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南水北调配套一期工程款200万元。</w:t>
      </w:r>
    </w:p>
    <w:p w14:paraId="1697A0FD">
      <w:pPr>
        <w:numPr>
          <w:ilvl w:val="0"/>
          <w:numId w:val="2"/>
        </w:numPr>
        <w:snapToGrid w:val="0"/>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河长制工作经费（县级日常公用）9万元。</w:t>
      </w:r>
    </w:p>
    <w:p w14:paraId="3C54B7B0">
      <w:pPr>
        <w:numPr>
          <w:ilvl w:val="0"/>
          <w:numId w:val="2"/>
        </w:numPr>
        <w:snapToGrid w:val="0"/>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关于提前下达2020年市级水利发展资金预算指标的通知（村级河长巡河护河补助资金）石财农[2019]107号10.92万元。</w:t>
      </w:r>
    </w:p>
    <w:p w14:paraId="584AEC58">
      <w:pPr>
        <w:numPr>
          <w:ilvl w:val="0"/>
          <w:numId w:val="2"/>
        </w:numPr>
        <w:snapToGrid w:val="0"/>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滹沱河生态修复工程二期（专项债券）67600万元。</w:t>
      </w:r>
    </w:p>
    <w:p w14:paraId="20B41DF4">
      <w:pPr>
        <w:numPr>
          <w:ilvl w:val="0"/>
          <w:numId w:val="2"/>
        </w:numPr>
        <w:snapToGrid w:val="0"/>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石财农【2020】48号关于调整2020年度中央水利发展资金（地下水超采综合治理）的通知（城镇生活工业水量监测）34万元。</w:t>
      </w:r>
    </w:p>
    <w:p w14:paraId="46F52F2D">
      <w:pPr>
        <w:numPr>
          <w:ilvl w:val="0"/>
          <w:numId w:val="2"/>
        </w:numPr>
        <w:snapToGrid w:val="0"/>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石财债【2020】28号 第八批新增政府债券资金 石家庄市藁城区润源地表水厂升级改造及深度处理工程1200万元。</w:t>
      </w:r>
    </w:p>
    <w:p w14:paraId="43CABA50">
      <w:pPr>
        <w:numPr>
          <w:ilvl w:val="0"/>
          <w:numId w:val="2"/>
        </w:numPr>
        <w:snapToGrid w:val="0"/>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石财农【2020】73号 关于调整2020年度省级地下水超采综合治理专项资金的通知292.75万元。</w:t>
      </w:r>
    </w:p>
    <w:p w14:paraId="771AF7B5">
      <w:pPr>
        <w:numPr>
          <w:ilvl w:val="0"/>
          <w:numId w:val="2"/>
        </w:numPr>
        <w:snapToGrid w:val="0"/>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石财农【2020】57号 石家庄市藁城区2020年第二批中央农村饮水工程维修养护项目57万元。</w:t>
      </w:r>
    </w:p>
    <w:p w14:paraId="531840F8">
      <w:pPr>
        <w:numPr>
          <w:ilvl w:val="0"/>
          <w:numId w:val="2"/>
        </w:numPr>
        <w:snapToGrid w:val="0"/>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石财债【2020】28号 第八批新增政府债券资金 藁城区南水北调地表水厂二期及应急备用水源地工程2000万元。</w:t>
      </w:r>
    </w:p>
    <w:p w14:paraId="156B5938">
      <w:pPr>
        <w:numPr>
          <w:ilvl w:val="0"/>
          <w:numId w:val="2"/>
        </w:numPr>
        <w:snapToGrid w:val="0"/>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石财农[2019]97号关于提前下达2020年中央水利发展资金（地下水超采综合治理）预算的通知102万元。</w:t>
      </w:r>
    </w:p>
    <w:p w14:paraId="485BF863">
      <w:pPr>
        <w:numPr>
          <w:ilvl w:val="0"/>
          <w:numId w:val="2"/>
        </w:numPr>
        <w:snapToGrid w:val="0"/>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南水北调水费5132.82万元。</w:t>
      </w:r>
    </w:p>
    <w:p w14:paraId="4F98C599">
      <w:pPr>
        <w:numPr>
          <w:ilvl w:val="0"/>
          <w:numId w:val="2"/>
        </w:numPr>
        <w:snapToGrid w:val="0"/>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周汉河汪洋沟长期占地73.6428万元。</w:t>
      </w:r>
    </w:p>
    <w:p w14:paraId="72C0E4F9">
      <w:pPr>
        <w:numPr>
          <w:ilvl w:val="0"/>
          <w:numId w:val="2"/>
        </w:numPr>
        <w:snapToGrid w:val="0"/>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办公楼地租及电费23.6385万元。</w:t>
      </w:r>
    </w:p>
    <w:p w14:paraId="183DFB27">
      <w:pPr>
        <w:numPr>
          <w:ilvl w:val="0"/>
          <w:numId w:val="2"/>
        </w:numPr>
        <w:snapToGrid w:val="0"/>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城区饮用水备用水源地50万元。</w:t>
      </w:r>
    </w:p>
    <w:p w14:paraId="7938BB7A">
      <w:pPr>
        <w:numPr>
          <w:ilvl w:val="0"/>
          <w:numId w:val="2"/>
        </w:numPr>
        <w:snapToGrid w:val="0"/>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石财农[2019]95号关于提前下达2020年中央水利发展资金预算的通知85万元。</w:t>
      </w:r>
    </w:p>
    <w:p w14:paraId="789DB321">
      <w:pPr>
        <w:numPr>
          <w:ilvl w:val="0"/>
          <w:numId w:val="2"/>
        </w:numPr>
        <w:snapToGrid w:val="0"/>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石财农【2020】14号下达3014万元，关于调整2020年度省级地下水超采综合治理专项资金的通知调减-2728万元，共286万元。</w:t>
      </w:r>
    </w:p>
    <w:p w14:paraId="715BD3AD">
      <w:pPr>
        <w:numPr>
          <w:ilvl w:val="0"/>
          <w:numId w:val="2"/>
        </w:numPr>
        <w:snapToGrid w:val="0"/>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石财债【2020】28号 第八批新增政府债券资金 藁城区南水北调地表水厂二期及应急备用水源地工程4500万元。</w:t>
      </w:r>
    </w:p>
    <w:p w14:paraId="167C16A2">
      <w:pPr>
        <w:numPr>
          <w:ilvl w:val="0"/>
          <w:numId w:val="2"/>
        </w:numPr>
        <w:snapToGrid w:val="0"/>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滹沱河生态修复工程二期（一般债券）3100万元。</w:t>
      </w:r>
    </w:p>
    <w:p w14:paraId="02F15804">
      <w:pPr>
        <w:numPr>
          <w:ilvl w:val="0"/>
          <w:numId w:val="2"/>
        </w:numPr>
        <w:snapToGrid w:val="0"/>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水利行业节水机关建设资金35.435万元。</w:t>
      </w:r>
    </w:p>
    <w:p w14:paraId="3A693F5A">
      <w:pPr>
        <w:numPr>
          <w:ilvl w:val="0"/>
          <w:numId w:val="2"/>
        </w:numPr>
        <w:snapToGrid w:val="0"/>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关于下达2020年第一批滹沱河生态修复二期工程市级补助资金的通知2800万元。</w:t>
      </w:r>
    </w:p>
    <w:p w14:paraId="5D4C1E9A">
      <w:pPr>
        <w:numPr>
          <w:ilvl w:val="0"/>
          <w:numId w:val="2"/>
        </w:numPr>
        <w:snapToGrid w:val="0"/>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石财债【2020】28号 第八批新增政府债券资金 石家庄市藁城区润源地表水厂升级改造及深度处理工程800万元。</w:t>
      </w:r>
    </w:p>
    <w:p w14:paraId="16C1D261">
      <w:pPr>
        <w:numPr>
          <w:ilvl w:val="0"/>
          <w:numId w:val="2"/>
        </w:numPr>
        <w:snapToGrid w:val="0"/>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石财债[2020]32号 2020年第九批 藁城区城乡供水水源置换工程项目8000万元。</w:t>
      </w:r>
    </w:p>
    <w:p w14:paraId="190B3C6B">
      <w:pPr>
        <w:numPr>
          <w:ilvl w:val="0"/>
          <w:numId w:val="2"/>
        </w:numPr>
        <w:snapToGrid w:val="0"/>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石财预【2020】24号抗疫特别国债 石家庄市藁城区南董镇南大章村易地搬迁项目7614万元。</w:t>
      </w:r>
    </w:p>
    <w:p w14:paraId="338312FA">
      <w:pPr>
        <w:numPr>
          <w:ilvl w:val="0"/>
          <w:numId w:val="2"/>
        </w:numPr>
        <w:snapToGrid w:val="0"/>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编制藁城区地下水开发利用与保护规划工作资金68.5万元。</w:t>
      </w:r>
    </w:p>
    <w:p w14:paraId="1955862B">
      <w:pPr>
        <w:numPr>
          <w:ilvl w:val="0"/>
          <w:numId w:val="2"/>
        </w:numPr>
        <w:snapToGrid w:val="0"/>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关于提前下达2020年市级水利发展资金预算指标的通知（节水工程补助资金）石财农[2019]107号30万元。</w:t>
      </w:r>
    </w:p>
    <w:p w14:paraId="3B143FF5">
      <w:pPr>
        <w:numPr>
          <w:ilvl w:val="0"/>
          <w:numId w:val="2"/>
        </w:numPr>
        <w:snapToGrid w:val="0"/>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石财农【2020】48号关于调整2020年度中央水利发展资金（地下水超采综合治理）的通知（奖补资金）10万元。</w:t>
      </w:r>
    </w:p>
    <w:p w14:paraId="66C37A21">
      <w:pPr>
        <w:numPr>
          <w:ilvl w:val="0"/>
          <w:numId w:val="2"/>
        </w:numPr>
        <w:snapToGrid w:val="0"/>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石财债[2020]32号 2020年第九批 藁城区南水北调地表水厂二期及应急备用水源地工程4000万元。</w:t>
      </w:r>
    </w:p>
    <w:p w14:paraId="207A7498">
      <w:pPr>
        <w:numPr>
          <w:ilvl w:val="0"/>
          <w:numId w:val="2"/>
        </w:numPr>
        <w:snapToGrid w:val="0"/>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水利工程项目建设资金（滹沱河生态修复二期、南大章村易地搬迁项目、润源地表水厂升级改造及深度处理）358.2335万元。</w:t>
      </w:r>
    </w:p>
    <w:p w14:paraId="4883F7DC">
      <w:pPr>
        <w:numPr>
          <w:ilvl w:val="0"/>
          <w:numId w:val="2"/>
        </w:numPr>
        <w:snapToGrid w:val="0"/>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石财农[2019]88号关于提前下达2020年中央水库移民后期扶持基金预算的通知2.94万元。</w:t>
      </w:r>
    </w:p>
    <w:p w14:paraId="4351E620">
      <w:pPr>
        <w:numPr>
          <w:ilvl w:val="0"/>
          <w:numId w:val="2"/>
        </w:numPr>
        <w:snapToGrid w:val="0"/>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滹沱河生态修复工程岗上镇承包形式占地租金50.16万元。</w:t>
      </w:r>
    </w:p>
    <w:p w14:paraId="34DF4E3E">
      <w:pPr>
        <w:numPr>
          <w:ilvl w:val="0"/>
          <w:numId w:val="2"/>
        </w:numPr>
        <w:snapToGrid w:val="0"/>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石财农[2019]96号关于提前下达2020年省级水库移民后期扶持基预算的通知0.3万元。</w:t>
      </w:r>
    </w:p>
    <w:p w14:paraId="58C252F3">
      <w:pPr>
        <w:numPr>
          <w:ilvl w:val="0"/>
          <w:numId w:val="2"/>
        </w:numPr>
        <w:snapToGrid w:val="0"/>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石财债【2020】28号 第八批新增政府债券资金  藁城区城乡供水水源置换工程项目10000万元。</w:t>
      </w:r>
    </w:p>
    <w:p w14:paraId="58EA19C9">
      <w:pPr>
        <w:numPr>
          <w:ilvl w:val="0"/>
          <w:numId w:val="2"/>
        </w:numPr>
        <w:snapToGrid w:val="0"/>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河长制工作经费（村级）100万元。</w:t>
      </w:r>
    </w:p>
    <w:p w14:paraId="73B2F081">
      <w:pPr>
        <w:numPr>
          <w:ilvl w:val="0"/>
          <w:numId w:val="2"/>
        </w:numPr>
        <w:snapToGrid w:val="0"/>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南水北调配套一期贷款本息155万元。</w:t>
      </w:r>
    </w:p>
    <w:p w14:paraId="4BD8BD94">
      <w:pPr>
        <w:numPr>
          <w:ilvl w:val="0"/>
          <w:numId w:val="2"/>
        </w:numPr>
        <w:snapToGrid w:val="0"/>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关于下达2020年省级水利发展资金预算的通知石财农【2020】1号3.41万元。</w:t>
      </w:r>
    </w:p>
    <w:p w14:paraId="0EEF0279">
      <w:pPr>
        <w:numPr>
          <w:ilvl w:val="0"/>
          <w:numId w:val="2"/>
        </w:numPr>
        <w:snapToGrid w:val="0"/>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兴安明渠打井52.64万元。</w:t>
      </w:r>
    </w:p>
    <w:p w14:paraId="31AFA1ED">
      <w:pPr>
        <w:numPr>
          <w:ilvl w:val="0"/>
          <w:numId w:val="2"/>
        </w:numPr>
        <w:snapToGrid w:val="0"/>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石财预【2020】24号抗疫特别国债 石家庄市藁城区城乡供水水源置换工程项目2300万元。</w:t>
      </w:r>
    </w:p>
    <w:p w14:paraId="5D453167">
      <w:pPr>
        <w:numPr>
          <w:ilvl w:val="0"/>
          <w:numId w:val="2"/>
        </w:numPr>
        <w:snapToGrid w:val="0"/>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藁城区水利基础设施空间布局、城乡供水水源置换和“十四五”水安全三项规划编制项目148万元。</w:t>
      </w:r>
    </w:p>
    <w:p w14:paraId="364F1265">
      <w:pPr>
        <w:numPr>
          <w:ilvl w:val="0"/>
          <w:numId w:val="2"/>
        </w:numPr>
        <w:snapToGrid w:val="0"/>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石财预【2020】24号抗疫特别国债 石家庄市藁城区润源地表水厂升级改造及深度处理工程1500万元。</w:t>
      </w:r>
    </w:p>
    <w:p w14:paraId="0A04A302">
      <w:pPr>
        <w:numPr>
          <w:ilvl w:val="0"/>
          <w:numId w:val="2"/>
        </w:numPr>
        <w:snapToGrid w:val="0"/>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河道办工作经费7.8321万元。</w:t>
      </w:r>
    </w:p>
    <w:p w14:paraId="10E3C178">
      <w:pPr>
        <w:numPr>
          <w:ilvl w:val="0"/>
          <w:numId w:val="2"/>
        </w:numPr>
        <w:snapToGrid w:val="0"/>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河道人员工资90万元。</w:t>
      </w:r>
    </w:p>
    <w:p w14:paraId="7511DC5E">
      <w:pPr>
        <w:snapToGrid w:val="0"/>
        <w:spacing w:line="600" w:lineRule="exact"/>
        <w:ind w:firstLine="640" w:firstLineChars="200"/>
        <w:rPr>
          <w:rFonts w:ascii="仿宋" w:hAnsi="仿宋" w:eastAsia="仿宋" w:cs="仿宋"/>
          <w:kern w:val="0"/>
          <w:sz w:val="32"/>
          <w:szCs w:val="32"/>
        </w:rPr>
      </w:pPr>
      <w:r>
        <w:rPr>
          <w:rFonts w:hint="eastAsia" w:ascii="仿宋" w:hAnsi="仿宋" w:eastAsia="仿宋" w:cs="仿宋"/>
          <w:kern w:val="0"/>
          <w:sz w:val="32"/>
          <w:szCs w:val="32"/>
        </w:rPr>
        <w:t>我局对专项资金的使用严格把关，严格按照项目内容实施，较好地完成了各项目标任务，取得了较好的社会效益。所有的项目都按照区委区政府及财政的有关规定、单位内部管理制度执行，所有拨入到我局的专项资金均实行国库集中支付管理，专款专用，都能够按进度及时拨付到项目单位。</w:t>
      </w:r>
    </w:p>
    <w:p w14:paraId="70B71827">
      <w:pPr>
        <w:numPr>
          <w:ilvl w:val="0"/>
          <w:numId w:val="1"/>
        </w:numPr>
        <w:snapToGrid w:val="0"/>
        <w:spacing w:line="600" w:lineRule="exact"/>
        <w:ind w:firstLine="640" w:firstLineChars="200"/>
        <w:rPr>
          <w:rFonts w:ascii="仿宋_GB2312" w:hAnsi="微软雅黑" w:eastAsia="仿宋_GB2312" w:cs="仿宋_GB2312"/>
          <w:kern w:val="0"/>
          <w:sz w:val="32"/>
          <w:szCs w:val="32"/>
        </w:rPr>
      </w:pPr>
      <w:r>
        <w:rPr>
          <w:rFonts w:hint="eastAsia" w:ascii="仿宋_GB2312" w:hAnsi="微软雅黑" w:eastAsia="仿宋_GB2312" w:cs="仿宋_GB2312"/>
          <w:kern w:val="0"/>
          <w:sz w:val="32"/>
          <w:szCs w:val="32"/>
        </w:rPr>
        <w:t>部门日常财务管理</w:t>
      </w:r>
    </w:p>
    <w:p w14:paraId="164C57ED">
      <w:pPr>
        <w:snapToGrid w:val="0"/>
        <w:spacing w:line="600" w:lineRule="exact"/>
        <w:ind w:firstLine="640" w:firstLineChars="200"/>
        <w:rPr>
          <w:rFonts w:ascii="仿宋" w:hAnsi="仿宋" w:eastAsia="仿宋" w:cs="仿宋"/>
          <w:sz w:val="32"/>
          <w:szCs w:val="32"/>
        </w:rPr>
      </w:pPr>
      <w:r>
        <w:rPr>
          <w:rFonts w:hint="eastAsia" w:ascii="仿宋" w:hAnsi="仿宋" w:eastAsia="仿宋" w:cs="仿宋"/>
          <w:kern w:val="0"/>
          <w:sz w:val="32"/>
          <w:szCs w:val="32"/>
        </w:rPr>
        <w:t>我局严格按照专项资金管理办法进行管理，保障财政专项资金安全，提高财政专项资金使用效益，专项资金纳入预算进行管理，专项资金管理实行科学民主决策、公开透明运行、绩效考评和责任追究制度。专项资金领导小组负责本单位专项资金的监督管理工作。业务主管科室应当及时做好项目的招投标及项目实施、验收等工作。业务主管科室应当按专项资金预算、归口管理的专项资金安排计划、项目实施进度和支付方式，编制专项资金用款计划，报财务部门。财务部门应当及时对专项资金用款计划进行审核，符合规定的，应当按用款时间要求拨付</w:t>
      </w:r>
      <w:bookmarkStart w:id="0" w:name="_GoBack"/>
      <w:bookmarkEnd w:id="0"/>
      <w:r>
        <w:rPr>
          <w:rFonts w:hint="eastAsia" w:ascii="仿宋" w:hAnsi="仿宋" w:eastAsia="仿宋" w:cs="仿宋"/>
          <w:kern w:val="0"/>
          <w:sz w:val="32"/>
          <w:szCs w:val="32"/>
        </w:rPr>
        <w:t>专项资金。专项资金应当专款专用，任何单位和个人不得滞留、截留、挪用。因特殊情况确需调整专项资金使用单位、变更项目内容或者调整预算的，应当按规定的程序报批。</w:t>
      </w:r>
    </w:p>
    <w:p w14:paraId="4EA2CA8F">
      <w:pPr>
        <w:snapToGrid w:val="0"/>
        <w:spacing w:line="600" w:lineRule="exact"/>
        <w:ind w:firstLine="640" w:firstLineChars="200"/>
        <w:rPr>
          <w:rFonts w:ascii="黑体" w:hAnsi="黑体" w:eastAsia="黑体" w:cs="黑体"/>
          <w:sz w:val="32"/>
          <w:szCs w:val="32"/>
        </w:rPr>
      </w:pPr>
      <w:r>
        <w:rPr>
          <w:rFonts w:hint="eastAsia" w:ascii="黑体" w:hAnsi="黑体" w:eastAsia="黑体" w:cs="黑体"/>
          <w:sz w:val="32"/>
          <w:szCs w:val="32"/>
        </w:rPr>
        <w:t>二、绩效目标实现情况</w:t>
      </w:r>
    </w:p>
    <w:p w14:paraId="6402C4B2">
      <w:pPr>
        <w:snapToGrid w:val="0"/>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按照年初既定的任务目标，分项目说明。</w:t>
      </w:r>
    </w:p>
    <w:p w14:paraId="757D8D2F">
      <w:pPr>
        <w:snapToGrid w:val="0"/>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1、石财预【2020】24号抗疫特别国债 石家庄市藁城区润源地表水厂升级改造及深度处理工程500万元。石财债【2020】28号 第八批新增政府债券资金 石家庄市藁城区润源地表水厂升级改造及深度处理工程1200万元。石财债【2020】28号 第八批新增政府债券资金 石家庄市藁城区润源地表水厂升级改造及深度处理工程800万元。石财预【2020】24号抗疫特别国债 石家庄市藁城区润源地表水厂升级改造及深度处理工程1500万元。用于完成沙碳过滤车间和超滤膜车间的基础和主体面积，建设厂房3375平方米，购置设备1套，工程建设有利于提升供水水质，改善居民用水质量，保障人民群众用水安全。</w:t>
      </w:r>
    </w:p>
    <w:p w14:paraId="0E785889">
      <w:pPr>
        <w:snapToGrid w:val="0"/>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2、冀财债【2020】34号 石家庄市藁城区南董镇南大章村河道搬迁项目4000万元。石财预【2020】24号抗疫特别国债 石家庄市藁城区南董镇南大章村易地搬迁项目7614万元。滹沱河生态修复工程二期（一般债券）3100万元，资金全部调到藁城区南董镇南大章村易地搬迁项目。完成南大章易地搬迁，完成住宅楼地上面积247722.14平方米、地下面积97279.57平方米，提高河道行洪能力，保证群众生命财产安全。</w:t>
      </w:r>
    </w:p>
    <w:p w14:paraId="402A7910">
      <w:pPr>
        <w:snapToGrid w:val="0"/>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3、石财农【2020】15号 关于下达2020年市级农村饮水工程维修养护经费33万元。用于农村饮水工程维修养护，</w:t>
      </w:r>
      <w:r>
        <w:rPr>
          <w:rFonts w:hint="eastAsia" w:ascii="仿宋_GB2312" w:hAnsi="仿宋_GB2312" w:eastAsia="仿宋_GB2312" w:cs="仿宋_GB2312"/>
          <w:sz w:val="32"/>
          <w:szCs w:val="32"/>
        </w:rPr>
        <w:t>涉及西关固德1个村庄0.24万人。</w:t>
      </w:r>
    </w:p>
    <w:p w14:paraId="11D6D8B2">
      <w:pPr>
        <w:snapToGrid w:val="0"/>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4、南水北调配套一期工程款200万元。用于归还南水北调一期工程（地表水厂）尾款。</w:t>
      </w:r>
    </w:p>
    <w:p w14:paraId="1A9FFAFB">
      <w:pPr>
        <w:snapToGrid w:val="0"/>
        <w:spacing w:line="580" w:lineRule="exact"/>
        <w:ind w:firstLine="640" w:firstLineChars="200"/>
        <w:rPr>
          <w:rFonts w:ascii="仿宋" w:hAnsi="仿宋" w:eastAsia="仿宋" w:cs="仿宋"/>
          <w:sz w:val="32"/>
          <w:szCs w:val="32"/>
        </w:rPr>
      </w:pPr>
      <w:r>
        <w:rPr>
          <w:rFonts w:hint="eastAsia" w:ascii="仿宋" w:hAnsi="仿宋" w:eastAsia="仿宋" w:cs="仿宋"/>
          <w:sz w:val="32"/>
          <w:szCs w:val="32"/>
        </w:rPr>
        <w:t>5、河长制工作经费（县级日常公用）9万元。对滹沱河、木刀沟、汪洋沟、周汉河的日常监管，确保了四条河流的安全，确保河道生态环境安全。</w:t>
      </w:r>
    </w:p>
    <w:p w14:paraId="31FADD46">
      <w:pPr>
        <w:snapToGrid w:val="0"/>
        <w:spacing w:line="580" w:lineRule="exact"/>
        <w:ind w:firstLine="640" w:firstLineChars="200"/>
        <w:rPr>
          <w:rFonts w:ascii="仿宋" w:hAnsi="仿宋" w:eastAsia="仿宋" w:cs="仿宋"/>
          <w:sz w:val="32"/>
          <w:szCs w:val="32"/>
        </w:rPr>
      </w:pPr>
      <w:r>
        <w:rPr>
          <w:rFonts w:hint="eastAsia" w:ascii="仿宋" w:hAnsi="仿宋" w:eastAsia="仿宋" w:cs="仿宋"/>
          <w:sz w:val="32"/>
          <w:szCs w:val="32"/>
        </w:rPr>
        <w:t>6、河长制工作经费（村级）100万元。用于12个乡镇72名村级河长补贴，完成对河道的日常监管。</w:t>
      </w:r>
    </w:p>
    <w:p w14:paraId="5E7303F4">
      <w:pPr>
        <w:snapToGrid w:val="0"/>
        <w:spacing w:line="600" w:lineRule="exact"/>
        <w:ind w:firstLine="640" w:firstLineChars="200"/>
        <w:rPr>
          <w:rFonts w:ascii="仿宋" w:hAnsi="仿宋" w:eastAsia="仿宋" w:cs="仿宋"/>
          <w:color w:val="FF0000"/>
          <w:sz w:val="32"/>
          <w:szCs w:val="32"/>
        </w:rPr>
      </w:pPr>
      <w:r>
        <w:rPr>
          <w:rFonts w:hint="eastAsia" w:ascii="仿宋" w:hAnsi="仿宋" w:eastAsia="仿宋" w:cs="仿宋"/>
          <w:sz w:val="32"/>
          <w:szCs w:val="32"/>
        </w:rPr>
        <w:t xml:space="preserve">7、关于提前下达2020年市级水利发展资金预算指标的通知（村级河长巡河护河补助资金）石财农[2019]107号10.92万元。 </w:t>
      </w:r>
      <w:r>
        <w:rPr>
          <w:rFonts w:hint="eastAsia" w:ascii="华文仿宋" w:hAnsi="华文仿宋" w:eastAsia="华文仿宋" w:cs="华文仿宋"/>
          <w:sz w:val="32"/>
          <w:szCs w:val="32"/>
        </w:rPr>
        <w:t>藁城区共涉及6条河流（滹沱河、木刀沟、汪洋沟、周汉河、石津灌区、一干排），72个本级河长，</w:t>
      </w:r>
      <w:r>
        <w:rPr>
          <w:rFonts w:hint="eastAsia" w:ascii="仿宋_GB2312" w:eastAsia="仿宋_GB2312"/>
          <w:sz w:val="32"/>
          <w:szCs w:val="32"/>
        </w:rPr>
        <w:t>村级</w:t>
      </w:r>
      <w:r>
        <w:rPr>
          <w:rFonts w:hint="eastAsia" w:ascii="华文仿宋" w:hAnsi="华文仿宋" w:eastAsia="华文仿宋" w:cs="华文仿宋"/>
          <w:sz w:val="32"/>
          <w:szCs w:val="32"/>
        </w:rPr>
        <w:t>村级河长巡河补助资金是用于对村级河长的补助和用于解决村级河长巡河发现的问题</w:t>
      </w:r>
      <w:r>
        <w:rPr>
          <w:rFonts w:hint="eastAsia" w:ascii="仿宋_GB2312" w:eastAsia="仿宋_GB2312"/>
          <w:sz w:val="32"/>
          <w:szCs w:val="32"/>
        </w:rPr>
        <w:t>。</w:t>
      </w:r>
    </w:p>
    <w:p w14:paraId="68264475">
      <w:pPr>
        <w:snapToGrid w:val="0"/>
        <w:spacing w:line="600" w:lineRule="exact"/>
        <w:ind w:firstLine="640" w:firstLineChars="200"/>
        <w:rPr>
          <w:rFonts w:ascii="仿宋" w:hAnsi="仿宋" w:eastAsia="仿宋" w:cs="仿宋"/>
          <w:color w:val="auto"/>
          <w:sz w:val="32"/>
          <w:szCs w:val="32"/>
        </w:rPr>
      </w:pPr>
      <w:r>
        <w:rPr>
          <w:rFonts w:hint="eastAsia" w:ascii="仿宋" w:hAnsi="仿宋" w:eastAsia="仿宋" w:cs="仿宋"/>
          <w:sz w:val="32"/>
          <w:szCs w:val="32"/>
        </w:rPr>
        <w:t>8、滹沱河生态修复工程二期（专项债券）67600万元。完成河道生态修复8.8公里，用于藁城区河槽防洪整治，水生态修复，生态绿化、道路工程和桥梁改建，确保河道防洪安全</w:t>
      </w:r>
      <w:r>
        <w:rPr>
          <w:rFonts w:hint="eastAsia" w:ascii="仿宋" w:hAnsi="仿宋" w:eastAsia="仿宋" w:cs="仿宋"/>
          <w:color w:val="auto"/>
          <w:sz w:val="32"/>
          <w:szCs w:val="32"/>
        </w:rPr>
        <w:t>。关于下达2020年第一批滹沱河生态修复二期工程市级补助资金的通知2800万元。滹沱河生态修复二期工程西起藁城区振兴北街北延，东至晋州界，总长</w:t>
      </w:r>
      <w:r>
        <w:rPr>
          <w:rFonts w:ascii="仿宋" w:hAnsi="仿宋" w:eastAsia="仿宋" w:cs="仿宋"/>
          <w:color w:val="auto"/>
          <w:sz w:val="32"/>
          <w:szCs w:val="32"/>
        </w:rPr>
        <w:t>8.8</w:t>
      </w:r>
      <w:r>
        <w:rPr>
          <w:rFonts w:hint="eastAsia" w:ascii="仿宋" w:hAnsi="仿宋" w:eastAsia="仿宋" w:cs="仿宋"/>
          <w:color w:val="auto"/>
          <w:sz w:val="32"/>
          <w:szCs w:val="32"/>
        </w:rPr>
        <w:t>公里。批复设计投资</w:t>
      </w:r>
      <w:r>
        <w:rPr>
          <w:rFonts w:ascii="仿宋" w:hAnsi="仿宋" w:eastAsia="仿宋" w:cs="仿宋"/>
          <w:color w:val="auto"/>
          <w:sz w:val="32"/>
          <w:szCs w:val="32"/>
        </w:rPr>
        <w:t>6.2</w:t>
      </w:r>
      <w:r>
        <w:rPr>
          <w:rFonts w:hint="eastAsia" w:ascii="仿宋" w:hAnsi="仿宋" w:eastAsia="仿宋" w:cs="仿宋"/>
          <w:color w:val="auto"/>
          <w:sz w:val="32"/>
          <w:szCs w:val="32"/>
        </w:rPr>
        <w:t>亿。工程包括水生态修复、生态绿化及道路工程，工程</w:t>
      </w:r>
      <w:r>
        <w:rPr>
          <w:rFonts w:ascii="仿宋" w:hAnsi="仿宋" w:eastAsia="仿宋" w:cs="仿宋"/>
          <w:color w:val="auto"/>
          <w:sz w:val="32"/>
          <w:szCs w:val="32"/>
        </w:rPr>
        <w:t>2</w:t>
      </w:r>
      <w:r>
        <w:rPr>
          <w:rFonts w:hint="eastAsia" w:ascii="仿宋" w:hAnsi="仿宋" w:eastAsia="仿宋" w:cs="仿宋"/>
          <w:color w:val="auto"/>
          <w:sz w:val="32"/>
          <w:szCs w:val="32"/>
        </w:rPr>
        <w:t>月</w:t>
      </w:r>
      <w:r>
        <w:rPr>
          <w:rFonts w:ascii="仿宋" w:hAnsi="仿宋" w:eastAsia="仿宋" w:cs="仿宋"/>
          <w:color w:val="auto"/>
          <w:sz w:val="32"/>
          <w:szCs w:val="32"/>
        </w:rPr>
        <w:t>17</w:t>
      </w:r>
      <w:r>
        <w:rPr>
          <w:rFonts w:hint="eastAsia" w:ascii="仿宋" w:hAnsi="仿宋" w:eastAsia="仿宋" w:cs="仿宋"/>
          <w:color w:val="auto"/>
          <w:sz w:val="32"/>
          <w:szCs w:val="32"/>
        </w:rPr>
        <w:t>日开工建设，</w:t>
      </w:r>
      <w:r>
        <w:rPr>
          <w:rFonts w:ascii="仿宋" w:hAnsi="仿宋" w:eastAsia="仿宋" w:cs="仿宋"/>
          <w:color w:val="auto"/>
          <w:sz w:val="32"/>
          <w:szCs w:val="32"/>
        </w:rPr>
        <w:t>8</w:t>
      </w:r>
      <w:r>
        <w:rPr>
          <w:rFonts w:hint="eastAsia" w:ascii="仿宋" w:hAnsi="仿宋" w:eastAsia="仿宋" w:cs="仿宋"/>
          <w:color w:val="auto"/>
          <w:sz w:val="32"/>
          <w:szCs w:val="32"/>
        </w:rPr>
        <w:t>月底完工。</w:t>
      </w:r>
    </w:p>
    <w:p w14:paraId="7AA07E81">
      <w:pPr>
        <w:widowControl/>
        <w:spacing w:line="600" w:lineRule="exact"/>
        <w:ind w:firstLine="640" w:firstLineChars="200"/>
        <w:rPr>
          <w:rFonts w:ascii="仿宋" w:hAnsi="仿宋" w:eastAsia="仿宋" w:cs="仿宋"/>
          <w:color w:val="FF0000"/>
          <w:sz w:val="32"/>
          <w:szCs w:val="32"/>
        </w:rPr>
      </w:pPr>
      <w:r>
        <w:rPr>
          <w:rFonts w:hint="eastAsia" w:ascii="仿宋" w:hAnsi="仿宋" w:eastAsia="仿宋" w:cs="仿宋"/>
          <w:sz w:val="32"/>
          <w:szCs w:val="32"/>
        </w:rPr>
        <w:t>9、石财农【2020】48号关于调整2020年度中央水利发展资金（地下水超采综合治理）的通知（城镇生活工业水量监测）34万元。城镇生活工业水量监测项目计划在藁城区范围内建设9户、16处在线监控点，切实强化藁城区地下水超采综合治理能力，提高藁城区非农取用水户取用水量的在线监控水平。</w:t>
      </w:r>
    </w:p>
    <w:p w14:paraId="23EEC0B5">
      <w:pPr>
        <w:snapToGrid w:val="0"/>
        <w:spacing w:line="600" w:lineRule="exact"/>
        <w:ind w:firstLine="640" w:firstLineChars="200"/>
        <w:rPr>
          <w:rFonts w:ascii="仿宋_GB2312" w:hAnsi="仿宋_GB2312" w:eastAsia="仿宋_GB2312" w:cs="仿宋_GB2312"/>
          <w:sz w:val="32"/>
          <w:szCs w:val="32"/>
        </w:rPr>
      </w:pPr>
      <w:r>
        <w:rPr>
          <w:rFonts w:hint="eastAsia" w:ascii="仿宋" w:hAnsi="仿宋" w:eastAsia="仿宋" w:cs="仿宋"/>
          <w:sz w:val="32"/>
          <w:szCs w:val="32"/>
        </w:rPr>
        <w:t>10、石财农【2020】73号 关于调整2020年度省级地下水超采综合治理专项资金的通知292.75万元。</w:t>
      </w:r>
      <w:r>
        <w:rPr>
          <w:rFonts w:hint="eastAsia" w:ascii="仿宋_GB2312" w:hAnsi="仿宋_GB2312" w:eastAsia="仿宋_GB2312" w:cs="仿宋_GB2312"/>
          <w:sz w:val="32"/>
          <w:szCs w:val="32"/>
        </w:rPr>
        <w:t>在兴安镇兴安村实施农村饮水安全巩固提升项目，用于兴安镇兴安村更换智能水表</w:t>
      </w:r>
      <w:r>
        <w:rPr>
          <w:rFonts w:ascii="仿宋_GB2312" w:hAnsi="仿宋_GB2312" w:eastAsia="仿宋_GB2312" w:cs="仿宋_GB2312"/>
          <w:sz w:val="32"/>
          <w:szCs w:val="32"/>
        </w:rPr>
        <w:t>3700</w:t>
      </w:r>
      <w:r>
        <w:rPr>
          <w:rFonts w:hint="eastAsia" w:ascii="仿宋_GB2312" w:hAnsi="仿宋_GB2312" w:eastAsia="仿宋_GB2312" w:cs="仿宋_GB2312"/>
          <w:sz w:val="32"/>
          <w:szCs w:val="32"/>
        </w:rPr>
        <w:t>块，改善兴安村人民的饮水条件。</w:t>
      </w:r>
    </w:p>
    <w:p w14:paraId="7630B8F5">
      <w:pPr>
        <w:snapToGrid w:val="0"/>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11、石财农【2020】57号 石家庄市藁城区2020年第二批中央农村饮水工程维修养护项目57万元。</w:t>
      </w:r>
      <w:r>
        <w:rPr>
          <w:rFonts w:hint="eastAsia" w:ascii="仿宋" w:hAnsi="仿宋" w:eastAsia="仿宋" w:cs="仿宋"/>
          <w:color w:val="000000"/>
          <w:sz w:val="32"/>
        </w:rPr>
        <w:t>维修养护农村饮水工程</w:t>
      </w:r>
      <w:r>
        <w:rPr>
          <w:rFonts w:hint="eastAsia" w:ascii="仿宋" w:hAnsi="仿宋" w:eastAsia="仿宋" w:cs="仿宋"/>
          <w:sz w:val="32"/>
        </w:rPr>
        <w:t>2</w:t>
      </w:r>
      <w:r>
        <w:rPr>
          <w:rFonts w:hint="eastAsia" w:ascii="仿宋" w:hAnsi="仿宋" w:eastAsia="仿宋" w:cs="仿宋"/>
          <w:color w:val="000000"/>
          <w:sz w:val="32"/>
        </w:rPr>
        <w:t>处，覆盖服务人口</w:t>
      </w:r>
      <w:r>
        <w:rPr>
          <w:rFonts w:hint="eastAsia" w:ascii="仿宋" w:hAnsi="仿宋" w:eastAsia="仿宋" w:cs="仿宋"/>
          <w:sz w:val="32"/>
        </w:rPr>
        <w:t>0.72</w:t>
      </w:r>
      <w:r>
        <w:rPr>
          <w:rFonts w:hint="eastAsia" w:ascii="仿宋" w:hAnsi="仿宋" w:eastAsia="仿宋" w:cs="仿宋"/>
          <w:color w:val="000000"/>
          <w:sz w:val="32"/>
        </w:rPr>
        <w:t>万人，</w:t>
      </w:r>
      <w:r>
        <w:rPr>
          <w:rFonts w:hint="eastAsia" w:ascii="仿宋" w:hAnsi="仿宋" w:eastAsia="仿宋" w:cs="仿宋"/>
          <w:sz w:val="32"/>
        </w:rPr>
        <w:t>提高农村饮水设施的完好率，解决部分地区农村饮水安全问题，为工程长性良久运行奠定了坚实基础，确保了农村饮水安全。</w:t>
      </w:r>
    </w:p>
    <w:p w14:paraId="59C2ABFE">
      <w:pPr>
        <w:snapToGrid w:val="0"/>
        <w:spacing w:line="600" w:lineRule="exact"/>
        <w:ind w:firstLine="640" w:firstLineChars="200"/>
        <w:rPr>
          <w:rFonts w:ascii="仿宋" w:hAnsi="仿宋" w:eastAsia="仿宋" w:cs="仿宋"/>
          <w:color w:val="auto"/>
          <w:sz w:val="32"/>
          <w:szCs w:val="32"/>
        </w:rPr>
      </w:pPr>
      <w:r>
        <w:rPr>
          <w:rFonts w:hint="eastAsia" w:ascii="仿宋" w:hAnsi="仿宋" w:eastAsia="仿宋" w:cs="仿宋"/>
          <w:sz w:val="32"/>
          <w:szCs w:val="32"/>
        </w:rPr>
        <w:t>12</w:t>
      </w:r>
      <w:r>
        <w:rPr>
          <w:rFonts w:hint="eastAsia" w:ascii="仿宋" w:hAnsi="仿宋" w:eastAsia="仿宋" w:cs="仿宋"/>
          <w:color w:val="auto"/>
          <w:sz w:val="32"/>
          <w:szCs w:val="32"/>
        </w:rPr>
        <w:t>、石财债【2020】28号 第八批新增政府债券资金 藁城区南水北调地表水厂二期及应急备用水源地工程2000万元。石财债【2020】28号 第八批新增政府债券资金 藁城区南水北调地表水厂二期及应急备用水源地工程4500万元。石财债[2020]32号 2020年第九批 藁城区南水北调地表水厂二期及应急备用水源地工程4000万元。新建地表水厂一座，设计规模每日</w:t>
      </w:r>
      <w:r>
        <w:rPr>
          <w:rFonts w:ascii="仿宋" w:hAnsi="仿宋" w:eastAsia="仿宋" w:cs="仿宋"/>
          <w:color w:val="auto"/>
          <w:sz w:val="32"/>
          <w:szCs w:val="32"/>
        </w:rPr>
        <w:t>12</w:t>
      </w:r>
      <w:r>
        <w:rPr>
          <w:rFonts w:hint="eastAsia" w:ascii="仿宋" w:hAnsi="仿宋" w:eastAsia="仿宋" w:cs="仿宋"/>
          <w:color w:val="auto"/>
          <w:sz w:val="32"/>
          <w:szCs w:val="32"/>
        </w:rPr>
        <w:t>万立方米，占地</w:t>
      </w:r>
      <w:r>
        <w:rPr>
          <w:rFonts w:ascii="仿宋" w:hAnsi="仿宋" w:eastAsia="仿宋" w:cs="仿宋"/>
          <w:color w:val="auto"/>
          <w:sz w:val="32"/>
          <w:szCs w:val="32"/>
        </w:rPr>
        <w:t>118.71</w:t>
      </w:r>
      <w:r>
        <w:rPr>
          <w:rFonts w:hint="eastAsia" w:ascii="仿宋" w:hAnsi="仿宋" w:eastAsia="仿宋" w:cs="仿宋"/>
          <w:color w:val="auto"/>
          <w:sz w:val="32"/>
          <w:szCs w:val="32"/>
        </w:rPr>
        <w:t>亩，在滹沱河生态修复工程五里庄村北绿化带内打深水井</w:t>
      </w:r>
      <w:r>
        <w:rPr>
          <w:rFonts w:ascii="仿宋" w:hAnsi="仿宋" w:eastAsia="仿宋" w:cs="仿宋"/>
          <w:color w:val="auto"/>
          <w:sz w:val="32"/>
          <w:szCs w:val="32"/>
        </w:rPr>
        <w:t>13</w:t>
      </w:r>
      <w:r>
        <w:rPr>
          <w:rFonts w:hint="eastAsia" w:ascii="仿宋" w:hAnsi="仿宋" w:eastAsia="仿宋" w:cs="仿宋"/>
          <w:color w:val="auto"/>
          <w:sz w:val="32"/>
          <w:szCs w:val="32"/>
        </w:rPr>
        <w:t>眼，设计总出水量每日</w:t>
      </w:r>
      <w:r>
        <w:rPr>
          <w:rFonts w:ascii="仿宋" w:hAnsi="仿宋" w:eastAsia="仿宋" w:cs="仿宋"/>
          <w:color w:val="auto"/>
          <w:sz w:val="32"/>
          <w:szCs w:val="32"/>
        </w:rPr>
        <w:t>3.12</w:t>
      </w:r>
      <w:r>
        <w:rPr>
          <w:rFonts w:hint="eastAsia" w:ascii="仿宋" w:hAnsi="仿宋" w:eastAsia="仿宋" w:cs="仿宋"/>
          <w:color w:val="auto"/>
          <w:sz w:val="32"/>
          <w:szCs w:val="32"/>
        </w:rPr>
        <w:t>万立方米。</w:t>
      </w:r>
    </w:p>
    <w:p w14:paraId="2B867394">
      <w:pPr>
        <w:snapToGrid w:val="0"/>
        <w:spacing w:line="600" w:lineRule="exact"/>
        <w:ind w:firstLine="640" w:firstLineChars="200"/>
        <w:rPr>
          <w:rFonts w:ascii="仿宋" w:hAnsi="仿宋" w:eastAsia="仿宋" w:cs="仿宋"/>
          <w:color w:val="FF0000"/>
          <w:sz w:val="32"/>
          <w:szCs w:val="32"/>
        </w:rPr>
      </w:pPr>
      <w:r>
        <w:rPr>
          <w:rFonts w:hint="eastAsia" w:ascii="仿宋" w:hAnsi="仿宋" w:eastAsia="仿宋" w:cs="仿宋"/>
          <w:sz w:val="32"/>
          <w:szCs w:val="32"/>
        </w:rPr>
        <w:t>13、石财农[2019]97号关于提前下达2020年中央水利发展资金（地下水超采综合治理）预算的通知102万元</w:t>
      </w:r>
      <w:r>
        <w:rPr>
          <w:rFonts w:hint="eastAsia" w:ascii="仿宋" w:hAnsi="仿宋" w:eastAsia="仿宋" w:cs="仿宋"/>
          <w:sz w:val="32"/>
          <w:szCs w:val="32"/>
          <w:lang w:eastAsia="zh-CN"/>
        </w:rPr>
        <w:t>，</w:t>
      </w:r>
      <w:r>
        <w:rPr>
          <w:rFonts w:hint="eastAsia" w:ascii="仿宋" w:hAnsi="仿宋" w:eastAsia="仿宋" w:cs="仿宋"/>
          <w:sz w:val="32"/>
          <w:szCs w:val="32"/>
        </w:rPr>
        <w:t>为农业灌溉水量监测项目，将完成石家庄市藁城区55处在线监测站点的建设，并保证远程监测站点能够稳定运行和数据连续上传。通过远传数据，能够对区域以电折水系数测算参考提供数据依据，同时结合全省农灌用电量实际情况，进而推算河北省平原区地下水农业灌溉用水量，以及为核算区域农业灌溉地下水开发利用量提供相应科学数据依据，为推进地下水超采综合治理提供相关帮助，为实行最严格水资源管理制度和落实“三条红线”管理提供分析依据。</w:t>
      </w:r>
    </w:p>
    <w:p w14:paraId="79C72B96">
      <w:pPr>
        <w:snapToGrid w:val="0"/>
        <w:spacing w:line="580" w:lineRule="exact"/>
        <w:ind w:firstLine="640" w:firstLineChars="200"/>
        <w:rPr>
          <w:rFonts w:ascii="仿宋" w:hAnsi="仿宋" w:eastAsia="仿宋" w:cs="仿宋"/>
          <w:sz w:val="32"/>
          <w:szCs w:val="32"/>
        </w:rPr>
      </w:pPr>
      <w:r>
        <w:rPr>
          <w:rFonts w:hint="eastAsia" w:ascii="仿宋" w:hAnsi="仿宋" w:eastAsia="仿宋" w:cs="仿宋"/>
          <w:sz w:val="32"/>
          <w:szCs w:val="32"/>
        </w:rPr>
        <w:t>14、南水北调水费5132.82万元。完成南水北调水费拨付，加强南水北调水费资金管理，提高财政资金使用效率。</w:t>
      </w:r>
    </w:p>
    <w:p w14:paraId="3B2E6626">
      <w:pPr>
        <w:snapToGrid w:val="0"/>
        <w:spacing w:line="580" w:lineRule="exact"/>
        <w:ind w:firstLine="640" w:firstLineChars="200"/>
        <w:rPr>
          <w:rFonts w:ascii="仿宋" w:hAnsi="仿宋" w:eastAsia="仿宋" w:cs="仿宋"/>
          <w:sz w:val="32"/>
          <w:szCs w:val="32"/>
        </w:rPr>
      </w:pPr>
      <w:r>
        <w:rPr>
          <w:rFonts w:hint="eastAsia" w:ascii="仿宋" w:hAnsi="仿宋" w:eastAsia="仿宋" w:cs="仿宋"/>
          <w:sz w:val="32"/>
          <w:szCs w:val="32"/>
        </w:rPr>
        <w:t>15、周汉河汪洋沟长期占地73.6428万元。对汪洋沟、周汉河的占地补偿，确保了被占地村民的利益，维护社会的稳定。</w:t>
      </w:r>
    </w:p>
    <w:p w14:paraId="0903EB19">
      <w:pPr>
        <w:snapToGrid w:val="0"/>
        <w:spacing w:line="580" w:lineRule="exact"/>
        <w:ind w:firstLine="640" w:firstLineChars="200"/>
        <w:rPr>
          <w:rFonts w:ascii="仿宋" w:hAnsi="仿宋" w:eastAsia="仿宋" w:cs="仿宋"/>
          <w:sz w:val="32"/>
          <w:szCs w:val="32"/>
        </w:rPr>
      </w:pPr>
      <w:r>
        <w:rPr>
          <w:rFonts w:hint="eastAsia" w:ascii="仿宋" w:hAnsi="仿宋" w:eastAsia="仿宋" w:cs="仿宋"/>
          <w:sz w:val="32"/>
          <w:szCs w:val="32"/>
        </w:rPr>
        <w:t>16、办公楼地租及电费23.6385万元。</w:t>
      </w:r>
      <w:r>
        <w:rPr>
          <w:rFonts w:hint="eastAsia" w:ascii="仿宋" w:eastAsia="仿宋" w:cs="仿宋"/>
          <w:sz w:val="32"/>
          <w:szCs w:val="32"/>
          <w:lang w:val="zh-CN"/>
        </w:rPr>
        <w:t>办公楼占地系以租代征租用南街村土地，每年付租金</w:t>
      </w:r>
      <w:r>
        <w:rPr>
          <w:rFonts w:ascii="仿宋" w:eastAsia="仿宋" w:cs="仿宋"/>
          <w:sz w:val="32"/>
          <w:szCs w:val="32"/>
          <w:lang w:val="zh-CN"/>
        </w:rPr>
        <w:t>6.265</w:t>
      </w:r>
      <w:r>
        <w:rPr>
          <w:rFonts w:hint="eastAsia" w:ascii="仿宋" w:eastAsia="仿宋" w:cs="仿宋"/>
          <w:sz w:val="32"/>
          <w:szCs w:val="32"/>
          <w:lang w:val="zh-CN"/>
        </w:rPr>
        <w:t>万元。办公楼电费</w:t>
      </w:r>
      <w:r>
        <w:rPr>
          <w:rFonts w:ascii="仿宋" w:eastAsia="仿宋" w:cs="仿宋"/>
          <w:sz w:val="32"/>
          <w:szCs w:val="32"/>
          <w:lang w:val="zh-CN"/>
        </w:rPr>
        <w:t>17.3735</w:t>
      </w:r>
      <w:r>
        <w:rPr>
          <w:rFonts w:hint="eastAsia" w:ascii="仿宋" w:eastAsia="仿宋" w:cs="仿宋"/>
          <w:sz w:val="32"/>
          <w:szCs w:val="32"/>
          <w:lang w:val="zh-CN"/>
        </w:rPr>
        <w:t>万元。</w:t>
      </w:r>
      <w:r>
        <w:rPr>
          <w:rFonts w:hint="eastAsia" w:ascii="仿宋" w:hAnsi="仿宋" w:eastAsia="仿宋" w:cs="仿宋"/>
          <w:sz w:val="32"/>
          <w:szCs w:val="32"/>
        </w:rPr>
        <w:t>按时足额缴纳办公楼房的房租和电费，保证各项工作顺利进行。</w:t>
      </w:r>
    </w:p>
    <w:p w14:paraId="7D6BC746">
      <w:pPr>
        <w:snapToGrid w:val="0"/>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17、城区饮用水备用水源地50万元。用于备用水源地项目科研、环评、勘测等前期费用，保证项目如期进行。</w:t>
      </w:r>
    </w:p>
    <w:p w14:paraId="3967AAEF">
      <w:pPr>
        <w:snapToGrid w:val="0"/>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18、石财农[2019]95号关于提前下达2020年中央水利发展资金预算的通知85万元。</w:t>
      </w:r>
      <w:r>
        <w:rPr>
          <w:rFonts w:hint="eastAsia" w:ascii="仿宋_GB2312" w:hAnsi="仿宋_GB2312" w:eastAsia="仿宋_GB2312" w:cs="仿宋_GB2312"/>
          <w:sz w:val="32"/>
          <w:szCs w:val="32"/>
        </w:rPr>
        <w:t>涉及增村镇果庄、西关镇固德及兴安镇兴安村共3个村庄及兴安水厂等5座水厂共8处工程，受益人口5.25万人。</w:t>
      </w:r>
    </w:p>
    <w:p w14:paraId="0704A580">
      <w:pPr>
        <w:snapToGrid w:val="0"/>
        <w:spacing w:line="600" w:lineRule="exact"/>
        <w:ind w:firstLine="640" w:firstLineChars="200"/>
        <w:rPr>
          <w:rFonts w:ascii="仿宋" w:hAnsi="仿宋" w:eastAsia="仿宋_GB2312" w:cs="仿宋"/>
          <w:sz w:val="32"/>
          <w:szCs w:val="32"/>
        </w:rPr>
      </w:pPr>
      <w:r>
        <w:rPr>
          <w:rFonts w:hint="eastAsia" w:ascii="仿宋" w:hAnsi="仿宋" w:eastAsia="仿宋" w:cs="仿宋"/>
          <w:sz w:val="32"/>
          <w:szCs w:val="32"/>
        </w:rPr>
        <w:t>19、石财农【2020】14号下达3014万元，关于调整2020年度省级地下水超采综合治理专项资金的通知调减-2728万元，共286万元。完成对</w:t>
      </w:r>
      <w:r>
        <w:rPr>
          <w:rFonts w:hint="eastAsia" w:ascii="仿宋_GB2312" w:hAnsi="仿宋_GB2312" w:eastAsia="仿宋_GB2312" w:cs="仿宋_GB2312"/>
          <w:sz w:val="32"/>
          <w:szCs w:val="32"/>
        </w:rPr>
        <w:t>增村镇小果庄和刘家佐实施饮水安全巩固提升工程。</w:t>
      </w:r>
    </w:p>
    <w:p w14:paraId="398CEEBC">
      <w:pPr>
        <w:snapToGrid w:val="0"/>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20、水利行业节水机关建设资金35.435万元。对水利局机关实施用水监控、监测，节水终端器具改造，雨水收集，灰水回收及计量监测，达到国家节水标准。</w:t>
      </w:r>
    </w:p>
    <w:p w14:paraId="0616B16A">
      <w:pPr>
        <w:snapToGrid w:val="0"/>
        <w:spacing w:line="60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t>21、石财债[2020]32号 2020年第九批 藁城区城乡供水水源置换工程项目8000万元。石财债【2020】28号 第八批新增政府债券资金  藁城区城乡供水水源置换工程项目10000万元。石财预【2020】24号抗疫特别国债 石家庄市藁城区城乡供水水源置换工程项目2300万元。新建、改造供水管网</w:t>
      </w:r>
      <w:r>
        <w:rPr>
          <w:rFonts w:ascii="仿宋" w:hAnsi="仿宋" w:eastAsia="仿宋" w:cs="仿宋"/>
          <w:color w:val="auto"/>
          <w:sz w:val="32"/>
          <w:szCs w:val="32"/>
        </w:rPr>
        <w:t>700</w:t>
      </w:r>
      <w:r>
        <w:rPr>
          <w:rFonts w:hint="eastAsia" w:ascii="仿宋" w:hAnsi="仿宋" w:eastAsia="仿宋" w:cs="仿宋"/>
          <w:color w:val="auto"/>
          <w:sz w:val="32"/>
          <w:szCs w:val="32"/>
        </w:rPr>
        <w:t>公里，新建、改扩建供水泵站</w:t>
      </w:r>
      <w:r>
        <w:rPr>
          <w:rFonts w:ascii="仿宋" w:hAnsi="仿宋" w:eastAsia="仿宋" w:cs="仿宋"/>
          <w:color w:val="auto"/>
          <w:sz w:val="32"/>
          <w:szCs w:val="32"/>
        </w:rPr>
        <w:t>13</w:t>
      </w:r>
      <w:r>
        <w:rPr>
          <w:rFonts w:hint="eastAsia" w:ascii="仿宋" w:hAnsi="仿宋" w:eastAsia="仿宋" w:cs="仿宋"/>
          <w:color w:val="auto"/>
          <w:sz w:val="32"/>
          <w:szCs w:val="32"/>
        </w:rPr>
        <w:t>座，按照城乡一体化、整体推进的思路，通过实施城乡供水水源置换工程，逐步实现城乡供水一体化，</w:t>
      </w:r>
      <w:r>
        <w:rPr>
          <w:rFonts w:ascii="仿宋" w:hAnsi="仿宋" w:eastAsia="仿宋" w:cs="仿宋"/>
          <w:color w:val="auto"/>
          <w:sz w:val="32"/>
          <w:szCs w:val="32"/>
        </w:rPr>
        <w:t>2020-2022</w:t>
      </w:r>
      <w:r>
        <w:rPr>
          <w:rFonts w:hint="eastAsia" w:ascii="仿宋" w:hAnsi="仿宋" w:eastAsia="仿宋" w:cs="仿宋"/>
          <w:color w:val="auto"/>
          <w:sz w:val="32"/>
          <w:szCs w:val="32"/>
        </w:rPr>
        <w:t>年全面完成全区农村人口</w:t>
      </w:r>
      <w:r>
        <w:rPr>
          <w:rFonts w:ascii="仿宋" w:hAnsi="仿宋" w:eastAsia="仿宋" w:cs="仿宋"/>
          <w:color w:val="auto"/>
          <w:sz w:val="32"/>
          <w:szCs w:val="32"/>
        </w:rPr>
        <w:t>73.4</w:t>
      </w:r>
      <w:r>
        <w:rPr>
          <w:rFonts w:hint="eastAsia" w:ascii="仿宋" w:hAnsi="仿宋" w:eastAsia="仿宋" w:cs="仿宋"/>
          <w:color w:val="auto"/>
          <w:sz w:val="32"/>
          <w:szCs w:val="32"/>
        </w:rPr>
        <w:t>万人水源置换任务，全区农村居民全部实现水源置换，实现水源置换后的农村饮水井全部关停，封存热备。</w:t>
      </w:r>
    </w:p>
    <w:p w14:paraId="421BD6FC">
      <w:pPr>
        <w:snapToGrid w:val="0"/>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22、编制藁城区地下水开发利用与保护规划工作资金68.5万元。进一步查清石家庄市藁城区地下水资源开发利用现状，实现地下水的合理开发、高效利用、有效保护、修复治理和科学管理，为藁城区地下水资源的合理利用与保护提供科学合理依据，促进地下水资源的可持续利用。</w:t>
      </w:r>
    </w:p>
    <w:p w14:paraId="3E5AE99D">
      <w:pPr>
        <w:snapToGrid w:val="0"/>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23、关于提前下达2020年市级水利发展资金预算指标的通知（节水工程补助资金）石财农[2019]107号30万元。用于完成</w:t>
      </w:r>
      <w:r>
        <w:rPr>
          <w:rFonts w:hint="eastAsia" w:ascii="仿宋" w:hAnsi="仿宋" w:eastAsia="仿宋" w:cs="仿宋"/>
          <w:sz w:val="30"/>
          <w:szCs w:val="30"/>
        </w:rPr>
        <w:t>石药集团中诺药业（石家庄）有限公司“中润生产区节水改造”项目。</w:t>
      </w:r>
    </w:p>
    <w:p w14:paraId="5EEC4DC8">
      <w:pPr>
        <w:snapToGrid w:val="0"/>
        <w:spacing w:line="600" w:lineRule="exact"/>
        <w:ind w:firstLine="640" w:firstLineChars="200"/>
        <w:rPr>
          <w:rFonts w:ascii="仿宋" w:hAnsi="仿宋" w:eastAsia="仿宋" w:cs="仿宋"/>
          <w:color w:val="FF0000"/>
          <w:sz w:val="32"/>
          <w:szCs w:val="32"/>
        </w:rPr>
      </w:pPr>
      <w:r>
        <w:rPr>
          <w:rFonts w:hint="eastAsia" w:ascii="仿宋" w:hAnsi="仿宋" w:eastAsia="仿宋" w:cs="仿宋"/>
          <w:sz w:val="32"/>
          <w:szCs w:val="32"/>
        </w:rPr>
        <w:t>24、石财农【2020】48号关于调整2020年度中央水利发展资金（地下水超采综合治理）的通知（奖补资金）10万元。</w:t>
      </w:r>
      <w:r>
        <w:rPr>
          <w:rFonts w:hint="eastAsia" w:ascii="仿宋" w:hAnsi="仿宋" w:eastAsia="仿宋" w:cs="仿宋"/>
          <w:sz w:val="32"/>
        </w:rPr>
        <w:t>完成封填自备井9眼（城管局3眼、市政管理处6眼）加强对地下水开采监管力度，通过封填自备井的方式减少地下水开采量。</w:t>
      </w:r>
    </w:p>
    <w:p w14:paraId="1EA94BE5">
      <w:pPr>
        <w:snapToGrid w:val="0"/>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25、水利工程项目建设资金（滹沱河生态修复二期、南大章村易地搬迁项目、润源地表水厂升级改造及深度处理）358.2335万元。用于滹沱河生态修复二期（藁城区）、南董镇南大章村易地搬迁项目、藁城区润源地表水厂升级改造及深度处理工程的前期费用，保证工程顺利实施。</w:t>
      </w:r>
    </w:p>
    <w:p w14:paraId="4B49F850">
      <w:pPr>
        <w:spacing w:line="360" w:lineRule="auto"/>
        <w:ind w:firstLine="640" w:firstLineChars="200"/>
        <w:rPr>
          <w:rFonts w:ascii="仿宋" w:hAnsi="仿宋" w:eastAsia="仿宋" w:cs="仿宋"/>
          <w:color w:val="FF0000"/>
          <w:sz w:val="32"/>
          <w:szCs w:val="32"/>
        </w:rPr>
      </w:pPr>
      <w:r>
        <w:rPr>
          <w:rFonts w:hint="eastAsia" w:ascii="仿宋" w:hAnsi="仿宋" w:eastAsia="仿宋" w:cs="仿宋"/>
          <w:sz w:val="32"/>
          <w:szCs w:val="32"/>
        </w:rPr>
        <w:t>26、石财农[2019]88号关于提前下达2020年中央水库移民后期扶持基金预算的通知2.94万元。石财农[2019]96号关于提前下达2020年省级水库移民后期扶持基预算的通知0.3万元。</w:t>
      </w:r>
      <w:r>
        <w:rPr>
          <w:rFonts w:hint="eastAsia" w:ascii="仿宋_GB2312" w:eastAsia="仿宋_GB2312"/>
          <w:sz w:val="32"/>
          <w:szCs w:val="32"/>
        </w:rPr>
        <w:t>共计用于移民补助资金3.24万元，按时按标准发放移民补助资金，资金直补受益移民49人。</w:t>
      </w:r>
    </w:p>
    <w:p w14:paraId="1FC1F512">
      <w:pPr>
        <w:snapToGrid w:val="0"/>
        <w:spacing w:line="580" w:lineRule="exact"/>
        <w:ind w:firstLine="640" w:firstLineChars="200"/>
        <w:rPr>
          <w:rFonts w:ascii="仿宋" w:hAnsi="仿宋" w:eastAsia="仿宋" w:cs="仿宋"/>
          <w:color w:val="FF0000"/>
          <w:sz w:val="32"/>
          <w:szCs w:val="32"/>
        </w:rPr>
      </w:pPr>
      <w:r>
        <w:rPr>
          <w:rFonts w:hint="eastAsia" w:ascii="仿宋" w:hAnsi="仿宋" w:eastAsia="仿宋" w:cs="仿宋"/>
          <w:sz w:val="32"/>
          <w:szCs w:val="32"/>
        </w:rPr>
        <w:t>27、滹沱河生态修复工程岗上镇承包形式占地租金50.16万元。及时发放滹沱河生态修复工程岗上镇占地627亩承包形式占地补助资金。</w:t>
      </w:r>
    </w:p>
    <w:p w14:paraId="27037DC7">
      <w:pPr>
        <w:snapToGrid w:val="0"/>
        <w:spacing w:line="580" w:lineRule="exact"/>
        <w:ind w:firstLine="640" w:firstLineChars="200"/>
        <w:rPr>
          <w:rFonts w:ascii="仿宋" w:hAnsi="仿宋" w:eastAsia="仿宋" w:cs="仿宋"/>
          <w:sz w:val="32"/>
          <w:szCs w:val="32"/>
        </w:rPr>
      </w:pPr>
      <w:r>
        <w:rPr>
          <w:rFonts w:hint="eastAsia" w:ascii="仿宋" w:hAnsi="仿宋" w:eastAsia="仿宋" w:cs="仿宋"/>
          <w:sz w:val="32"/>
          <w:szCs w:val="32"/>
        </w:rPr>
        <w:t>28、南水北调配套一期贷款本息155万元。按照贷款合同、协议约定的需偿还的本息。</w:t>
      </w:r>
    </w:p>
    <w:p w14:paraId="6BFF6526">
      <w:pPr>
        <w:spacing w:line="360" w:lineRule="auto"/>
        <w:ind w:firstLine="640" w:firstLineChars="200"/>
        <w:rPr>
          <w:rFonts w:ascii="仿宋" w:hAnsi="仿宋" w:eastAsia="仿宋" w:cs="仿宋"/>
          <w:color w:val="FF0000"/>
          <w:sz w:val="32"/>
          <w:szCs w:val="32"/>
        </w:rPr>
      </w:pPr>
      <w:r>
        <w:rPr>
          <w:rFonts w:hint="eastAsia" w:ascii="仿宋" w:hAnsi="仿宋" w:eastAsia="仿宋" w:cs="仿宋"/>
          <w:sz w:val="32"/>
          <w:szCs w:val="32"/>
        </w:rPr>
        <w:t>29、关于下达2020年省级水利发展资金预算的通知石财农【2020】1号3.41万元。</w:t>
      </w:r>
      <w:r>
        <w:rPr>
          <w:rFonts w:hint="eastAsia" w:ascii="华文仿宋" w:hAnsi="华文仿宋" w:eastAsia="华文仿宋" w:cs="华文仿宋"/>
          <w:sz w:val="32"/>
          <w:szCs w:val="32"/>
        </w:rPr>
        <w:t>河长制信息公示牌制作安装维护，完成安装维护河长制公示牌93块</w:t>
      </w:r>
      <w:r>
        <w:rPr>
          <w:rFonts w:hint="eastAsia" w:ascii="仿宋_GB2312" w:eastAsia="仿宋_GB2312"/>
          <w:sz w:val="32"/>
          <w:szCs w:val="32"/>
        </w:rPr>
        <w:t>。</w:t>
      </w:r>
    </w:p>
    <w:p w14:paraId="3DF4C6DA">
      <w:pPr>
        <w:snapToGrid w:val="0"/>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30、兴安明渠打井52.64万元。用于兴安镇</w:t>
      </w:r>
      <w:r>
        <w:rPr>
          <w:rFonts w:ascii="仿宋" w:hAnsi="仿宋" w:eastAsia="仿宋" w:cs="仿宋"/>
          <w:sz w:val="32"/>
          <w:szCs w:val="32"/>
        </w:rPr>
        <w:t>5</w:t>
      </w:r>
      <w:r>
        <w:rPr>
          <w:rFonts w:hint="eastAsia" w:ascii="仿宋" w:hAnsi="仿宋" w:eastAsia="仿宋" w:cs="仿宋"/>
          <w:sz w:val="32"/>
          <w:szCs w:val="32"/>
        </w:rPr>
        <w:t>个村</w:t>
      </w:r>
      <w:r>
        <w:rPr>
          <w:rFonts w:ascii="仿宋" w:hAnsi="仿宋" w:eastAsia="仿宋" w:cs="仿宋"/>
          <w:sz w:val="32"/>
          <w:szCs w:val="32"/>
        </w:rPr>
        <w:t>31</w:t>
      </w:r>
      <w:r>
        <w:rPr>
          <w:rFonts w:hint="eastAsia" w:ascii="仿宋" w:hAnsi="仿宋" w:eastAsia="仿宋" w:cs="仿宋"/>
          <w:sz w:val="32"/>
          <w:szCs w:val="32"/>
        </w:rPr>
        <w:t>眼井的工程费，其中：兴安村</w:t>
      </w:r>
      <w:r>
        <w:rPr>
          <w:rFonts w:ascii="仿宋" w:hAnsi="仿宋" w:eastAsia="仿宋" w:cs="仿宋"/>
          <w:sz w:val="32"/>
          <w:szCs w:val="32"/>
        </w:rPr>
        <w:t>9</w:t>
      </w:r>
      <w:r>
        <w:rPr>
          <w:rFonts w:hint="eastAsia" w:ascii="仿宋" w:hAnsi="仿宋" w:eastAsia="仿宋" w:cs="仿宋"/>
          <w:sz w:val="32"/>
          <w:szCs w:val="32"/>
        </w:rPr>
        <w:t>眼，西里村</w:t>
      </w:r>
      <w:r>
        <w:rPr>
          <w:rFonts w:ascii="仿宋" w:hAnsi="仿宋" w:eastAsia="仿宋" w:cs="仿宋"/>
          <w:sz w:val="32"/>
          <w:szCs w:val="32"/>
        </w:rPr>
        <w:t>5</w:t>
      </w:r>
      <w:r>
        <w:rPr>
          <w:rFonts w:hint="eastAsia" w:ascii="仿宋" w:hAnsi="仿宋" w:eastAsia="仿宋" w:cs="仿宋"/>
          <w:sz w:val="32"/>
          <w:szCs w:val="32"/>
        </w:rPr>
        <w:t>眼，东里村</w:t>
      </w:r>
      <w:r>
        <w:rPr>
          <w:rFonts w:ascii="仿宋" w:hAnsi="仿宋" w:eastAsia="仿宋" w:cs="仿宋"/>
          <w:sz w:val="32"/>
          <w:szCs w:val="32"/>
        </w:rPr>
        <w:t>7</w:t>
      </w:r>
      <w:r>
        <w:rPr>
          <w:rFonts w:hint="eastAsia" w:ascii="仿宋" w:hAnsi="仿宋" w:eastAsia="仿宋" w:cs="仿宋"/>
          <w:sz w:val="32"/>
          <w:szCs w:val="32"/>
        </w:rPr>
        <w:t>眼，留章村</w:t>
      </w:r>
      <w:r>
        <w:rPr>
          <w:rFonts w:ascii="仿宋" w:hAnsi="仿宋" w:eastAsia="仿宋" w:cs="仿宋"/>
          <w:sz w:val="32"/>
          <w:szCs w:val="32"/>
        </w:rPr>
        <w:t>5</w:t>
      </w:r>
      <w:r>
        <w:rPr>
          <w:rFonts w:hint="eastAsia" w:ascii="仿宋" w:hAnsi="仿宋" w:eastAsia="仿宋" w:cs="仿宋"/>
          <w:sz w:val="32"/>
          <w:szCs w:val="32"/>
        </w:rPr>
        <w:t>眼，冯村</w:t>
      </w:r>
      <w:r>
        <w:rPr>
          <w:rFonts w:ascii="仿宋" w:hAnsi="仿宋" w:eastAsia="仿宋" w:cs="仿宋"/>
          <w:sz w:val="32"/>
          <w:szCs w:val="32"/>
        </w:rPr>
        <w:t>5</w:t>
      </w:r>
      <w:r>
        <w:rPr>
          <w:rFonts w:hint="eastAsia" w:ascii="仿宋" w:hAnsi="仿宋" w:eastAsia="仿宋" w:cs="仿宋"/>
          <w:sz w:val="32"/>
          <w:szCs w:val="32"/>
        </w:rPr>
        <w:t>眼。用于</w:t>
      </w:r>
      <w:r>
        <w:rPr>
          <w:rFonts w:ascii="仿宋" w:hAnsi="仿宋" w:eastAsia="仿宋" w:cs="仿宋"/>
          <w:sz w:val="32"/>
          <w:szCs w:val="32"/>
        </w:rPr>
        <w:t>5</w:t>
      </w:r>
      <w:r>
        <w:rPr>
          <w:rFonts w:hint="eastAsia" w:ascii="仿宋" w:hAnsi="仿宋" w:eastAsia="仿宋" w:cs="仿宋"/>
          <w:sz w:val="32"/>
          <w:szCs w:val="32"/>
        </w:rPr>
        <w:t>个村种植灌溉。解决当地农民浇地难状况。</w:t>
      </w:r>
    </w:p>
    <w:p w14:paraId="72482F03">
      <w:pPr>
        <w:snapToGrid w:val="0"/>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31、藁城区水利基础设施空间布局、城乡供水水源置换和“十四五”水安全三项规划编制项目148万元。完成水利三项规划编制，指导水利工作发展。</w:t>
      </w:r>
    </w:p>
    <w:p w14:paraId="66AE6923">
      <w:pPr>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32、河道办工作经费7.8321万元。</w:t>
      </w:r>
      <w:r>
        <w:rPr>
          <w:rFonts w:hint="eastAsia" w:ascii="仿宋" w:hAnsi="仿宋" w:eastAsia="仿宋"/>
          <w:sz w:val="32"/>
          <w:szCs w:val="32"/>
        </w:rPr>
        <w:t>保障河道管理中心日常工作正常运转，充分调动职工的工作积极性。</w:t>
      </w:r>
    </w:p>
    <w:p w14:paraId="66DF6479">
      <w:pPr>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33、河道人员工资90万元。</w:t>
      </w:r>
      <w:r>
        <w:rPr>
          <w:rFonts w:hint="eastAsia" w:ascii="仿宋" w:hAnsi="仿宋" w:eastAsia="仿宋"/>
          <w:sz w:val="32"/>
          <w:szCs w:val="32"/>
        </w:rPr>
        <w:t>保障河道管理中心日常工作正常运转，充分调动职工的工作积极性，及时支付河道人员工资，保障职工五险一金足额缴纳。</w:t>
      </w:r>
    </w:p>
    <w:p w14:paraId="064B2A91">
      <w:pPr>
        <w:snapToGrid w:val="0"/>
        <w:spacing w:line="600" w:lineRule="exact"/>
        <w:ind w:firstLine="640" w:firstLineChars="200"/>
        <w:rPr>
          <w:rFonts w:ascii="黑体" w:hAnsi="黑体" w:eastAsia="黑体" w:cs="黑体"/>
          <w:sz w:val="32"/>
          <w:szCs w:val="32"/>
        </w:rPr>
      </w:pPr>
      <w:r>
        <w:rPr>
          <w:rFonts w:hint="eastAsia" w:ascii="黑体" w:hAnsi="黑体" w:eastAsia="黑体" w:cs="黑体"/>
          <w:sz w:val="32"/>
          <w:szCs w:val="32"/>
        </w:rPr>
        <w:t>三、绩效目标设定质量情况</w:t>
      </w:r>
    </w:p>
    <w:p w14:paraId="54DB8197">
      <w:pPr>
        <w:snapToGrid w:val="0"/>
        <w:spacing w:line="600" w:lineRule="exact"/>
        <w:ind w:firstLine="640" w:firstLineChars="200"/>
        <w:rPr>
          <w:rFonts w:ascii="仿宋" w:hAnsi="仿宋" w:eastAsia="仿宋" w:cs="仿宋"/>
          <w:color w:val="FF0000"/>
          <w:sz w:val="32"/>
          <w:szCs w:val="32"/>
        </w:rPr>
      </w:pPr>
      <w:r>
        <w:rPr>
          <w:rFonts w:hint="eastAsia" w:ascii="仿宋" w:hAnsi="仿宋" w:eastAsia="仿宋" w:cs="仿宋"/>
          <w:sz w:val="32"/>
          <w:szCs w:val="32"/>
        </w:rPr>
        <w:t>绩效评价结果为“优”，通过绩效自评结果对比倒查与年初绩效目标设定一致，绩效目标设定清晰准确，绩效指标比较完整、科学合理，绩效标准恰当适宜、易于评价。</w:t>
      </w:r>
    </w:p>
    <w:p w14:paraId="7A4162B0">
      <w:pPr>
        <w:snapToGrid w:val="0"/>
        <w:spacing w:line="600" w:lineRule="exact"/>
        <w:ind w:firstLine="640" w:firstLineChars="200"/>
        <w:rPr>
          <w:rFonts w:ascii="黑体" w:hAnsi="黑体" w:eastAsia="黑体" w:cs="黑体"/>
          <w:sz w:val="32"/>
          <w:szCs w:val="32"/>
        </w:rPr>
      </w:pPr>
      <w:r>
        <w:rPr>
          <w:rFonts w:hint="eastAsia" w:ascii="黑体" w:hAnsi="黑体" w:eastAsia="黑体" w:cs="黑体"/>
          <w:sz w:val="32"/>
          <w:szCs w:val="32"/>
        </w:rPr>
        <w:t>四、整改措施及结果应用</w:t>
      </w:r>
    </w:p>
    <w:p w14:paraId="53EC5799">
      <w:pPr>
        <w:snapToGrid w:val="0"/>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通过此次自评工作，我局专项资金绩效评价为“优”，我们按照绩效管理工作的有关要求，通过项目公开，信息公开等手段，公开绩效评价结果作为预算管理和安排年度预算资金的重要依据。下一步工作措施：</w:t>
      </w:r>
    </w:p>
    <w:p w14:paraId="2901B47E">
      <w:pPr>
        <w:snapToGrid w:val="0"/>
        <w:spacing w:line="600" w:lineRule="exact"/>
        <w:ind w:firstLine="640" w:firstLineChars="200"/>
        <w:rPr>
          <w:rFonts w:ascii="仿宋" w:hAnsi="仿宋" w:eastAsia="仿宋" w:cs="仿宋"/>
          <w:sz w:val="32"/>
          <w:szCs w:val="32"/>
        </w:rPr>
      </w:pPr>
      <w:r>
        <w:rPr>
          <w:rFonts w:ascii="仿宋" w:hAnsi="仿宋" w:eastAsia="仿宋" w:cs="仿宋"/>
          <w:sz w:val="32"/>
          <w:szCs w:val="32"/>
        </w:rPr>
        <w:t>1、进一步健全和完善财务管理制度及内部控制制度，创新管理手段，用新思路、新方法，改进完善财务管理方法。</w:t>
      </w:r>
    </w:p>
    <w:p w14:paraId="7E3BE328">
      <w:pPr>
        <w:snapToGrid w:val="0"/>
        <w:spacing w:line="600" w:lineRule="exact"/>
        <w:ind w:firstLine="640" w:firstLineChars="200"/>
        <w:rPr>
          <w:rFonts w:ascii="仿宋" w:hAnsi="仿宋" w:eastAsia="仿宋" w:cs="仿宋"/>
          <w:sz w:val="32"/>
          <w:szCs w:val="32"/>
        </w:rPr>
      </w:pPr>
      <w:r>
        <w:rPr>
          <w:rFonts w:ascii="仿宋" w:hAnsi="仿宋" w:eastAsia="仿宋" w:cs="仿宋"/>
          <w:sz w:val="32"/>
          <w:szCs w:val="32"/>
        </w:rPr>
        <w:t>2、按照财政支出绩效管理的要求，建立科学的财政资金效益考评制度体系，不断提高财政资金使用管理的水平和效率。</w:t>
      </w:r>
    </w:p>
    <w:p w14:paraId="49347F42">
      <w:pPr>
        <w:snapToGrid w:val="0"/>
        <w:spacing w:line="600" w:lineRule="exact"/>
        <w:ind w:firstLine="640" w:firstLineChars="200"/>
        <w:rPr>
          <w:rFonts w:ascii="仿宋" w:hAnsi="仿宋" w:eastAsia="仿宋" w:cs="仿宋"/>
          <w:sz w:val="32"/>
          <w:szCs w:val="32"/>
        </w:rPr>
      </w:pPr>
      <w:r>
        <w:rPr>
          <w:rFonts w:ascii="仿宋" w:hAnsi="仿宋" w:eastAsia="仿宋" w:cs="仿宋"/>
          <w:sz w:val="32"/>
          <w:szCs w:val="32"/>
        </w:rPr>
        <w:t>3、因计划下达较晚，部分项目实施进度不一，导致项目款支付较慢，下一步将督促项目实施进度，争取尽快将项目资金拨付出去。</w:t>
      </w:r>
    </w:p>
    <w:p w14:paraId="003CF7C4">
      <w:pPr>
        <w:snapToGrid w:val="0"/>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4、加强项目实施监控。加强对项目实施进度的实时监控，要求项目承担单位对项目实施过程中的进度异常，实施范围调整等及时报批或备案，对达成政府采购标准的项目支出，严格执行政府采购流程优选供应商。</w:t>
      </w:r>
    </w:p>
    <w:p w14:paraId="5688346F">
      <w:pPr>
        <w:snapToGrid w:val="0"/>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 xml:space="preserve">      </w:t>
      </w:r>
    </w:p>
    <w:p w14:paraId="3B100FAB">
      <w:pPr>
        <w:snapToGrid w:val="0"/>
        <w:spacing w:line="600" w:lineRule="exact"/>
        <w:ind w:firstLine="640" w:firstLineChars="200"/>
        <w:rPr>
          <w:rFonts w:ascii="仿宋" w:hAnsi="仿宋" w:eastAsia="仿宋" w:cs="仿宋"/>
          <w:sz w:val="32"/>
          <w:szCs w:val="32"/>
        </w:rPr>
      </w:pPr>
    </w:p>
    <w:p w14:paraId="21D0BB5D">
      <w:pPr>
        <w:wordWrap w:val="0"/>
        <w:snapToGrid w:val="0"/>
        <w:spacing w:line="600" w:lineRule="exact"/>
        <w:ind w:firstLine="640" w:firstLineChars="200"/>
        <w:jc w:val="right"/>
        <w:rPr>
          <w:rFonts w:hint="default" w:ascii="仿宋" w:hAnsi="仿宋" w:eastAsia="仿宋" w:cs="仿宋"/>
          <w:sz w:val="32"/>
          <w:szCs w:val="32"/>
          <w:lang w:val="en-US" w:eastAsia="zh-CN"/>
        </w:rPr>
      </w:pPr>
      <w:r>
        <w:rPr>
          <w:rFonts w:hint="eastAsia" w:ascii="仿宋" w:hAnsi="仿宋" w:eastAsia="仿宋" w:cs="仿宋"/>
          <w:sz w:val="32"/>
          <w:szCs w:val="32"/>
        </w:rPr>
        <w:t>2021年</w:t>
      </w:r>
      <w:r>
        <w:rPr>
          <w:rFonts w:hint="eastAsia" w:ascii="仿宋" w:hAnsi="仿宋" w:eastAsia="仿宋" w:cs="仿宋"/>
          <w:sz w:val="32"/>
          <w:szCs w:val="32"/>
          <w:lang w:val="en-US" w:eastAsia="zh-CN"/>
        </w:rPr>
        <w:t>7</w:t>
      </w:r>
      <w:r>
        <w:rPr>
          <w:rFonts w:hint="eastAsia" w:ascii="仿宋" w:hAnsi="仿宋" w:eastAsia="仿宋" w:cs="仿宋"/>
          <w:sz w:val="32"/>
          <w:szCs w:val="32"/>
        </w:rPr>
        <w:t>月</w:t>
      </w:r>
      <w:r>
        <w:rPr>
          <w:rFonts w:hint="eastAsia" w:ascii="仿宋" w:hAnsi="仿宋" w:eastAsia="仿宋" w:cs="仿宋"/>
          <w:sz w:val="32"/>
          <w:szCs w:val="32"/>
          <w:lang w:val="en-US" w:eastAsia="zh-CN"/>
        </w:rPr>
        <w:t>14</w:t>
      </w:r>
      <w:r>
        <w:rPr>
          <w:rFonts w:hint="eastAsia" w:ascii="仿宋" w:hAnsi="仿宋" w:eastAsia="仿宋" w:cs="仿宋"/>
          <w:sz w:val="32"/>
          <w:szCs w:val="32"/>
        </w:rPr>
        <w:t>日</w:t>
      </w:r>
      <w:r>
        <w:rPr>
          <w:rFonts w:hint="eastAsia" w:ascii="仿宋" w:hAnsi="仿宋" w:eastAsia="仿宋" w:cs="仿宋"/>
          <w:sz w:val="32"/>
          <w:szCs w:val="32"/>
          <w:lang w:val="en-US" w:eastAsia="zh-CN"/>
        </w:rPr>
        <w:t xml:space="preserve">  </w:t>
      </w:r>
    </w:p>
    <w:sectPr>
      <w:headerReference r:id="rId3" w:type="default"/>
      <w:footerReference r:id="rId4" w:type="default"/>
      <w:pgSz w:w="11906" w:h="16838"/>
      <w:pgMar w:top="2041" w:right="1304" w:bottom="1701" w:left="1531"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00" w:usb3="00000000" w:csb0="00040000" w:csb1="00000000"/>
  </w:font>
  <w:font w:name="微软雅黑">
    <w:panose1 w:val="020B0503020204020204"/>
    <w:charset w:val="86"/>
    <w:family w:val="swiss"/>
    <w:pitch w:val="default"/>
    <w:sig w:usb0="80000287" w:usb1="2ACF3C50" w:usb2="00000016" w:usb3="00000000" w:csb0="0004001F" w:csb1="00000000"/>
  </w:font>
  <w:font w:name="华文仿宋">
    <w:panose1 w:val="02010600040101010101"/>
    <w:charset w:val="86"/>
    <w:family w:val="auto"/>
    <w:pitch w:val="default"/>
    <w:sig w:usb0="00000287" w:usb1="080F0000" w:usb2="00000000" w:usb3="00000000" w:csb0="0004009F" w:csb1="DFD7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CB946F">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79C13C48">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- 10 -</w:t>
                </w:r>
                <w:r>
                  <w:rPr>
                    <w:rFonts w:hint="eastAsia"/>
                    <w:sz w:val="18"/>
                  </w:rP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3AC705">
    <w:pPr>
      <w:pStyle w:val="4"/>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3767C40"/>
    <w:multiLevelType w:val="singleLevel"/>
    <w:tmpl w:val="F3767C40"/>
    <w:lvl w:ilvl="0" w:tentative="0">
      <w:start w:val="4"/>
      <w:numFmt w:val="chineseCounting"/>
      <w:suff w:val="nothing"/>
      <w:lvlText w:val="%1、"/>
      <w:lvlJc w:val="left"/>
      <w:rPr>
        <w:rFonts w:hint="eastAsia"/>
      </w:rPr>
    </w:lvl>
  </w:abstractNum>
  <w:abstractNum w:abstractNumId="1">
    <w:nsid w:val="74D12CDB"/>
    <w:multiLevelType w:val="singleLevel"/>
    <w:tmpl w:val="74D12CDB"/>
    <w:lvl w:ilvl="0" w:tentative="0">
      <w:start w:val="1"/>
      <w:numFmt w:val="decimal"/>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ZTMzZmIyODEyYmQwZGE2MGU2MDg2NjQ2ZDRlZTY2ODcifQ=="/>
  </w:docVars>
  <w:rsids>
    <w:rsidRoot w:val="00EF16A3"/>
    <w:rsid w:val="000B7AE3"/>
    <w:rsid w:val="000D193E"/>
    <w:rsid w:val="000D29F1"/>
    <w:rsid w:val="000E1CCD"/>
    <w:rsid w:val="0011260C"/>
    <w:rsid w:val="00144FFF"/>
    <w:rsid w:val="001627CF"/>
    <w:rsid w:val="001646B1"/>
    <w:rsid w:val="00176210"/>
    <w:rsid w:val="001D2D4C"/>
    <w:rsid w:val="00232D44"/>
    <w:rsid w:val="00364FD7"/>
    <w:rsid w:val="00383AC5"/>
    <w:rsid w:val="003B412A"/>
    <w:rsid w:val="00432709"/>
    <w:rsid w:val="0043554E"/>
    <w:rsid w:val="004919BA"/>
    <w:rsid w:val="00491FCD"/>
    <w:rsid w:val="004E6C05"/>
    <w:rsid w:val="004F403B"/>
    <w:rsid w:val="004F6F9F"/>
    <w:rsid w:val="00506F8E"/>
    <w:rsid w:val="00546BCB"/>
    <w:rsid w:val="005B04BF"/>
    <w:rsid w:val="005B610E"/>
    <w:rsid w:val="005C236C"/>
    <w:rsid w:val="005E6EC9"/>
    <w:rsid w:val="005F0955"/>
    <w:rsid w:val="00640676"/>
    <w:rsid w:val="00656B2A"/>
    <w:rsid w:val="00665896"/>
    <w:rsid w:val="0067325A"/>
    <w:rsid w:val="0071336C"/>
    <w:rsid w:val="0071475B"/>
    <w:rsid w:val="0077251A"/>
    <w:rsid w:val="00793214"/>
    <w:rsid w:val="007D43DA"/>
    <w:rsid w:val="007E50DB"/>
    <w:rsid w:val="007E661D"/>
    <w:rsid w:val="007F5EE6"/>
    <w:rsid w:val="007F7CC2"/>
    <w:rsid w:val="0081530B"/>
    <w:rsid w:val="00860822"/>
    <w:rsid w:val="00882F9F"/>
    <w:rsid w:val="008B1C9F"/>
    <w:rsid w:val="008C31C3"/>
    <w:rsid w:val="008E0E58"/>
    <w:rsid w:val="008E78BF"/>
    <w:rsid w:val="00941865"/>
    <w:rsid w:val="00966800"/>
    <w:rsid w:val="00986803"/>
    <w:rsid w:val="0099577A"/>
    <w:rsid w:val="009F1522"/>
    <w:rsid w:val="00A06D88"/>
    <w:rsid w:val="00A93660"/>
    <w:rsid w:val="00AB70A8"/>
    <w:rsid w:val="00AF5C06"/>
    <w:rsid w:val="00B723C7"/>
    <w:rsid w:val="00B8177D"/>
    <w:rsid w:val="00B86365"/>
    <w:rsid w:val="00BE032C"/>
    <w:rsid w:val="00BE0A28"/>
    <w:rsid w:val="00C076F6"/>
    <w:rsid w:val="00C242EC"/>
    <w:rsid w:val="00CE156F"/>
    <w:rsid w:val="00D578B7"/>
    <w:rsid w:val="00DB2884"/>
    <w:rsid w:val="00DE50A2"/>
    <w:rsid w:val="00DF6FF4"/>
    <w:rsid w:val="00E03726"/>
    <w:rsid w:val="00E17D5D"/>
    <w:rsid w:val="00E248F8"/>
    <w:rsid w:val="00E61BFC"/>
    <w:rsid w:val="00E835A7"/>
    <w:rsid w:val="00E841B7"/>
    <w:rsid w:val="00E84C6B"/>
    <w:rsid w:val="00ED5E84"/>
    <w:rsid w:val="00EF16A3"/>
    <w:rsid w:val="00F40CF5"/>
    <w:rsid w:val="00F45C72"/>
    <w:rsid w:val="00F57E52"/>
    <w:rsid w:val="00F95A1E"/>
    <w:rsid w:val="00FB4297"/>
    <w:rsid w:val="00FF65BC"/>
    <w:rsid w:val="01785DD0"/>
    <w:rsid w:val="01DE71E2"/>
    <w:rsid w:val="02316B4D"/>
    <w:rsid w:val="035945EC"/>
    <w:rsid w:val="04097C91"/>
    <w:rsid w:val="055B525F"/>
    <w:rsid w:val="06EB7754"/>
    <w:rsid w:val="07DF2D1D"/>
    <w:rsid w:val="080F24A7"/>
    <w:rsid w:val="092A2328"/>
    <w:rsid w:val="09880773"/>
    <w:rsid w:val="0A6E4C2D"/>
    <w:rsid w:val="0ACE2DA5"/>
    <w:rsid w:val="0D054058"/>
    <w:rsid w:val="0E556419"/>
    <w:rsid w:val="10DC4419"/>
    <w:rsid w:val="11B7773B"/>
    <w:rsid w:val="12803C42"/>
    <w:rsid w:val="13B61930"/>
    <w:rsid w:val="13C364FF"/>
    <w:rsid w:val="15B264B8"/>
    <w:rsid w:val="15C7458A"/>
    <w:rsid w:val="15F10B87"/>
    <w:rsid w:val="18BB133A"/>
    <w:rsid w:val="1A6633D1"/>
    <w:rsid w:val="1A7701FE"/>
    <w:rsid w:val="1A8F537D"/>
    <w:rsid w:val="1B257814"/>
    <w:rsid w:val="1BDC323D"/>
    <w:rsid w:val="20276775"/>
    <w:rsid w:val="20BC0C0E"/>
    <w:rsid w:val="22307EAF"/>
    <w:rsid w:val="236343FA"/>
    <w:rsid w:val="264A0AE7"/>
    <w:rsid w:val="273175F4"/>
    <w:rsid w:val="2796339C"/>
    <w:rsid w:val="28CD5C37"/>
    <w:rsid w:val="290049D0"/>
    <w:rsid w:val="2B832ABA"/>
    <w:rsid w:val="2BE43E3D"/>
    <w:rsid w:val="2C0141F4"/>
    <w:rsid w:val="2C01692F"/>
    <w:rsid w:val="2C6B3D93"/>
    <w:rsid w:val="2D8F1365"/>
    <w:rsid w:val="312B4885"/>
    <w:rsid w:val="31F11C29"/>
    <w:rsid w:val="323907B5"/>
    <w:rsid w:val="329E7D85"/>
    <w:rsid w:val="33B30253"/>
    <w:rsid w:val="35857E0A"/>
    <w:rsid w:val="35EC48E7"/>
    <w:rsid w:val="36966B78"/>
    <w:rsid w:val="36A242EE"/>
    <w:rsid w:val="38FD5DB7"/>
    <w:rsid w:val="3AEF6FE7"/>
    <w:rsid w:val="3D020361"/>
    <w:rsid w:val="3FA846ED"/>
    <w:rsid w:val="40074156"/>
    <w:rsid w:val="40D424DB"/>
    <w:rsid w:val="40E95E95"/>
    <w:rsid w:val="41093DE1"/>
    <w:rsid w:val="414E7C43"/>
    <w:rsid w:val="41A82E8D"/>
    <w:rsid w:val="42882C7A"/>
    <w:rsid w:val="42A63183"/>
    <w:rsid w:val="43387804"/>
    <w:rsid w:val="45E17357"/>
    <w:rsid w:val="47ED6924"/>
    <w:rsid w:val="493B718D"/>
    <w:rsid w:val="49790CB0"/>
    <w:rsid w:val="49854438"/>
    <w:rsid w:val="4A0C1D83"/>
    <w:rsid w:val="4A6348B8"/>
    <w:rsid w:val="4CA460D6"/>
    <w:rsid w:val="4CDF7BBE"/>
    <w:rsid w:val="4CEB1C20"/>
    <w:rsid w:val="4E0176DE"/>
    <w:rsid w:val="4F4500EB"/>
    <w:rsid w:val="4F8F4D3F"/>
    <w:rsid w:val="503D4296"/>
    <w:rsid w:val="534222A3"/>
    <w:rsid w:val="53A42ADD"/>
    <w:rsid w:val="54FC233A"/>
    <w:rsid w:val="556C7494"/>
    <w:rsid w:val="55E2579D"/>
    <w:rsid w:val="56266E3C"/>
    <w:rsid w:val="572C1722"/>
    <w:rsid w:val="57B53271"/>
    <w:rsid w:val="59002CFB"/>
    <w:rsid w:val="59A03424"/>
    <w:rsid w:val="59F61FC9"/>
    <w:rsid w:val="5ABE6825"/>
    <w:rsid w:val="5CEA19EF"/>
    <w:rsid w:val="5D862D9A"/>
    <w:rsid w:val="5E896125"/>
    <w:rsid w:val="608715D6"/>
    <w:rsid w:val="60FB670C"/>
    <w:rsid w:val="614D1593"/>
    <w:rsid w:val="62CF6BC0"/>
    <w:rsid w:val="64920BF8"/>
    <w:rsid w:val="649E07F9"/>
    <w:rsid w:val="64CB163F"/>
    <w:rsid w:val="64CB2323"/>
    <w:rsid w:val="658E1AAE"/>
    <w:rsid w:val="665D4615"/>
    <w:rsid w:val="66A6545C"/>
    <w:rsid w:val="6786596C"/>
    <w:rsid w:val="67F21393"/>
    <w:rsid w:val="6A96788A"/>
    <w:rsid w:val="6CE94683"/>
    <w:rsid w:val="6E723097"/>
    <w:rsid w:val="6EDE427F"/>
    <w:rsid w:val="6EF40B38"/>
    <w:rsid w:val="71C27BD4"/>
    <w:rsid w:val="766A014E"/>
    <w:rsid w:val="7B256331"/>
    <w:rsid w:val="7B3F528E"/>
    <w:rsid w:val="7D683270"/>
    <w:rsid w:val="7E1E435F"/>
    <w:rsid w:val="7E977BC9"/>
    <w:rsid w:val="7FDB6969"/>
  </w:rsids>
  <m:mathPr>
    <m:mathFont m:val="Cambria Math"/>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qFormat="1" w:uiPriority="99"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uiPriority="1"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able of authorities"/>
    <w:basedOn w:val="1"/>
    <w:next w:val="1"/>
    <w:semiHidden/>
    <w:unhideWhenUsed/>
    <w:qFormat/>
    <w:uiPriority w:val="99"/>
    <w:pPr>
      <w:ind w:left="420" w:leftChars="200"/>
    </w:pPr>
  </w:style>
  <w:style w:type="paragraph" w:styleId="3">
    <w:name w:val="footer"/>
    <w:basedOn w:val="1"/>
    <w:link w:val="8"/>
    <w:unhideWhenUsed/>
    <w:qFormat/>
    <w:uiPriority w:val="99"/>
    <w:pPr>
      <w:tabs>
        <w:tab w:val="center" w:pos="4153"/>
        <w:tab w:val="right" w:pos="8306"/>
      </w:tabs>
      <w:snapToGrid w:val="0"/>
      <w:jc w:val="left"/>
    </w:pPr>
    <w:rPr>
      <w:sz w:val="18"/>
      <w:szCs w:val="18"/>
    </w:rPr>
  </w:style>
  <w:style w:type="paragraph" w:styleId="4">
    <w:name w:val="header"/>
    <w:basedOn w:val="1"/>
    <w:link w:val="7"/>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7">
    <w:name w:val="页眉 Char"/>
    <w:basedOn w:val="6"/>
    <w:link w:val="4"/>
    <w:qFormat/>
    <w:uiPriority w:val="99"/>
    <w:rPr>
      <w:sz w:val="18"/>
      <w:szCs w:val="18"/>
    </w:rPr>
  </w:style>
  <w:style w:type="character" w:customStyle="1" w:styleId="8">
    <w:name w:val="页脚 Char"/>
    <w:basedOn w:val="6"/>
    <w:link w:val="3"/>
    <w:qFormat/>
    <w:uiPriority w:val="99"/>
    <w:rPr>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14</Pages>
  <Words>6154</Words>
  <Characters>6905</Characters>
  <Lines>6</Lines>
  <Paragraphs>14</Paragraphs>
  <TotalTime>114</TotalTime>
  <ScaleCrop>false</ScaleCrop>
  <LinksUpToDate>false</LinksUpToDate>
  <CharactersWithSpaces>6960</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 </cp:lastModifiedBy>
  <cp:lastPrinted>2021-02-24T05:43:00Z</cp:lastPrinted>
  <dcterms:modified xsi:type="dcterms:W3CDTF">2024-09-21T01:46:16Z</dcterms:modified>
  <dc:title>附件2： </dc:title>
  <cp:revision>23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F6CEDC5E4AE04869BFF9EFF017F9E11C</vt:lpwstr>
  </property>
</Properties>
</file>