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>
      <w:pPr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  <w:lang w:eastAsia="zh-CN"/>
        </w:rPr>
        <w:t>藁城区司法局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2020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  <w:bookmarkStart w:id="0" w:name="_GoBack"/>
      <w:bookmarkEnd w:id="0"/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</w:t>
      </w:r>
      <w:r>
        <w:rPr>
          <w:rFonts w:hint="eastAsia" w:ascii="仿宋" w:hAnsi="仿宋" w:eastAsia="仿宋"/>
          <w:sz w:val="32"/>
          <w:szCs w:val="32"/>
        </w:rPr>
        <w:t>藁城区区级部门预算项目绩效自评管理办法》（藁财字【2020】23 号），</w:t>
      </w:r>
      <w:r>
        <w:rPr>
          <w:rFonts w:hint="eastAsia" w:ascii="仿宋" w:hAnsi="仿宋" w:eastAsia="仿宋"/>
          <w:sz w:val="32"/>
          <w:szCs w:val="32"/>
          <w:lang w:eastAsia="zh-CN"/>
        </w:rPr>
        <w:t>及石家庄市财政局《关于开展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2021年专项资金绩效自评工作的通知</w:t>
      </w:r>
      <w:r>
        <w:rPr>
          <w:rFonts w:hint="eastAsia" w:ascii="仿宋" w:hAnsi="仿宋" w:eastAsia="仿宋"/>
          <w:sz w:val="32"/>
          <w:szCs w:val="32"/>
          <w:lang w:eastAsia="zh-CN"/>
        </w:rPr>
        <w:t>》要求，遵循</w:t>
      </w:r>
      <w:r>
        <w:rPr>
          <w:rFonts w:hint="eastAsia" w:ascii="仿宋" w:hAnsi="仿宋" w:eastAsia="仿宋"/>
          <w:sz w:val="32"/>
          <w:szCs w:val="32"/>
        </w:rPr>
        <w:t>“科学性、规范性、客观性和公正性”的原则，对20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/>
          <w:sz w:val="32"/>
          <w:szCs w:val="32"/>
        </w:rPr>
        <w:t>年度</w:t>
      </w:r>
      <w:r>
        <w:rPr>
          <w:rFonts w:hint="eastAsia" w:ascii="仿宋" w:hAnsi="仿宋" w:eastAsia="仿宋"/>
          <w:sz w:val="32"/>
          <w:szCs w:val="32"/>
          <w:lang w:eastAsia="zh-CN"/>
        </w:rPr>
        <w:t>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13个</w:t>
      </w:r>
      <w:r>
        <w:rPr>
          <w:rFonts w:hint="eastAsia" w:ascii="仿宋" w:hAnsi="仿宋" w:eastAsia="仿宋"/>
          <w:sz w:val="32"/>
          <w:szCs w:val="32"/>
        </w:rPr>
        <w:t>项目实施了绩效评价，形成本评价报告。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藁城区司法局在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13个项目绩效自评</w:t>
      </w:r>
      <w:r>
        <w:rPr>
          <w:rFonts w:hint="eastAsia" w:ascii="仿宋" w:hAnsi="仿宋" w:eastAsia="仿宋"/>
          <w:sz w:val="32"/>
          <w:szCs w:val="32"/>
        </w:rPr>
        <w:t>活动实施中，严格项目审批程序，按照实施方案执行，各项工作进展顺</w:t>
      </w:r>
      <w:r>
        <w:rPr>
          <w:rFonts w:hint="eastAsia" w:ascii="仿宋" w:hAnsi="仿宋" w:eastAsia="仿宋"/>
          <w:sz w:val="32"/>
          <w:szCs w:val="32"/>
          <w:lang w:eastAsia="zh-CN"/>
        </w:rPr>
        <w:t>利。</w:t>
      </w:r>
      <w:r>
        <w:rPr>
          <w:rFonts w:hint="eastAsia" w:ascii="仿宋" w:hAnsi="仿宋" w:eastAsia="仿宋"/>
          <w:sz w:val="32"/>
          <w:szCs w:val="32"/>
        </w:rPr>
        <w:t>我单位组织相关人员对项目实施过程全程管理，有效保证了管理制度健全性、制度执行有效性和项目质量可控性</w:t>
      </w:r>
      <w:r>
        <w:rPr>
          <w:rFonts w:hint="eastAsia" w:ascii="仿宋" w:hAnsi="仿宋" w:eastAsia="仿宋"/>
          <w:sz w:val="32"/>
          <w:szCs w:val="32"/>
          <w:lang w:eastAsia="zh-CN"/>
        </w:rPr>
        <w:t>。财务管理方面</w:t>
      </w:r>
      <w:r>
        <w:rPr>
          <w:rFonts w:hint="eastAsia" w:ascii="仿宋" w:hAnsi="仿宋" w:eastAsia="仿宋" w:cs="仿宋_GB2312"/>
          <w:sz w:val="32"/>
          <w:szCs w:val="32"/>
        </w:rPr>
        <w:t>严格执行专项资金各项管理规定，</w:t>
      </w:r>
      <w:r>
        <w:rPr>
          <w:rFonts w:hint="eastAsia" w:ascii="仿宋" w:hAnsi="仿宋" w:eastAsia="仿宋" w:cs="仿宋_GB2312"/>
          <w:color w:val="000000"/>
          <w:sz w:val="32"/>
          <w:szCs w:val="32"/>
          <w:shd w:val="clear" w:color="auto" w:fill="FFFFFF"/>
        </w:rPr>
        <w:t>会计核算规范。</w:t>
      </w:r>
      <w:r>
        <w:rPr>
          <w:rFonts w:hint="eastAsia" w:ascii="仿宋" w:hAnsi="仿宋" w:eastAsia="仿宋" w:cs="仿宋_GB2312"/>
          <w:sz w:val="32"/>
          <w:szCs w:val="32"/>
        </w:rPr>
        <w:t>实行主要领导及主管领导“双签”制度，经手人签字才能由财务按规定支出。在资金管理使用上，我局严格遵守“专款专用”原则，按照各专项资金使用用途安排该专项资金的支出使用，严格落实专项资金的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管理</w:t>
      </w:r>
      <w:r>
        <w:rPr>
          <w:rFonts w:hint="eastAsia" w:ascii="仿宋" w:hAnsi="仿宋" w:eastAsia="仿宋" w:cs="仿宋_GB2312"/>
          <w:sz w:val="32"/>
          <w:szCs w:val="32"/>
        </w:rPr>
        <w:t>、使用审批手续，充分发挥资金使用效益。</w:t>
      </w:r>
      <w:r>
        <w:rPr>
          <w:rFonts w:hint="eastAsia" w:ascii="仿宋" w:hAnsi="仿宋" w:eastAsia="仿宋" w:cs="仿宋_GB2312"/>
          <w:color w:val="000000"/>
          <w:sz w:val="32"/>
          <w:szCs w:val="32"/>
          <w:shd w:val="clear" w:color="auto" w:fill="FFFFFF"/>
        </w:rPr>
        <w:t>不存在挪用或超标准开支的情况。</w:t>
      </w:r>
      <w:r>
        <w:rPr>
          <w:rFonts w:hint="eastAsia" w:ascii="仿宋" w:hAnsi="仿宋" w:eastAsia="仿宋"/>
          <w:sz w:val="32"/>
          <w:szCs w:val="32"/>
        </w:rPr>
        <w:t>该资金使用账目清晰，资金票据及相关附件齐全，资金使用合理、合规、可控。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我单位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2020年共有13个项目，其中9个项目都能够按照年初制定的绩效目标完成。分别是：1、法律援助项目3.6万元，2、律师事务所医疗基金4.8万元，3、民调经费4万元，4、民调人员补助15万元，5、普法经费4.5万元，6、社区矫正、安置帮教经费3万元，7、为13个乡镇综合执法队132名队员配备科冬季服装经费25万元，8、乡镇综合执法服装款16.26万元，9、行政执法和监督10万元。上级转移支付项目共计四个，由于涉密，不予公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思想认识有待进一步提高，预算绩效管理工作还不到位，对工作重点把握不够准确。加大项目审批，按时完成支出进度。一是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加强学习培训，提升绩效管理工作水平，增强重产出、重结果的绩效管理理念，对考核指标进行全面系统的再梳理，建立严格的审批制度，规范资金使用，强化资金管理，提高资金使用效益，突出实效。</w:t>
      </w:r>
      <w:r>
        <w:rPr>
          <w:rFonts w:hint="eastAsia" w:ascii="仿宋" w:hAnsi="仿宋" w:eastAsia="仿宋" w:cs="仿宋"/>
          <w:sz w:val="32"/>
          <w:szCs w:val="32"/>
        </w:rPr>
        <w:t>二是加强日常监控工作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，完善绩效评价结果的反馈和运用机制，将绩效结果充分运用起来。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  2021年8月11日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1414BC5"/>
    <w:rsid w:val="01883553"/>
    <w:rsid w:val="055B525F"/>
    <w:rsid w:val="092A2328"/>
    <w:rsid w:val="09EC041E"/>
    <w:rsid w:val="0E91607C"/>
    <w:rsid w:val="1345160B"/>
    <w:rsid w:val="13B61930"/>
    <w:rsid w:val="20276775"/>
    <w:rsid w:val="22DF10AC"/>
    <w:rsid w:val="25077D96"/>
    <w:rsid w:val="32731B33"/>
    <w:rsid w:val="38CD7248"/>
    <w:rsid w:val="3AEF6FE7"/>
    <w:rsid w:val="3BDB67BE"/>
    <w:rsid w:val="41827E18"/>
    <w:rsid w:val="493B718D"/>
    <w:rsid w:val="53A42ADD"/>
    <w:rsid w:val="59A03424"/>
    <w:rsid w:val="66F648E9"/>
    <w:rsid w:val="6A5F276F"/>
    <w:rsid w:val="774D6C9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8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2021-08-20T01:32:00Z</cp:lastPrinted>
  <dcterms:modified xsi:type="dcterms:W3CDTF">2021-09-17T08:23:13Z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56757F7D9F404D6A8904D4E909ED084A</vt:lpwstr>
  </property>
</Properties>
</file>