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keepLines/>
        <w:pageBreakBefore w:val="0"/>
        <w:widowControl w:val="0"/>
        <w:shd w:val="clear" w:color="auto" w:fill="auto"/>
        <w:kinsoku/>
        <w:wordWrap/>
        <w:overflowPunct/>
        <w:topLinePunct w:val="0"/>
        <w:autoSpaceDE/>
        <w:autoSpaceDN/>
        <w:bidi w:val="0"/>
        <w:adjustRightInd w:val="0"/>
        <w:snapToGrid w:val="0"/>
        <w:spacing w:before="0" w:after="0" w:line="580" w:lineRule="exact"/>
        <w:ind w:right="0"/>
        <w:jc w:val="center"/>
        <w:textAlignment w:val="auto"/>
        <w:outlineLvl w:val="9"/>
        <w:rPr>
          <w:rFonts w:hint="eastAsia" w:ascii="方正小标宋_GBK" w:hAnsi="方正小标宋_GBK" w:eastAsia="方正小标宋_GBK" w:cs="方正小标宋_GBK"/>
          <w:color w:val="000000"/>
          <w:spacing w:val="0"/>
          <w:w w:val="100"/>
          <w:position w:val="0"/>
          <w:sz w:val="44"/>
          <w:szCs w:val="44"/>
        </w:rPr>
      </w:pPr>
      <w:bookmarkStart w:id="0" w:name="bookmark66"/>
      <w:bookmarkStart w:id="1" w:name="bookmark64"/>
      <w:bookmarkStart w:id="2" w:name="bookmark65"/>
      <w:r>
        <w:rPr>
          <w:rFonts w:hint="eastAsia" w:ascii="方正小标宋_GBK" w:hAnsi="方正小标宋_GBK" w:eastAsia="方正小标宋_GBK" w:cs="方正小标宋_GBK"/>
          <w:color w:val="000000"/>
          <w:spacing w:val="0"/>
          <w:w w:val="100"/>
          <w:position w:val="0"/>
          <w:sz w:val="44"/>
          <w:szCs w:val="44"/>
          <w:lang w:eastAsia="zh-CN"/>
        </w:rPr>
        <w:t>藁城区纪委监察委办公场所水电费</w:t>
      </w:r>
      <w:r>
        <w:rPr>
          <w:rFonts w:hint="eastAsia" w:ascii="方正小标宋_GBK" w:hAnsi="方正小标宋_GBK" w:eastAsia="方正小标宋_GBK" w:cs="方正小标宋_GBK"/>
          <w:color w:val="000000"/>
          <w:spacing w:val="0"/>
          <w:w w:val="100"/>
          <w:position w:val="0"/>
          <w:sz w:val="44"/>
          <w:szCs w:val="44"/>
        </w:rPr>
        <w:t>项目</w:t>
      </w:r>
    </w:p>
    <w:p>
      <w:pPr>
        <w:pStyle w:val="5"/>
        <w:keepNext/>
        <w:keepLines/>
        <w:pageBreakBefore w:val="0"/>
        <w:widowControl w:val="0"/>
        <w:shd w:val="clear" w:color="auto" w:fill="auto"/>
        <w:kinsoku/>
        <w:wordWrap/>
        <w:overflowPunct/>
        <w:topLinePunct w:val="0"/>
        <w:autoSpaceDE/>
        <w:autoSpaceDN/>
        <w:bidi w:val="0"/>
        <w:adjustRightInd w:val="0"/>
        <w:snapToGrid w:val="0"/>
        <w:spacing w:before="0" w:after="0" w:line="580" w:lineRule="exact"/>
        <w:ind w:right="0"/>
        <w:jc w:val="center"/>
        <w:textAlignment w:val="auto"/>
        <w:outlineLvl w:val="9"/>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color w:val="000000"/>
          <w:spacing w:val="0"/>
          <w:w w:val="100"/>
          <w:position w:val="0"/>
          <w:sz w:val="44"/>
          <w:szCs w:val="44"/>
        </w:rPr>
        <w:t>自评报告</w:t>
      </w:r>
      <w:bookmarkEnd w:id="0"/>
    </w:p>
    <w:bookmarkEnd w:id="1"/>
    <w:bookmarkEnd w:id="2"/>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right="0" w:firstLine="560" w:firstLineChars="200"/>
        <w:jc w:val="both"/>
        <w:textAlignment w:val="auto"/>
        <w:outlineLvl w:val="9"/>
        <w:rPr>
          <w:color w:val="000000"/>
          <w:spacing w:val="0"/>
          <w:w w:val="100"/>
          <w:position w:val="0"/>
        </w:rPr>
      </w:pP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rPr>
      </w:pPr>
      <w:r>
        <w:rPr>
          <w:rFonts w:hint="eastAsia" w:ascii="仿宋_GB2312" w:hAnsi="仿宋_GB2312" w:eastAsia="仿宋_GB2312" w:cs="仿宋_GB2312"/>
          <w:color w:val="000000"/>
          <w:spacing w:val="0"/>
          <w:w w:val="100"/>
          <w:position w:val="0"/>
          <w:sz w:val="32"/>
          <w:szCs w:val="32"/>
        </w:rPr>
        <w:t>根据《石家庄市财政支出绩效评价办法》（石财绩〔2013） 2 号），遵循</w:t>
      </w:r>
      <w:r>
        <w:rPr>
          <w:rFonts w:hint="eastAsia" w:ascii="仿宋_GB2312" w:hAnsi="仿宋_GB2312" w:eastAsia="仿宋_GB2312" w:cs="仿宋_GB2312"/>
          <w:color w:val="000000"/>
          <w:spacing w:val="0"/>
          <w:w w:val="100"/>
          <w:position w:val="0"/>
          <w:sz w:val="32"/>
          <w:szCs w:val="32"/>
          <w:lang w:val="zh-CN" w:eastAsia="zh-CN" w:bidi="zh-CN"/>
        </w:rPr>
        <w:t>“科</w:t>
      </w:r>
      <w:r>
        <w:rPr>
          <w:rFonts w:hint="eastAsia" w:ascii="仿宋_GB2312" w:hAnsi="仿宋_GB2312" w:eastAsia="仿宋_GB2312" w:cs="仿宋_GB2312"/>
          <w:color w:val="000000"/>
          <w:spacing w:val="0"/>
          <w:w w:val="100"/>
          <w:position w:val="0"/>
          <w:sz w:val="32"/>
          <w:szCs w:val="32"/>
        </w:rPr>
        <w:t>学性、规范性、客观性和公正性”的原则，对</w:t>
      </w:r>
      <w:r>
        <w:rPr>
          <w:rFonts w:hint="eastAsia" w:ascii="仿宋_GB2312" w:hAnsi="仿宋_GB2312" w:eastAsia="仿宋_GB2312" w:cs="仿宋_GB2312"/>
          <w:color w:val="000000"/>
          <w:spacing w:val="0"/>
          <w:w w:val="100"/>
          <w:position w:val="0"/>
          <w:sz w:val="32"/>
          <w:szCs w:val="32"/>
          <w:lang w:eastAsia="zh-CN"/>
        </w:rPr>
        <w:t>监察委办公场所水电费</w:t>
      </w:r>
      <w:r>
        <w:rPr>
          <w:rFonts w:hint="eastAsia" w:ascii="仿宋_GB2312" w:hAnsi="仿宋_GB2312" w:eastAsia="仿宋_GB2312" w:cs="仿宋_GB2312"/>
          <w:color w:val="000000"/>
          <w:spacing w:val="0"/>
          <w:w w:val="100"/>
          <w:position w:val="0"/>
          <w:sz w:val="32"/>
          <w:szCs w:val="32"/>
        </w:rPr>
        <w:t>项目实施了财政支出绩效自评价，形成本评价报告。</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sz w:val="32"/>
          <w:szCs w:val="32"/>
        </w:rPr>
      </w:pPr>
      <w:bookmarkStart w:id="3" w:name="bookmark70"/>
      <w:bookmarkStart w:id="4" w:name="bookmark68"/>
      <w:bookmarkStart w:id="5" w:name="bookmark69"/>
      <w:bookmarkStart w:id="6" w:name="bookmark71"/>
      <w:r>
        <w:rPr>
          <w:rFonts w:hint="eastAsia" w:ascii="黑体" w:hAnsi="黑体" w:eastAsia="黑体" w:cs="黑体"/>
          <w:b w:val="0"/>
          <w:bCs w:val="0"/>
          <w:color w:val="000000"/>
          <w:spacing w:val="0"/>
          <w:w w:val="100"/>
          <w:position w:val="0"/>
          <w:sz w:val="32"/>
          <w:szCs w:val="32"/>
        </w:rPr>
        <w:t>一</w:t>
      </w:r>
      <w:bookmarkEnd w:id="3"/>
      <w:r>
        <w:rPr>
          <w:rFonts w:hint="eastAsia" w:ascii="黑体" w:hAnsi="黑体" w:eastAsia="黑体" w:cs="黑体"/>
          <w:b w:val="0"/>
          <w:bCs w:val="0"/>
          <w:color w:val="000000"/>
          <w:spacing w:val="0"/>
          <w:w w:val="100"/>
          <w:position w:val="0"/>
          <w:sz w:val="32"/>
          <w:szCs w:val="32"/>
        </w:rPr>
        <w:t>、项目基本情况</w:t>
      </w:r>
      <w:bookmarkEnd w:id="4"/>
      <w:bookmarkEnd w:id="5"/>
      <w:bookmarkEnd w:id="6"/>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zh-TW" w:eastAsia="zh-CN"/>
        </w:rPr>
        <w:t>藁城区纪委监察委为改善办公、办案条件，提高办案效率，设立了</w:t>
      </w:r>
      <w:r>
        <w:rPr>
          <w:rFonts w:hint="eastAsia" w:ascii="仿宋_GB2312" w:hAnsi="仿宋_GB2312" w:eastAsia="仿宋_GB2312" w:cs="仿宋_GB2312"/>
          <w:color w:val="000000"/>
          <w:spacing w:val="0"/>
          <w:w w:val="100"/>
          <w:position w:val="0"/>
          <w:sz w:val="32"/>
          <w:szCs w:val="32"/>
          <w:lang w:eastAsia="zh-CN"/>
        </w:rPr>
        <w:t>监察委办公场所水电费</w:t>
      </w:r>
      <w:r>
        <w:rPr>
          <w:rFonts w:hint="eastAsia" w:ascii="仿宋_GB2312" w:hAnsi="仿宋_GB2312" w:eastAsia="仿宋_GB2312" w:cs="仿宋_GB2312"/>
          <w:color w:val="000000"/>
          <w:spacing w:val="0"/>
          <w:w w:val="100"/>
          <w:position w:val="0"/>
          <w:sz w:val="32"/>
          <w:szCs w:val="32"/>
          <w:lang w:val="zh-TW" w:eastAsia="zh-CN"/>
        </w:rPr>
        <w:t>项目。该项目经费</w:t>
      </w:r>
      <w:r>
        <w:rPr>
          <w:rFonts w:hint="eastAsia" w:ascii="仿宋_GB2312" w:hAnsi="仿宋_GB2312" w:eastAsia="仿宋_GB2312" w:cs="仿宋_GB2312"/>
          <w:color w:val="000000"/>
          <w:spacing w:val="0"/>
          <w:w w:val="100"/>
          <w:position w:val="0"/>
          <w:sz w:val="32"/>
          <w:szCs w:val="32"/>
          <w:lang w:val="en-US" w:eastAsia="zh-CN"/>
        </w:rPr>
        <w:t>50万元，全部为一般公共预算财政拨款，主要用于</w:t>
      </w:r>
      <w:r>
        <w:rPr>
          <w:rFonts w:hint="eastAsia" w:ascii="仿宋_GB2312" w:hAnsi="仿宋_GB2312" w:eastAsia="仿宋_GB2312" w:cs="仿宋_GB2312"/>
          <w:color w:val="000000"/>
          <w:spacing w:val="0"/>
          <w:w w:val="100"/>
          <w:position w:val="0"/>
          <w:sz w:val="32"/>
          <w:szCs w:val="32"/>
          <w:lang w:eastAsia="zh-CN"/>
        </w:rPr>
        <w:t>监察委办公场所水电费</w:t>
      </w:r>
      <w:r>
        <w:rPr>
          <w:rFonts w:hint="eastAsia" w:ascii="仿宋_GB2312" w:hAnsi="仿宋_GB2312" w:eastAsia="仿宋_GB2312" w:cs="仿宋_GB2312"/>
          <w:color w:val="000000"/>
          <w:spacing w:val="0"/>
          <w:w w:val="100"/>
          <w:position w:val="0"/>
          <w:sz w:val="32"/>
          <w:szCs w:val="32"/>
          <w:lang w:val="zh-TW" w:eastAsia="zh-CN"/>
        </w:rPr>
        <w:t>。</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r>
        <w:rPr>
          <w:rFonts w:hint="eastAsia" w:ascii="黑体" w:hAnsi="黑体" w:eastAsia="黑体" w:cs="黑体"/>
          <w:b w:val="0"/>
          <w:bCs w:val="0"/>
          <w:color w:val="000000"/>
          <w:spacing w:val="0"/>
          <w:w w:val="100"/>
          <w:position w:val="0"/>
          <w:sz w:val="32"/>
          <w:szCs w:val="32"/>
          <w:lang w:eastAsia="zh-CN"/>
        </w:rPr>
        <w:t>二、</w:t>
      </w:r>
      <w:r>
        <w:rPr>
          <w:rFonts w:hint="eastAsia" w:ascii="黑体" w:hAnsi="黑体" w:eastAsia="黑体" w:cs="黑体"/>
          <w:b w:val="0"/>
          <w:bCs w:val="0"/>
          <w:color w:val="000000"/>
          <w:spacing w:val="0"/>
          <w:w w:val="100"/>
          <w:position w:val="0"/>
          <w:sz w:val="32"/>
          <w:szCs w:val="32"/>
        </w:rPr>
        <w:t>自评工作情况</w:t>
      </w:r>
      <w:bookmarkStart w:id="7" w:name="bookmark76"/>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TW" w:eastAsia="zh-CN"/>
        </w:rPr>
      </w:pPr>
      <w:r>
        <w:rPr>
          <w:rFonts w:hint="eastAsia" w:ascii="仿宋_GB2312" w:hAnsi="仿宋_GB2312" w:eastAsia="仿宋_GB2312" w:cs="仿宋_GB2312"/>
          <w:color w:val="000000"/>
          <w:spacing w:val="0"/>
          <w:w w:val="100"/>
          <w:position w:val="0"/>
          <w:sz w:val="32"/>
          <w:szCs w:val="32"/>
          <w:lang w:val="zh-TW" w:eastAsia="zh-CN"/>
        </w:rPr>
        <w:t>根据《藁城区财政局关于开展财政专项资金部门绩效自评价及财政重点绩效评价的工作方案》（藁财【2019】</w:t>
      </w:r>
      <w:r>
        <w:rPr>
          <w:rFonts w:hint="eastAsia" w:ascii="仿宋_GB2312" w:hAnsi="仿宋_GB2312" w:eastAsia="仿宋_GB2312" w:cs="仿宋_GB2312"/>
          <w:color w:val="000000"/>
          <w:spacing w:val="0"/>
          <w:w w:val="100"/>
          <w:position w:val="0"/>
          <w:sz w:val="32"/>
          <w:szCs w:val="32"/>
          <w:lang w:val="en-US" w:eastAsia="zh-CN"/>
        </w:rPr>
        <w:t>19</w:t>
      </w:r>
      <w:r>
        <w:rPr>
          <w:rFonts w:hint="eastAsia" w:ascii="仿宋_GB2312" w:hAnsi="仿宋_GB2312" w:eastAsia="仿宋_GB2312" w:cs="仿宋_GB2312"/>
          <w:color w:val="000000"/>
          <w:spacing w:val="0"/>
          <w:w w:val="100"/>
          <w:position w:val="0"/>
          <w:sz w:val="32"/>
          <w:szCs w:val="32"/>
          <w:lang w:val="zh-TW" w:eastAsia="zh-CN"/>
        </w:rPr>
        <w:t xml:space="preserve"> 号）文件精神，</w:t>
      </w:r>
      <w:r>
        <w:rPr>
          <w:rFonts w:hint="eastAsia" w:ascii="仿宋_GB2312" w:hAnsi="仿宋_GB2312" w:eastAsia="仿宋_GB2312" w:cs="仿宋_GB2312"/>
          <w:b w:val="0"/>
          <w:bCs w:val="0"/>
          <w:color w:val="000000"/>
          <w:spacing w:val="0"/>
          <w:w w:val="100"/>
          <w:position w:val="0"/>
          <w:sz w:val="32"/>
          <w:szCs w:val="32"/>
          <w:lang w:val="zh-TW" w:eastAsia="zh-CN"/>
        </w:rPr>
        <w:t>一是召</w:t>
      </w:r>
      <w:r>
        <w:rPr>
          <w:rFonts w:hint="eastAsia" w:ascii="仿宋_GB2312" w:hAnsi="仿宋_GB2312" w:eastAsia="仿宋_GB2312" w:cs="仿宋_GB2312"/>
          <w:color w:val="000000"/>
          <w:spacing w:val="0"/>
          <w:w w:val="100"/>
          <w:position w:val="0"/>
          <w:sz w:val="32"/>
          <w:szCs w:val="32"/>
          <w:lang w:val="zh-TW" w:eastAsia="zh-CN"/>
        </w:rPr>
        <w:t>开专题工作会议，成立了以藁城区纪委副书记张永利</w:t>
      </w:r>
      <w:bookmarkStart w:id="23" w:name="_GoBack"/>
      <w:bookmarkEnd w:id="23"/>
      <w:r>
        <w:rPr>
          <w:rFonts w:hint="eastAsia" w:ascii="仿宋_GB2312" w:hAnsi="仿宋_GB2312" w:eastAsia="仿宋_GB2312" w:cs="仿宋_GB2312"/>
          <w:color w:val="000000"/>
          <w:spacing w:val="0"/>
          <w:w w:val="100"/>
          <w:position w:val="0"/>
          <w:sz w:val="32"/>
          <w:szCs w:val="32"/>
          <w:lang w:val="zh-TW" w:eastAsia="zh-CN"/>
        </w:rPr>
        <w:t>为组长，办公室主任杨振祥为副组长，会计王计敏为成员的领导小组，明确各自职责。</w:t>
      </w:r>
      <w:r>
        <w:rPr>
          <w:rFonts w:hint="eastAsia" w:ascii="仿宋_GB2312" w:hAnsi="仿宋_GB2312" w:eastAsia="仿宋_GB2312" w:cs="仿宋_GB2312"/>
          <w:b w:val="0"/>
          <w:bCs w:val="0"/>
          <w:color w:val="000000"/>
          <w:spacing w:val="0"/>
          <w:w w:val="100"/>
          <w:position w:val="0"/>
          <w:sz w:val="32"/>
          <w:szCs w:val="32"/>
          <w:lang w:val="zh-TW" w:eastAsia="zh-CN"/>
        </w:rPr>
        <w:t>二是组</w:t>
      </w:r>
      <w:r>
        <w:rPr>
          <w:rFonts w:hint="eastAsia" w:ascii="仿宋_GB2312" w:hAnsi="仿宋_GB2312" w:eastAsia="仿宋_GB2312" w:cs="仿宋_GB2312"/>
          <w:color w:val="000000"/>
          <w:spacing w:val="0"/>
          <w:w w:val="100"/>
          <w:position w:val="0"/>
          <w:sz w:val="32"/>
          <w:szCs w:val="32"/>
          <w:lang w:val="zh-TW" w:eastAsia="zh-CN"/>
        </w:rPr>
        <w:t>织相关人员认真学习了区政府转发《关于全面实施绩效预算管理的实施意见》和区财政局转发《关于贯彻落实中央和省委省政府决策部署全面实施预算绩效管理的通知》文件精神。</w:t>
      </w:r>
      <w:r>
        <w:rPr>
          <w:rFonts w:hint="eastAsia" w:ascii="仿宋_GB2312" w:hAnsi="仿宋_GB2312" w:eastAsia="仿宋_GB2312" w:cs="仿宋_GB2312"/>
          <w:b w:val="0"/>
          <w:bCs w:val="0"/>
          <w:color w:val="000000"/>
          <w:spacing w:val="0"/>
          <w:w w:val="100"/>
          <w:position w:val="0"/>
          <w:sz w:val="32"/>
          <w:szCs w:val="32"/>
          <w:lang w:val="zh-TW" w:eastAsia="zh-CN"/>
        </w:rPr>
        <w:t>三是</w:t>
      </w:r>
      <w:r>
        <w:rPr>
          <w:rFonts w:hint="eastAsia" w:ascii="仿宋_GB2312" w:hAnsi="仿宋_GB2312" w:eastAsia="仿宋_GB2312" w:cs="仿宋_GB2312"/>
          <w:color w:val="000000"/>
          <w:spacing w:val="0"/>
          <w:w w:val="100"/>
          <w:position w:val="0"/>
          <w:sz w:val="32"/>
          <w:szCs w:val="32"/>
          <w:lang w:val="zh-TW" w:eastAsia="zh-CN"/>
        </w:rPr>
        <w:t>由工作小组设计评价指标、确定评价方法及评价标准等。</w:t>
      </w:r>
    </w:p>
    <w:bookmarkEnd w:id="7"/>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eastAsia="zh-CN"/>
        </w:rPr>
      </w:pPr>
      <w:r>
        <w:rPr>
          <w:rFonts w:hint="eastAsia" w:ascii="仿宋_GB2312" w:hAnsi="仿宋_GB2312" w:eastAsia="仿宋_GB2312" w:cs="仿宋_GB2312"/>
          <w:color w:val="000000"/>
          <w:spacing w:val="0"/>
          <w:w w:val="100"/>
          <w:position w:val="0"/>
          <w:sz w:val="32"/>
          <w:szCs w:val="32"/>
          <w:lang w:val="zh-CN" w:eastAsia="zh-CN"/>
        </w:rPr>
        <w:t>我机关在开展预算绩效评价工作时，针对具体绩效评价对象的特点，设计具体的绩效评价指标体系。通过计划项目绩效评价，总结项目实施过程和资金使用过程的经验和不足，提高专项资金的安全性、规范性和效益性，完善计划项目经费管理办法和项目管理办法，为下年度的项目实施和资金分配提供依据。</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8" w:name="bookmark80"/>
      <w:bookmarkStart w:id="9" w:name="bookmark81"/>
      <w:bookmarkStart w:id="10" w:name="bookmark83"/>
      <w:r>
        <w:rPr>
          <w:rFonts w:hint="eastAsia" w:ascii="黑体" w:hAnsi="黑体" w:eastAsia="黑体" w:cs="黑体"/>
          <w:b w:val="0"/>
          <w:bCs w:val="0"/>
          <w:color w:val="000000"/>
          <w:spacing w:val="0"/>
          <w:w w:val="100"/>
          <w:position w:val="0"/>
          <w:sz w:val="32"/>
          <w:szCs w:val="32"/>
          <w:lang w:eastAsia="zh-CN"/>
        </w:rPr>
        <w:t>三、</w:t>
      </w:r>
      <w:r>
        <w:rPr>
          <w:rFonts w:hint="eastAsia" w:ascii="黑体" w:hAnsi="黑体" w:eastAsia="黑体" w:cs="黑体"/>
          <w:b w:val="0"/>
          <w:bCs w:val="0"/>
          <w:color w:val="000000"/>
          <w:spacing w:val="0"/>
          <w:w w:val="100"/>
          <w:position w:val="0"/>
          <w:sz w:val="32"/>
          <w:szCs w:val="32"/>
        </w:rPr>
        <w:t>项目执行及绩效实现情况</w:t>
      </w:r>
      <w:bookmarkEnd w:id="8"/>
      <w:bookmarkEnd w:id="9"/>
      <w:bookmarkEnd w:id="10"/>
      <w:bookmarkStart w:id="11" w:name="bookmark84"/>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sz w:val="32"/>
          <w:szCs w:val="32"/>
        </w:rPr>
      </w:pPr>
      <w:r>
        <w:rPr>
          <w:rFonts w:hint="eastAsia" w:ascii="方正楷体_GBK" w:hAnsi="方正楷体_GBK" w:eastAsia="方正楷体_GBK" w:cs="方正楷体_GBK"/>
          <w:b w:val="0"/>
          <w:bCs w:val="0"/>
          <w:color w:val="000000"/>
          <w:spacing w:val="0"/>
          <w:w w:val="100"/>
          <w:position w:val="0"/>
          <w:sz w:val="32"/>
          <w:szCs w:val="32"/>
        </w:rPr>
        <w:t>（</w:t>
      </w:r>
      <w:bookmarkEnd w:id="11"/>
      <w:r>
        <w:rPr>
          <w:rFonts w:hint="eastAsia" w:ascii="方正楷体_GBK" w:hAnsi="方正楷体_GBK" w:eastAsia="方正楷体_GBK" w:cs="方正楷体_GBK"/>
          <w:b w:val="0"/>
          <w:bCs w:val="0"/>
          <w:color w:val="000000"/>
          <w:spacing w:val="0"/>
          <w:w w:val="100"/>
          <w:position w:val="0"/>
          <w:sz w:val="32"/>
          <w:szCs w:val="32"/>
        </w:rPr>
        <w:t>一）项目投入</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80" w:lineRule="exact"/>
        <w:ind w:left="0" w:leftChars="0" w:right="0" w:rightChars="0" w:firstLine="640" w:firstLineChars="200"/>
        <w:jc w:val="both"/>
        <w:textAlignment w:val="auto"/>
        <w:outlineLvl w:val="9"/>
        <w:rPr>
          <w:rFonts w:hint="eastAsia" w:ascii="仿宋_GB2312" w:eastAsia="仿宋_GB2312"/>
          <w:sz w:val="32"/>
          <w:szCs w:val="32"/>
          <w:lang w:val="zh-CN"/>
        </w:rPr>
      </w:pPr>
      <w:bookmarkStart w:id="12" w:name="bookmark85"/>
      <w:r>
        <w:rPr>
          <w:rFonts w:hint="eastAsia" w:ascii="仿宋_GB2312" w:eastAsia="仿宋_GB2312"/>
          <w:sz w:val="32"/>
          <w:szCs w:val="32"/>
          <w:lang w:val="en-US" w:eastAsia="zh-CN"/>
        </w:rPr>
        <w:t xml:space="preserve"> </w:t>
      </w:r>
      <w:r>
        <w:rPr>
          <w:rFonts w:hint="eastAsia" w:ascii="仿宋_GB2312" w:eastAsia="仿宋_GB2312"/>
          <w:sz w:val="32"/>
          <w:szCs w:val="32"/>
          <w:lang w:val="zh-CN"/>
        </w:rPr>
        <w:t>改善了单位的办公条件。营造安全、舒适的办公环境。更方便服务广大人民群众，推动监察事业的发展，提高了单位的知名度，增强单位的社会影响力</w:t>
      </w:r>
      <w:r>
        <w:rPr>
          <w:rFonts w:hint="eastAsia" w:ascii="仿宋_GB2312" w:eastAsia="仿宋_GB2312"/>
          <w:sz w:val="32"/>
          <w:szCs w:val="32"/>
          <w:lang w:val="zh-CN" w:eastAsia="zh-CN"/>
        </w:rPr>
        <w:t>。</w:t>
      </w:r>
    </w:p>
    <w:bookmarkEnd w:id="12"/>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3" w:name="bookmark87"/>
      <w:r>
        <w:rPr>
          <w:rFonts w:hint="eastAsia" w:ascii="方正楷体_GBK" w:hAnsi="方正楷体_GBK" w:eastAsia="方正楷体_GBK" w:cs="方正楷体_GBK"/>
          <w:b w:val="0"/>
          <w:bCs w:val="0"/>
          <w:color w:val="000000"/>
          <w:spacing w:val="0"/>
          <w:w w:val="100"/>
          <w:position w:val="0"/>
          <w:sz w:val="32"/>
          <w:szCs w:val="32"/>
        </w:rPr>
        <w:t>（</w:t>
      </w:r>
      <w:bookmarkEnd w:id="13"/>
      <w:r>
        <w:rPr>
          <w:rFonts w:hint="eastAsia" w:ascii="方正楷体_GBK" w:hAnsi="方正楷体_GBK" w:eastAsia="方正楷体_GBK" w:cs="方正楷体_GBK"/>
          <w:b w:val="0"/>
          <w:bCs w:val="0"/>
          <w:color w:val="000000"/>
          <w:spacing w:val="0"/>
          <w:w w:val="100"/>
          <w:position w:val="0"/>
          <w:sz w:val="32"/>
          <w:szCs w:val="32"/>
        </w:rPr>
        <w:t>二）项目实施过程</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560" w:firstLineChars="200"/>
        <w:jc w:val="both"/>
        <w:textAlignment w:val="auto"/>
        <w:outlineLvl w:val="9"/>
        <w:rPr>
          <w:rFonts w:hint="eastAsia" w:ascii="仿宋_GB2312" w:hAnsi="仿宋_GB2312" w:eastAsia="仿宋_GB2312" w:cs="仿宋_GB2312"/>
          <w:color w:val="000000"/>
          <w:spacing w:val="0"/>
          <w:w w:val="100"/>
          <w:position w:val="0"/>
          <w:sz w:val="32"/>
          <w:szCs w:val="32"/>
          <w:lang w:eastAsia="zh-CN"/>
        </w:rPr>
      </w:pPr>
      <w:r>
        <w:rPr>
          <w:rFonts w:hint="eastAsia" w:ascii="仿宋_GB2312" w:hAnsi="仿宋_GB2312" w:eastAsia="仿宋_GB2312" w:cs="仿宋_GB2312"/>
          <w:color w:val="000000"/>
          <w:spacing w:val="0"/>
          <w:w w:val="100"/>
          <w:position w:val="0"/>
          <w:sz w:val="28"/>
          <w:szCs w:val="28"/>
        </w:rPr>
        <w:t>1</w:t>
      </w:r>
      <w:r>
        <w:rPr>
          <w:rFonts w:hint="eastAsia" w:ascii="仿宋_GB2312" w:hAnsi="仿宋_GB2312" w:eastAsia="仿宋_GB2312" w:cs="仿宋_GB2312"/>
          <w:color w:val="000000"/>
          <w:spacing w:val="0"/>
          <w:w w:val="100"/>
          <w:position w:val="0"/>
          <w:sz w:val="28"/>
          <w:szCs w:val="28"/>
          <w:lang w:val="en-US" w:eastAsia="zh-CN"/>
        </w:rPr>
        <w:t>.</w:t>
      </w:r>
      <w:r>
        <w:rPr>
          <w:rFonts w:hint="eastAsia" w:ascii="仿宋_GB2312" w:hAnsi="仿宋_GB2312" w:eastAsia="仿宋_GB2312" w:cs="仿宋_GB2312"/>
          <w:color w:val="000000"/>
          <w:spacing w:val="0"/>
          <w:w w:val="100"/>
          <w:position w:val="0"/>
          <w:sz w:val="28"/>
          <w:szCs w:val="28"/>
        </w:rPr>
        <w:t>业务管理情况分析</w:t>
      </w:r>
      <w:r>
        <w:rPr>
          <w:rFonts w:hint="eastAsia" w:ascii="仿宋_GB2312" w:hAnsi="仿宋_GB2312" w:eastAsia="仿宋_GB2312" w:cs="仿宋_GB2312"/>
          <w:color w:val="000000"/>
          <w:spacing w:val="0"/>
          <w:w w:val="100"/>
          <w:position w:val="0"/>
          <w:sz w:val="28"/>
          <w:szCs w:val="28"/>
          <w:lang w:eastAsia="zh-CN"/>
        </w:rPr>
        <w:t>。</w:t>
      </w:r>
      <w:r>
        <w:rPr>
          <w:rFonts w:hint="eastAsia" w:ascii="仿宋_GB2312" w:hAnsi="仿宋_GB2312" w:eastAsia="仿宋_GB2312" w:cs="仿宋_GB2312"/>
          <w:color w:val="000000"/>
          <w:spacing w:val="0"/>
          <w:w w:val="100"/>
          <w:position w:val="0"/>
          <w:sz w:val="32"/>
          <w:szCs w:val="32"/>
          <w:lang w:eastAsia="zh-CN"/>
        </w:rPr>
        <w:t>严格按照省、市、区有关文件要求，通过审查账目、实地考察验证等方式，认真对照指标体系框架、制定实施方案，对监察委办公场所水电费项目前期工作进行了全方位自查和自评打分。通过绩效自评，进一步规范财政资金规划管理，强化部门责任意识，提高财政资金使用效益。</w:t>
      </w:r>
    </w:p>
    <w:p>
      <w:pPr>
        <w:pStyle w:val="6"/>
        <w:keepNext w:val="0"/>
        <w:keepLines w:val="0"/>
        <w:pageBreakBefore w:val="0"/>
        <w:widowControl w:val="0"/>
        <w:numPr>
          <w:ilvl w:val="0"/>
          <w:numId w:val="0"/>
        </w:numPr>
        <w:shd w:val="clear" w:color="auto" w:fill="auto"/>
        <w:tabs>
          <w:tab w:val="left" w:pos="2003"/>
        </w:tabs>
        <w:kinsoku/>
        <w:wordWrap/>
        <w:overflowPunct/>
        <w:topLinePunct w:val="0"/>
        <w:autoSpaceDE/>
        <w:autoSpaceDN/>
        <w:bidi w:val="0"/>
        <w:adjustRightInd w:val="0"/>
        <w:snapToGrid w:val="0"/>
        <w:spacing w:before="0" w:after="0" w:line="580" w:lineRule="exact"/>
        <w:ind w:left="0" w:right="0" w:rightChars="0" w:firstLine="560" w:firstLineChars="200"/>
        <w:jc w:val="both"/>
        <w:textAlignment w:val="auto"/>
        <w:outlineLvl w:val="9"/>
        <w:rPr>
          <w:rFonts w:hint="eastAsia" w:ascii="仿宋_GB2312" w:hAnsi="仿宋_GB2312" w:eastAsia="仿宋_GB2312" w:cs="仿宋_GB2312"/>
          <w:color w:val="000000"/>
          <w:spacing w:val="0"/>
          <w:w w:val="100"/>
          <w:position w:val="0"/>
          <w:sz w:val="32"/>
          <w:szCs w:val="32"/>
        </w:rPr>
      </w:pPr>
      <w:r>
        <w:rPr>
          <w:rFonts w:hint="eastAsia" w:ascii="仿宋_GB2312" w:hAnsi="仿宋_GB2312" w:eastAsia="仿宋_GB2312" w:cs="仿宋_GB2312"/>
          <w:color w:val="000000"/>
          <w:spacing w:val="0"/>
          <w:w w:val="100"/>
          <w:position w:val="0"/>
          <w:sz w:val="28"/>
          <w:szCs w:val="28"/>
          <w:lang w:val="en-US" w:eastAsia="zh-CN"/>
        </w:rPr>
        <w:t>2.</w:t>
      </w:r>
      <w:r>
        <w:rPr>
          <w:rFonts w:hint="eastAsia" w:ascii="仿宋_GB2312" w:hAnsi="仿宋_GB2312" w:eastAsia="仿宋_GB2312" w:cs="仿宋_GB2312"/>
          <w:color w:val="000000"/>
          <w:spacing w:val="0"/>
          <w:w w:val="100"/>
          <w:position w:val="0"/>
          <w:sz w:val="28"/>
          <w:szCs w:val="28"/>
        </w:rPr>
        <w:t>财务管理</w:t>
      </w:r>
      <w:r>
        <w:rPr>
          <w:rFonts w:hint="eastAsia" w:ascii="仿宋_GB2312" w:hAnsi="仿宋_GB2312" w:eastAsia="仿宋_GB2312" w:cs="仿宋_GB2312"/>
          <w:color w:val="000000"/>
          <w:spacing w:val="0"/>
          <w:w w:val="100"/>
          <w:position w:val="0"/>
          <w:sz w:val="28"/>
          <w:szCs w:val="28"/>
          <w:lang w:eastAsia="zh-CN"/>
        </w:rPr>
        <w:t>。</w:t>
      </w:r>
      <w:r>
        <w:rPr>
          <w:rFonts w:hint="eastAsia" w:ascii="仿宋_GB2312" w:hAnsi="仿宋_GB2312" w:eastAsia="仿宋_GB2312" w:cs="仿宋_GB2312"/>
          <w:color w:val="000000"/>
          <w:spacing w:val="0"/>
          <w:w w:val="100"/>
          <w:position w:val="0"/>
          <w:sz w:val="32"/>
          <w:szCs w:val="32"/>
        </w:rPr>
        <w:t>加强财务管理</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rPr>
        <w:t>优化支出结构</w:t>
      </w:r>
      <w:r>
        <w:rPr>
          <w:rFonts w:hint="eastAsia" w:ascii="仿宋_GB2312" w:hAnsi="仿宋_GB2312" w:eastAsia="仿宋_GB2312" w:cs="仿宋_GB2312"/>
          <w:color w:val="000000"/>
          <w:spacing w:val="0"/>
          <w:w w:val="100"/>
          <w:position w:val="0"/>
          <w:sz w:val="32"/>
          <w:szCs w:val="32"/>
          <w:lang w:eastAsia="zh-CN"/>
        </w:rPr>
        <w:t>，严格按</w:t>
      </w:r>
      <w:r>
        <w:rPr>
          <w:rFonts w:hint="eastAsia" w:ascii="仿宋_GB2312" w:hAnsi="仿宋_GB2312" w:eastAsia="仿宋_GB2312" w:cs="仿宋_GB2312"/>
          <w:color w:val="000000"/>
          <w:spacing w:val="0"/>
          <w:w w:val="100"/>
          <w:position w:val="0"/>
          <w:sz w:val="32"/>
          <w:szCs w:val="32"/>
        </w:rPr>
        <w:t>预算</w:t>
      </w:r>
      <w:r>
        <w:rPr>
          <w:rFonts w:hint="eastAsia" w:ascii="仿宋_GB2312" w:hAnsi="仿宋_GB2312" w:eastAsia="仿宋_GB2312" w:cs="仿宋_GB2312"/>
          <w:color w:val="000000"/>
          <w:spacing w:val="0"/>
          <w:w w:val="100"/>
          <w:position w:val="0"/>
          <w:sz w:val="32"/>
          <w:szCs w:val="32"/>
          <w:lang w:eastAsia="zh-CN"/>
        </w:rPr>
        <w:t>执行，</w:t>
      </w:r>
      <w:r>
        <w:rPr>
          <w:rFonts w:hint="eastAsia" w:ascii="仿宋_GB2312" w:hAnsi="仿宋_GB2312" w:eastAsia="仿宋_GB2312" w:cs="仿宋_GB2312"/>
          <w:color w:val="000000"/>
          <w:spacing w:val="0"/>
          <w:w w:val="100"/>
          <w:position w:val="0"/>
          <w:sz w:val="32"/>
          <w:szCs w:val="32"/>
        </w:rPr>
        <w:t>做到支出合理，物尽其用</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rPr>
        <w:t>严格执行财务报销制度，使财务管理更加规范化、程序化。</w:t>
      </w:r>
      <w:r>
        <w:rPr>
          <w:rFonts w:hint="eastAsia" w:ascii="仿宋_GB2312" w:hAnsi="仿宋_GB2312" w:eastAsia="仿宋_GB2312" w:cs="仿宋_GB2312"/>
          <w:color w:val="000000"/>
          <w:spacing w:val="0"/>
          <w:w w:val="100"/>
          <w:position w:val="0"/>
          <w:sz w:val="32"/>
          <w:szCs w:val="32"/>
          <w:lang w:eastAsia="zh-CN"/>
        </w:rPr>
        <w:t>提高</w:t>
      </w:r>
      <w:r>
        <w:rPr>
          <w:rFonts w:hint="eastAsia" w:ascii="仿宋_GB2312" w:hAnsi="仿宋_GB2312" w:eastAsia="仿宋_GB2312" w:cs="仿宋_GB2312"/>
          <w:color w:val="000000"/>
          <w:spacing w:val="0"/>
          <w:w w:val="100"/>
          <w:position w:val="0"/>
          <w:sz w:val="32"/>
          <w:szCs w:val="32"/>
        </w:rPr>
        <w:t>资金使用合规性和财务监控有效性</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lang w:val="en-US" w:eastAsia="zh-CN"/>
        </w:rPr>
        <w:t>我单位预算项目资金的编制、管理和使用，按照预算资金管理办法“量入为出和专款专用的原则”,根据项目进度和时间线，及时拨付项目预算资金，有效的实现了预算项目目标，也产生了良好的社会效益。</w:t>
      </w:r>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4" w:name="bookmark88"/>
      <w:r>
        <w:rPr>
          <w:rFonts w:hint="eastAsia" w:ascii="方正楷体_GBK" w:hAnsi="方正楷体_GBK" w:eastAsia="方正楷体_GBK" w:cs="方正楷体_GBK"/>
          <w:b w:val="0"/>
          <w:bCs w:val="0"/>
          <w:color w:val="000000"/>
          <w:spacing w:val="0"/>
          <w:w w:val="100"/>
          <w:position w:val="0"/>
          <w:sz w:val="32"/>
          <w:szCs w:val="32"/>
        </w:rPr>
        <w:t>（</w:t>
      </w:r>
      <w:bookmarkEnd w:id="14"/>
      <w:r>
        <w:rPr>
          <w:rFonts w:hint="eastAsia" w:ascii="方正楷体_GBK" w:hAnsi="方正楷体_GBK" w:eastAsia="方正楷体_GBK" w:cs="方正楷体_GBK"/>
          <w:b w:val="0"/>
          <w:bCs w:val="0"/>
          <w:color w:val="000000"/>
          <w:spacing w:val="0"/>
          <w:w w:val="100"/>
          <w:position w:val="0"/>
          <w:sz w:val="32"/>
          <w:szCs w:val="32"/>
        </w:rPr>
        <w:t>三）项目产出</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rPr>
      </w:pPr>
      <w:r>
        <w:rPr>
          <w:rFonts w:hint="eastAsia" w:ascii="仿宋_GB2312" w:hAnsi="仿宋_GB2312" w:eastAsia="仿宋_GB2312" w:cs="仿宋_GB2312"/>
          <w:color w:val="000000"/>
          <w:spacing w:val="0"/>
          <w:w w:val="100"/>
          <w:position w:val="0"/>
          <w:sz w:val="32"/>
          <w:szCs w:val="32"/>
        </w:rPr>
        <w:t>组织相关人员组成评价小组，充分调查研究，听取意见和建议，科学制定实施方案。</w:t>
      </w:r>
      <w:r>
        <w:rPr>
          <w:rFonts w:hint="eastAsia" w:ascii="仿宋_GB2312" w:hAnsi="仿宋_GB2312" w:eastAsia="仿宋_GB2312" w:cs="仿宋_GB2312"/>
          <w:color w:val="000000"/>
          <w:spacing w:val="0"/>
          <w:w w:val="100"/>
          <w:position w:val="0"/>
          <w:sz w:val="32"/>
          <w:szCs w:val="32"/>
          <w:lang w:val="zh-CN"/>
        </w:rPr>
        <w:t>依据实施方案，严格按照规程组织实施，为项目实施打好基础。项目绩效评价本着公平、公正、公开，客观严格的原则</w:t>
      </w:r>
      <w:r>
        <w:rPr>
          <w:rFonts w:hint="eastAsia" w:ascii="仿宋_GB2312" w:hAnsi="仿宋_GB2312" w:eastAsia="仿宋_GB2312" w:cs="仿宋_GB2312"/>
          <w:color w:val="000000"/>
          <w:spacing w:val="0"/>
          <w:w w:val="100"/>
          <w:position w:val="0"/>
          <w:sz w:val="32"/>
          <w:szCs w:val="32"/>
        </w:rPr>
        <w:t xml:space="preserve"> </w:t>
      </w:r>
      <w:r>
        <w:rPr>
          <w:rFonts w:hint="eastAsia" w:ascii="仿宋_GB2312" w:hAnsi="仿宋_GB2312" w:eastAsia="仿宋_GB2312" w:cs="仿宋_GB2312"/>
          <w:color w:val="000000"/>
          <w:spacing w:val="0"/>
          <w:w w:val="100"/>
          <w:position w:val="0"/>
          <w:sz w:val="32"/>
          <w:szCs w:val="32"/>
          <w:lang w:val="zh-CN"/>
        </w:rPr>
        <w:t>按照评分准则进行自评，打分，计算出自评得分。</w:t>
      </w:r>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5" w:name="bookmark89"/>
      <w:r>
        <w:rPr>
          <w:rFonts w:hint="eastAsia" w:ascii="方正楷体_GBK" w:hAnsi="方正楷体_GBK" w:eastAsia="方正楷体_GBK" w:cs="方正楷体_GBK"/>
          <w:b w:val="0"/>
          <w:bCs w:val="0"/>
          <w:color w:val="000000"/>
          <w:spacing w:val="0"/>
          <w:w w:val="100"/>
          <w:position w:val="0"/>
          <w:sz w:val="32"/>
          <w:szCs w:val="32"/>
        </w:rPr>
        <w:t>（</w:t>
      </w:r>
      <w:bookmarkEnd w:id="15"/>
      <w:r>
        <w:rPr>
          <w:rFonts w:hint="eastAsia" w:ascii="方正楷体_GBK" w:hAnsi="方正楷体_GBK" w:eastAsia="方正楷体_GBK" w:cs="方正楷体_GBK"/>
          <w:b w:val="0"/>
          <w:bCs w:val="0"/>
          <w:color w:val="000000"/>
          <w:spacing w:val="0"/>
          <w:w w:val="100"/>
          <w:position w:val="0"/>
          <w:sz w:val="32"/>
          <w:szCs w:val="32"/>
        </w:rPr>
        <w:t>四）项目效果</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rPr>
      </w:pPr>
      <w:r>
        <w:rPr>
          <w:rFonts w:hint="eastAsia" w:ascii="仿宋_GB2312" w:hAnsi="仿宋_GB2312" w:eastAsia="仿宋_GB2312" w:cs="仿宋_GB2312"/>
          <w:color w:val="000000"/>
          <w:spacing w:val="0"/>
          <w:w w:val="100"/>
          <w:position w:val="0"/>
          <w:sz w:val="32"/>
          <w:szCs w:val="32"/>
        </w:rPr>
        <w:t>项目预期绩效总目标</w:t>
      </w:r>
      <w:r>
        <w:rPr>
          <w:rFonts w:hint="eastAsia" w:ascii="仿宋_GB2312" w:hAnsi="仿宋_GB2312" w:eastAsia="仿宋_GB2312" w:cs="仿宋_GB2312"/>
          <w:color w:val="000000"/>
          <w:spacing w:val="0"/>
          <w:w w:val="100"/>
          <w:position w:val="0"/>
          <w:sz w:val="32"/>
          <w:szCs w:val="32"/>
          <w:lang w:eastAsia="zh-CN"/>
        </w:rPr>
        <w:t>是保障日常工作的正常进行。</w:t>
      </w:r>
      <w:r>
        <w:rPr>
          <w:rFonts w:hint="eastAsia" w:ascii="仿宋_GB2312" w:hAnsi="仿宋_GB2312" w:eastAsia="仿宋_GB2312" w:cs="仿宋_GB2312"/>
          <w:color w:val="000000"/>
          <w:spacing w:val="0"/>
          <w:w w:val="100"/>
          <w:position w:val="0"/>
          <w:sz w:val="32"/>
          <w:szCs w:val="32"/>
          <w:lang w:val="zh-CN"/>
        </w:rPr>
        <w:t>本着实用、节约、压缩一般开支的目标，经核算能满足日常所需。</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16" w:name="bookmark90"/>
      <w:r>
        <w:rPr>
          <w:rFonts w:hint="eastAsia" w:ascii="黑体" w:hAnsi="黑体" w:eastAsia="黑体" w:cs="黑体"/>
          <w:b w:val="0"/>
          <w:bCs w:val="0"/>
          <w:color w:val="000000"/>
          <w:spacing w:val="0"/>
          <w:w w:val="100"/>
          <w:position w:val="0"/>
          <w:sz w:val="32"/>
          <w:szCs w:val="32"/>
        </w:rPr>
        <w:t>四</w:t>
      </w:r>
      <w:bookmarkEnd w:id="16"/>
      <w:r>
        <w:rPr>
          <w:rFonts w:hint="eastAsia" w:ascii="黑体" w:hAnsi="黑体" w:eastAsia="黑体" w:cs="黑体"/>
          <w:b w:val="0"/>
          <w:bCs w:val="0"/>
          <w:color w:val="000000"/>
          <w:spacing w:val="0"/>
          <w:w w:val="100"/>
          <w:position w:val="0"/>
          <w:sz w:val="32"/>
          <w:szCs w:val="32"/>
        </w:rPr>
        <w:t>、项目综合评价结论和评价等级</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根据项目执行情况和项目绩效情况，该项目指标体系得98分，综合评价结论和项目综合绩效评价等级为优秀。</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17" w:name="bookmark93"/>
      <w:bookmarkStart w:id="18" w:name="bookmark91"/>
      <w:bookmarkStart w:id="19" w:name="bookmark92"/>
      <w:bookmarkStart w:id="20" w:name="bookmark94"/>
      <w:r>
        <w:rPr>
          <w:rFonts w:hint="eastAsia" w:ascii="黑体" w:hAnsi="黑体" w:eastAsia="黑体" w:cs="黑体"/>
          <w:b w:val="0"/>
          <w:bCs w:val="0"/>
          <w:color w:val="000000"/>
          <w:spacing w:val="0"/>
          <w:w w:val="100"/>
          <w:position w:val="0"/>
          <w:sz w:val="32"/>
          <w:szCs w:val="32"/>
        </w:rPr>
        <w:t>五</w:t>
      </w:r>
      <w:bookmarkEnd w:id="17"/>
      <w:r>
        <w:rPr>
          <w:rFonts w:hint="eastAsia" w:ascii="黑体" w:hAnsi="黑体" w:eastAsia="黑体" w:cs="黑体"/>
          <w:b w:val="0"/>
          <w:bCs w:val="0"/>
          <w:color w:val="000000"/>
          <w:spacing w:val="0"/>
          <w:w w:val="100"/>
          <w:position w:val="0"/>
          <w:sz w:val="32"/>
          <w:szCs w:val="32"/>
        </w:rPr>
        <w:t>、存在的问题及改进措施</w:t>
      </w:r>
      <w:bookmarkEnd w:id="18"/>
      <w:bookmarkEnd w:id="19"/>
      <w:bookmarkEnd w:id="20"/>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bookmarkStart w:id="21" w:name="bookmark95"/>
      <w:r>
        <w:rPr>
          <w:rFonts w:hint="eastAsia" w:ascii="仿宋_GB2312" w:hAnsi="仿宋_GB2312" w:eastAsia="仿宋_GB2312" w:cs="仿宋_GB2312"/>
          <w:color w:val="000000"/>
          <w:spacing w:val="0"/>
          <w:w w:val="100"/>
          <w:position w:val="0"/>
          <w:sz w:val="32"/>
          <w:szCs w:val="32"/>
          <w:lang w:val="en-US" w:eastAsia="zh-CN"/>
        </w:rPr>
        <w:t>对编入预算的</w:t>
      </w:r>
      <w:r>
        <w:rPr>
          <w:rFonts w:hint="eastAsia" w:ascii="仿宋_GB2312" w:hAnsi="仿宋_GB2312" w:eastAsia="仿宋_GB2312" w:cs="仿宋_GB2312"/>
          <w:color w:val="000000"/>
          <w:spacing w:val="0"/>
          <w:w w:val="100"/>
          <w:position w:val="0"/>
          <w:sz w:val="32"/>
          <w:szCs w:val="32"/>
          <w:lang w:eastAsia="zh-CN"/>
        </w:rPr>
        <w:t>监察委办公场所水电费</w:t>
      </w:r>
      <w:r>
        <w:rPr>
          <w:rFonts w:hint="eastAsia" w:ascii="仿宋_GB2312" w:hAnsi="仿宋_GB2312" w:eastAsia="仿宋_GB2312" w:cs="仿宋_GB2312"/>
          <w:color w:val="000000"/>
          <w:spacing w:val="0"/>
          <w:w w:val="100"/>
          <w:position w:val="0"/>
          <w:sz w:val="32"/>
          <w:szCs w:val="32"/>
          <w:lang w:val="en-US" w:eastAsia="zh-CN"/>
        </w:rPr>
        <w:t>项目的各项支出进行分析评价，未发现有重大问题，为使下年度的预算绩效取得更好的评价，我单位将严格按照相关文件精神，规范执行行为，落实执行进度，使得我们的专项经费取得更好的效益。</w:t>
      </w:r>
    </w:p>
    <w:bookmarkEnd w:id="21"/>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lang w:eastAsia="zh-CN"/>
        </w:rPr>
      </w:pPr>
      <w:bookmarkStart w:id="22" w:name="bookmark97"/>
      <w:r>
        <w:rPr>
          <w:rFonts w:hint="eastAsia" w:ascii="黑体" w:hAnsi="黑体" w:eastAsia="黑体" w:cs="黑体"/>
          <w:b w:val="0"/>
          <w:bCs w:val="0"/>
          <w:color w:val="000000"/>
          <w:spacing w:val="0"/>
          <w:w w:val="100"/>
          <w:position w:val="0"/>
          <w:sz w:val="32"/>
          <w:szCs w:val="32"/>
        </w:rPr>
        <w:t>六</w:t>
      </w:r>
      <w:bookmarkEnd w:id="22"/>
      <w:r>
        <w:rPr>
          <w:rFonts w:hint="eastAsia" w:ascii="黑体" w:hAnsi="黑体" w:eastAsia="黑体" w:cs="黑体"/>
          <w:b w:val="0"/>
          <w:bCs w:val="0"/>
          <w:color w:val="000000"/>
          <w:spacing w:val="0"/>
          <w:w w:val="100"/>
          <w:position w:val="0"/>
          <w:sz w:val="32"/>
          <w:szCs w:val="32"/>
        </w:rPr>
        <w:t>、评价工作组人员名单及签</w:t>
      </w:r>
      <w:r>
        <w:rPr>
          <w:rFonts w:hint="eastAsia" w:ascii="黑体" w:hAnsi="黑体" w:eastAsia="黑体" w:cs="黑体"/>
          <w:b w:val="0"/>
          <w:bCs w:val="0"/>
          <w:color w:val="000000"/>
          <w:spacing w:val="0"/>
          <w:w w:val="100"/>
          <w:position w:val="0"/>
          <w:sz w:val="32"/>
          <w:szCs w:val="32"/>
          <w:lang w:eastAsia="zh-CN"/>
        </w:rPr>
        <w:t>字</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 xml:space="preserve">藁城区纪委   副书记    </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藁城区纪委   办公室主任</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藁城区纪委   会计</w:t>
      </w:r>
    </w:p>
    <w:p>
      <w:pPr>
        <w:pageBreakBefore w:val="0"/>
        <w:widowControl w:val="0"/>
        <w:numPr>
          <w:ilvl w:val="0"/>
          <w:numId w:val="0"/>
        </w:numPr>
        <w:shd w:val="clear" w:color="auto" w:fill="auto"/>
        <w:kinsoku/>
        <w:wordWrap/>
        <w:overflowPunct/>
        <w:topLinePunct w:val="0"/>
        <w:autoSpaceDE/>
        <w:autoSpaceDN/>
        <w:bidi w:val="0"/>
        <w:adjustRightInd w:val="0"/>
        <w:snapToGrid w:val="0"/>
        <w:spacing w:line="600" w:lineRule="exact"/>
        <w:ind w:firstLine="560" w:firstLineChars="200"/>
        <w:textAlignment w:val="auto"/>
        <w:rPr>
          <w:rFonts w:hint="eastAsia" w:asciiTheme="minorEastAsia" w:hAnsiTheme="minorEastAsia" w:eastAsiaTheme="minorEastAsia" w:cstheme="minorEastAsia"/>
          <w:color w:val="000000"/>
          <w:spacing w:val="0"/>
          <w:w w:val="100"/>
          <w:position w:val="0"/>
          <w:sz w:val="28"/>
          <w:szCs w:val="28"/>
          <w:u w:val="none"/>
          <w:shd w:val="clear" w:color="auto" w:fill="auto"/>
          <w:lang w:val="en-US" w:eastAsia="zh-CN" w:bidi="zh-TW"/>
        </w:rPr>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F9C1793"/>
    <w:rsid w:val="01A33B2B"/>
    <w:rsid w:val="1306623D"/>
    <w:rsid w:val="16AE6136"/>
    <w:rsid w:val="20031089"/>
    <w:rsid w:val="21DA5B81"/>
    <w:rsid w:val="28652CE3"/>
    <w:rsid w:val="2B494FB5"/>
    <w:rsid w:val="2D402841"/>
    <w:rsid w:val="2D9F3124"/>
    <w:rsid w:val="2EAF013A"/>
    <w:rsid w:val="2F9C1793"/>
    <w:rsid w:val="308428E5"/>
    <w:rsid w:val="343472E9"/>
    <w:rsid w:val="354D3477"/>
    <w:rsid w:val="36993388"/>
    <w:rsid w:val="3B200306"/>
    <w:rsid w:val="3F411F5E"/>
    <w:rsid w:val="4099024A"/>
    <w:rsid w:val="54C43BF7"/>
    <w:rsid w:val="62306480"/>
    <w:rsid w:val="67FB6CAD"/>
    <w:rsid w:val="682227A6"/>
    <w:rsid w:val="6A6370F6"/>
    <w:rsid w:val="6B7C7B50"/>
    <w:rsid w:val="6EF63361"/>
    <w:rsid w:val="72DF3A88"/>
    <w:rsid w:val="767C6F91"/>
    <w:rsid w:val="7C07548C"/>
    <w:rsid w:val="7DFE1D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eepNext w:val="0"/>
      <w:keepLines w:val="0"/>
      <w:widowControl w:val="0"/>
      <w:shd w:val="clear" w:color="auto" w:fill="auto"/>
      <w:bidi w:val="0"/>
      <w:spacing w:before="0" w:after="0" w:line="240" w:lineRule="auto"/>
      <w:ind w:left="0" w:right="0" w:firstLine="0"/>
      <w:jc w:val="left"/>
    </w:pPr>
    <w:rPr>
      <w:rFonts w:ascii="Times New Roman" w:hAnsi="Times New Roman" w:eastAsia="Times New Roman" w:cs="Times New Roman"/>
      <w:color w:val="000000"/>
      <w:spacing w:val="0"/>
      <w:w w:val="100"/>
      <w:position w:val="0"/>
      <w:sz w:val="24"/>
      <w:szCs w:val="24"/>
      <w:shd w:val="clear" w:color="auto" w:fill="auto"/>
      <w:lang w:val="en-US" w:eastAsia="en-US" w:bidi="en-US"/>
    </w:rPr>
  </w:style>
  <w:style w:type="character" w:default="1" w:styleId="4">
    <w:name w:val="Default Paragraph Font"/>
    <w:semiHidden/>
    <w:qFormat/>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customStyle="1" w:styleId="5">
    <w:name w:val="Heading #2|1"/>
    <w:basedOn w:val="1"/>
    <w:qFormat/>
    <w:uiPriority w:val="0"/>
    <w:pPr>
      <w:widowControl w:val="0"/>
      <w:shd w:val="clear" w:color="auto" w:fill="auto"/>
      <w:spacing w:after="590" w:line="598"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6">
    <w:name w:val="Body text|1"/>
    <w:basedOn w:val="1"/>
    <w:qFormat/>
    <w:uiPriority w:val="0"/>
    <w:pPr>
      <w:widowControl w:val="0"/>
      <w:shd w:val="clear" w:color="auto" w:fill="auto"/>
      <w:spacing w:line="468" w:lineRule="auto"/>
      <w:ind w:firstLine="400"/>
    </w:pPr>
    <w:rPr>
      <w:rFonts w:ascii="宋体" w:hAnsi="宋体" w:eastAsia="宋体" w:cs="宋体"/>
      <w:sz w:val="28"/>
      <w:szCs w:val="28"/>
      <w:u w:val="none"/>
      <w:shd w:val="clear" w:color="auto" w:fill="auto"/>
      <w:lang w:val="zh-TW" w:eastAsia="zh-TW" w:bidi="zh-TW"/>
    </w:rPr>
  </w:style>
  <w:style w:type="paragraph" w:customStyle="1" w:styleId="7">
    <w:name w:val="Heading #3|1"/>
    <w:basedOn w:val="1"/>
    <w:qFormat/>
    <w:uiPriority w:val="0"/>
    <w:pPr>
      <w:widowControl w:val="0"/>
      <w:shd w:val="clear" w:color="auto" w:fill="auto"/>
      <w:spacing w:line="624" w:lineRule="exact"/>
      <w:ind w:left="1040"/>
      <w:outlineLvl w:val="2"/>
    </w:pPr>
    <w:rPr>
      <w:rFonts w:ascii="宋体" w:hAnsi="宋体" w:eastAsia="宋体" w:cs="宋体"/>
      <w:b/>
      <w:bCs/>
      <w:sz w:val="28"/>
      <w:szCs w:val="28"/>
      <w:u w:val="none"/>
      <w:shd w:val="clear" w:color="auto" w:fill="auto"/>
      <w:lang w:val="zh-TW" w:eastAsia="zh-TW" w:bidi="zh-TW"/>
    </w:rPr>
  </w:style>
  <w:style w:type="paragraph" w:customStyle="1" w:styleId="8">
    <w:name w:val="Header or footer|2"/>
    <w:basedOn w:val="1"/>
    <w:qFormat/>
    <w:uiPriority w:val="0"/>
    <w:pPr>
      <w:widowControl w:val="0"/>
      <w:shd w:val="clear" w:color="auto" w:fill="auto"/>
    </w:pPr>
    <w:rPr>
      <w:sz w:val="20"/>
      <w:szCs w:val="20"/>
      <w:u w:val="none"/>
      <w:shd w:val="clear" w:color="auto" w:fill="auto"/>
      <w:lang w:val="zh-TW" w:eastAsia="zh-TW" w:bidi="zh-TW"/>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2020-07-22T09:09:00Z</dcterms:created>
  <dc:creator>Administrator</dc:creator>
  <cp:lastModifiedBy>Administrator</cp:lastModifiedBy>
  <dcterms:modified xsi:type="dcterms:W3CDTF">2021-06-23T08:28:07Z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