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</w:p>
    <w:p>
      <w:pPr>
        <w:snapToGrid w:val="0"/>
        <w:spacing w:line="360" w:lineRule="auto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snapToGrid w:val="0"/>
        <w:spacing w:line="360" w:lineRule="auto"/>
        <w:ind w:firstLine="643" w:firstLineChars="200"/>
        <w:rPr>
          <w:rFonts w:ascii="仿宋" w:hAnsi="仿宋" w:eastAsia="仿宋" w:cs="仿宋"/>
          <w:b/>
          <w:sz w:val="32"/>
          <w:szCs w:val="32"/>
        </w:rPr>
      </w:pPr>
    </w:p>
    <w:p>
      <w:pPr>
        <w:snapToGrid w:val="0"/>
        <w:spacing w:line="360" w:lineRule="auto"/>
        <w:ind w:firstLine="640" w:firstLineChars="200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我局</w:t>
      </w:r>
      <w:r>
        <w:rPr>
          <w:rFonts w:hint="eastAsia" w:ascii="仿宋" w:hAnsi="仿宋" w:eastAsia="仿宋"/>
          <w:sz w:val="32"/>
          <w:szCs w:val="32"/>
        </w:rPr>
        <w:t>成立了以解瑞山局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长为组长的工作小组，按照区财政局关于绩效管理办法，从深化部门预算改革和加强预算绩效管理的实际需要出发，对项目财政资金使用的效率性和效益性进行了客观公正的评估，以期实现资源配置的优化以及公共服务水平的提高。解瑞山带领评价组成员对城乡居民医疗救助，离休、建国前老工人、1-6级伤残军人医疗费用项目，城乡居民医疗保险区级配套资金，城乡居民医疗保险管理中心运行经费</w:t>
      </w:r>
      <w:r>
        <w:rPr>
          <w:rFonts w:hint="eastAsia" w:ascii="仿宋" w:hAnsi="仿宋" w:eastAsia="仿宋"/>
          <w:sz w:val="32"/>
          <w:szCs w:val="32"/>
          <w:lang w:eastAsia="zh-CN"/>
        </w:rPr>
        <w:t>、2020年省级财政城乡居民医保村级代办员补助资金</w:t>
      </w:r>
      <w:r>
        <w:rPr>
          <w:rFonts w:hint="eastAsia" w:ascii="仿宋" w:hAnsi="仿宋" w:eastAsia="仿宋"/>
          <w:sz w:val="32"/>
          <w:szCs w:val="32"/>
        </w:rPr>
        <w:t>等项目的运行情况进行了全面考察，收集了各个项目相关的各项明细资料，严格按照制定的评价方案，开展预算项目绩效自评。我局每个项目都按照规定对绩效自评采取量化评分的形式，每个预算项目设定评价指标，设定相应权重，得分以百分制计算评出绩效分值。最后逐项汇总每项绩效指标得分、预算项目绩效自评得分，完成自评报告，并简要分析绩效存在问题及原因、提出改进措施。每一个项目政策明确，管理制度健全、项目资金管理完善，严格按照要求使用，对每一笔资金都有严格的财务监控，每笔资金都精细化到户到人。</w:t>
      </w:r>
    </w:p>
    <w:p>
      <w:pPr>
        <w:snapToGrid w:val="0"/>
        <w:spacing w:line="360" w:lineRule="auto"/>
        <w:ind w:firstLine="640" w:firstLineChars="200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局整体总体绩效目标是为贯彻落实党中央和省、市以及区委关于医疗保障工作的方针政策和决策部署，坚持和加强党对医疗保障工作的集中统一领导，执行城镇职工医保的筹资和待遇动态调整机制，执行统一的城乡居民基本医疗保险制度和大病保险制度，对符合条件参保人员开展医疗救助工作，做好覆盖城乡的多层次医疗保障体系；对“两定点”医药机构采取全覆盖、专项检查、“飞检”等多种方式开展监督检查工作，严厉打击欺诈骗保行为，确保医保资金稳定可持续、合理使用、安全可控；落实好医疗、医保、医药、医价“四医联动”改革，落实药品带量采购，取消耗材加成、降低部分检验费用，更好保障人民群众就医需求、减轻医药费用负担。</w:t>
      </w:r>
    </w:p>
    <w:p>
      <w:pPr>
        <w:snapToGrid w:val="0"/>
        <w:spacing w:line="360" w:lineRule="auto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离休、建国前老工人、1-6级伤残军人医疗费项目预算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1100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执行</w:t>
      </w:r>
      <w:r>
        <w:rPr>
          <w:rFonts w:hint="eastAsia" w:ascii="仿宋" w:hAnsi="仿宋" w:eastAsia="仿宋" w:cs="仿宋"/>
          <w:sz w:val="32"/>
          <w:szCs w:val="32"/>
        </w:rPr>
        <w:t>拨付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891.58</w:t>
      </w:r>
      <w:r>
        <w:rPr>
          <w:rFonts w:hint="eastAsia" w:ascii="仿宋" w:hAnsi="仿宋" w:eastAsia="仿宋"/>
          <w:sz w:val="32"/>
          <w:szCs w:val="32"/>
        </w:rPr>
        <w:t>万元；城乡居民区级配套资金预算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7366.214</w:t>
      </w:r>
      <w:r>
        <w:rPr>
          <w:rFonts w:hint="eastAsia" w:ascii="仿宋" w:hAnsi="仿宋" w:eastAsia="仿宋"/>
          <w:sz w:val="32"/>
          <w:szCs w:val="32"/>
        </w:rPr>
        <w:t>万元，合计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2020</w:t>
      </w:r>
      <w:r>
        <w:rPr>
          <w:rFonts w:hint="eastAsia" w:ascii="仿宋" w:hAnsi="仿宋" w:eastAsia="仿宋"/>
          <w:sz w:val="32"/>
          <w:szCs w:val="32"/>
        </w:rPr>
        <w:t>年度区级上交石家庄市级财政城乡居民医疗保险区级配套资金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7366.214</w:t>
      </w:r>
      <w:r>
        <w:rPr>
          <w:rFonts w:hint="eastAsia" w:ascii="仿宋" w:hAnsi="仿宋" w:eastAsia="仿宋"/>
          <w:sz w:val="32"/>
          <w:szCs w:val="32"/>
        </w:rPr>
        <w:t>万元；城乡居民医疗救助预算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121.15</w:t>
      </w:r>
      <w:r>
        <w:rPr>
          <w:rFonts w:hint="eastAsia" w:ascii="仿宋" w:hAnsi="仿宋" w:eastAsia="仿宋"/>
          <w:sz w:val="32"/>
          <w:szCs w:val="32"/>
        </w:rPr>
        <w:t>万元，已完成拨付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121.15</w:t>
      </w:r>
      <w:r>
        <w:rPr>
          <w:rFonts w:hint="eastAsia" w:ascii="仿宋" w:hAnsi="仿宋" w:eastAsia="仿宋"/>
          <w:sz w:val="32"/>
          <w:szCs w:val="32"/>
        </w:rPr>
        <w:t>万元；城乡居民医疗保险管理中心运行经费（专项资金）预算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36</w:t>
      </w:r>
      <w:r>
        <w:rPr>
          <w:rFonts w:hint="eastAsia" w:ascii="仿宋" w:hAnsi="仿宋" w:eastAsia="仿宋"/>
          <w:sz w:val="32"/>
          <w:szCs w:val="32"/>
        </w:rPr>
        <w:t>万元，完成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35.95</w:t>
      </w:r>
      <w:r>
        <w:rPr>
          <w:rFonts w:hint="eastAsia" w:ascii="仿宋" w:hAnsi="仿宋" w:eastAsia="仿宋"/>
          <w:sz w:val="32"/>
          <w:szCs w:val="32"/>
        </w:rPr>
        <w:t>万元。</w:t>
      </w:r>
      <w:r>
        <w:rPr>
          <w:rFonts w:hint="eastAsia" w:ascii="仿宋" w:hAnsi="仿宋" w:eastAsia="仿宋"/>
          <w:sz w:val="32"/>
          <w:szCs w:val="32"/>
          <w:lang w:eastAsia="zh-CN"/>
        </w:rPr>
        <w:t>除</w:t>
      </w:r>
      <w:r>
        <w:rPr>
          <w:rFonts w:hint="eastAsia" w:ascii="仿宋" w:hAnsi="仿宋" w:eastAsia="仿宋" w:cs="仿宋"/>
          <w:sz w:val="32"/>
          <w:szCs w:val="32"/>
        </w:rPr>
        <w:t>离休、建国前老工人、1-6级伤残军人医疗费项目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预算执行进度未实现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100%外，其余项目均完成。</w:t>
      </w:r>
      <w:r>
        <w:rPr>
          <w:rFonts w:hint="eastAsia" w:ascii="仿宋" w:hAnsi="仿宋" w:eastAsia="仿宋"/>
          <w:sz w:val="32"/>
          <w:szCs w:val="32"/>
        </w:rPr>
        <w:t>城乡居民区级配套资金</w:t>
      </w:r>
      <w:r>
        <w:rPr>
          <w:rFonts w:hint="eastAsia" w:ascii="仿宋" w:hAnsi="仿宋" w:eastAsia="仿宋"/>
          <w:sz w:val="32"/>
          <w:szCs w:val="32"/>
          <w:lang w:eastAsia="zh-CN"/>
        </w:rPr>
        <w:t>项目，由于我区常住人口变化，预期参保人数不准，未实现预期参保人数，评分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99分。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日常财务管理中，实时监测预算使用情况，配合财政各项工作，接受监督检查与审计，对各项目的顺利完成做好各项工作。项目目标明确，预算合理，资金拨付到位，用途清晰，顺利实施了各个项目，推动了我区医疗保障服务的发展，对提高我区医疗保障水平，</w:t>
      </w:r>
      <w:r>
        <w:rPr>
          <w:rFonts w:hint="eastAsia" w:ascii="仿宋" w:hAnsi="仿宋" w:eastAsia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sz w:val="32"/>
          <w:szCs w:val="32"/>
        </w:rPr>
        <w:t>建立文明</w:t>
      </w:r>
      <w:r>
        <w:rPr>
          <w:rFonts w:hint="eastAsia" w:ascii="仿宋" w:hAnsi="仿宋" w:eastAsia="仿宋"/>
          <w:sz w:val="32"/>
          <w:szCs w:val="32"/>
          <w:lang w:eastAsia="zh-CN"/>
        </w:rPr>
        <w:t>藁城</w:t>
      </w:r>
      <w:r>
        <w:rPr>
          <w:rFonts w:hint="eastAsia" w:ascii="仿宋" w:hAnsi="仿宋" w:eastAsia="仿宋"/>
          <w:sz w:val="32"/>
          <w:szCs w:val="32"/>
        </w:rPr>
        <w:t>起到了巨大的推动作用，保障了群众病有所医，为民生保驾护航，社会公众或服务对象满意，社会效益显著。综合各项评价指标及完成情况，自评等级为优秀。</w:t>
      </w:r>
    </w:p>
    <w:p>
      <w:pPr>
        <w:snapToGrid w:val="0"/>
        <w:spacing w:line="360" w:lineRule="auto"/>
        <w:ind w:firstLine="640" w:firstLineChars="200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总体绩效目标下，我局要逐步实现以下分项目标：（1）打击欺诈骗保 ，维护基金安全。监督管理纳入医保支付范围的医疗服务行为和医疗费用，规范医保经办业务，依法查处医疗保障领域违法违规行为。（2）实施精准扶贫 ，保障弱势群体。进一步完善医疗保障制度，稳步做好医疗救助工作，切实减轻贫困人口就医负担。（3）落实医保待遇 ，保障参保权益。积极落实城镇职工、离退休干部职工和城乡居民医疗保障筹资和待遇标准。（4）规范申报手续 ，缓解“看病贵”。落实慢性病审核上报和特殊规定药品使用审批。（5）开展基础管理，维护群众权益。参保人员变化、信息录入、基数调整及缴费年限查询工作、关系转移接续、信息变更、退役军人参保年限认定工作，新生儿参保登记复核工作。（6）开展标准化建设，让服务更便民。对与办事群众息息相关的办公场所进行标准化建设。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针对各项目标要求，对比年初设定的绩效目标，通过严格的项目绩效自评，自评结果优秀，顺利实现了既定的绩效目标，绩效目标设定合理，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除离退休项目</w:t>
      </w:r>
      <w:r>
        <w:rPr>
          <w:rFonts w:hint="eastAsia" w:ascii="仿宋" w:hAnsi="仿宋" w:eastAsia="仿宋" w:cs="仿宋"/>
          <w:sz w:val="32"/>
          <w:szCs w:val="32"/>
        </w:rPr>
        <w:t>预算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执行率未达到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100%外，其余项目预算</w:t>
      </w:r>
      <w:r>
        <w:rPr>
          <w:rFonts w:hint="eastAsia" w:ascii="仿宋" w:hAnsi="仿宋" w:eastAsia="仿宋" w:cs="仿宋"/>
          <w:sz w:val="32"/>
          <w:szCs w:val="32"/>
        </w:rPr>
        <w:t>与实际基本一致。整体绩效目标清晰，绩效指标全面完整、科学合理，绩效标准合理规范、易于评价。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存在的唯一问题就是，</w:t>
      </w:r>
      <w:r>
        <w:rPr>
          <w:rFonts w:hint="eastAsia" w:ascii="仿宋" w:hAnsi="仿宋" w:eastAsia="仿宋"/>
          <w:sz w:val="32"/>
          <w:szCs w:val="32"/>
        </w:rPr>
        <w:t>离休、建国前老工人、1-6级伤残军人医疗费专项资金预算1100万元，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实际执行数</w:t>
      </w:r>
      <w:r>
        <w:rPr>
          <w:rFonts w:hint="eastAsia" w:ascii="仿宋" w:hAnsi="仿宋" w:eastAsia="仿宋"/>
          <w:sz w:val="32"/>
          <w:szCs w:val="32"/>
        </w:rPr>
        <w:t>891.5818</w:t>
      </w:r>
      <w:r>
        <w:rPr>
          <w:rFonts w:hint="eastAsia" w:ascii="仿宋" w:hAnsi="仿宋" w:eastAsia="仿宋"/>
          <w:sz w:val="32"/>
          <w:szCs w:val="32"/>
          <w:lang w:eastAsia="zh-CN"/>
        </w:rPr>
        <w:t>，占占预算数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81%，</w:t>
      </w:r>
      <w:r>
        <w:rPr>
          <w:rFonts w:hint="eastAsia" w:ascii="仿宋" w:hAnsi="仿宋" w:eastAsia="仿宋" w:cs="仿宋"/>
          <w:sz w:val="32"/>
          <w:szCs w:val="32"/>
        </w:rPr>
        <w:t>资金实际拨付情况与预算有些许差异。因预估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医疗费报销不准确</w:t>
      </w:r>
      <w:r>
        <w:rPr>
          <w:rFonts w:hint="eastAsia" w:ascii="仿宋" w:hAnsi="仿宋" w:eastAsia="仿宋" w:cs="仿宋"/>
          <w:sz w:val="32"/>
          <w:szCs w:val="32"/>
        </w:rPr>
        <w:t>，致使资金使用未能达到预算的100%。</w:t>
      </w:r>
    </w:p>
    <w:p>
      <w:pPr>
        <w:snapToGrid w:val="0"/>
        <w:spacing w:line="360" w:lineRule="auto"/>
        <w:ind w:firstLine="640" w:firstLineChars="200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针对</w:t>
      </w:r>
      <w:r>
        <w:rPr>
          <w:rFonts w:hint="eastAsia" w:ascii="仿宋" w:hAnsi="仿宋" w:eastAsia="仿宋"/>
          <w:sz w:val="32"/>
          <w:szCs w:val="32"/>
        </w:rPr>
        <w:t>离休、建国前老工人、1-6级伤残军人医疗费专项资金</w:t>
      </w:r>
      <w:r>
        <w:rPr>
          <w:rFonts w:hint="eastAsia" w:ascii="仿宋" w:hAnsi="仿宋" w:eastAsia="仿宋" w:cs="仿宋"/>
          <w:sz w:val="32"/>
          <w:szCs w:val="32"/>
        </w:rPr>
        <w:t>预算执行进度存在的问题，</w:t>
      </w:r>
      <w:r>
        <w:rPr>
          <w:rFonts w:hint="eastAsia" w:ascii="仿宋" w:hAnsi="仿宋" w:eastAsia="仿宋"/>
          <w:sz w:val="32"/>
          <w:szCs w:val="32"/>
        </w:rPr>
        <w:t>我局认真反思了问题，针对问题做出了整改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根据实际支出水平，结合预算实际需求，对2021年预算进行调整，以使预算更加符合实际。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同时，我局会</w:t>
      </w:r>
      <w:r>
        <w:rPr>
          <w:rFonts w:hint="eastAsia" w:ascii="仿宋" w:hAnsi="仿宋" w:eastAsia="仿宋" w:cs="仿宋"/>
          <w:sz w:val="32"/>
          <w:szCs w:val="32"/>
        </w:rPr>
        <w:t>集中优势资源、集中精干队伍，全力提速工作进度，</w:t>
      </w:r>
      <w:r>
        <w:rPr>
          <w:rFonts w:hint="eastAsia" w:ascii="仿宋" w:hAnsi="仿宋" w:eastAsia="仿宋"/>
          <w:sz w:val="32"/>
          <w:szCs w:val="32"/>
        </w:rPr>
        <w:t>严格监控预算使用情况，加强预算监控和管理，实时监督，使预算更加合理，问题整改</w:t>
      </w:r>
      <w:r>
        <w:rPr>
          <w:rFonts w:hint="eastAsia" w:ascii="仿宋" w:hAnsi="仿宋" w:eastAsia="仿宋" w:cs="仿宋"/>
          <w:sz w:val="32"/>
          <w:szCs w:val="32"/>
        </w:rPr>
        <w:t>见效落地，</w:t>
      </w:r>
      <w:r>
        <w:rPr>
          <w:rFonts w:hint="eastAsia" w:ascii="仿宋" w:hAnsi="仿宋" w:eastAsia="仿宋"/>
          <w:sz w:val="32"/>
          <w:szCs w:val="32"/>
        </w:rPr>
        <w:t>提高我局整体</w:t>
      </w:r>
      <w:r>
        <w:rPr>
          <w:rFonts w:hint="eastAsia" w:ascii="仿宋" w:hAnsi="仿宋" w:eastAsia="仿宋" w:cs="仿宋"/>
          <w:sz w:val="32"/>
          <w:szCs w:val="32"/>
        </w:rPr>
        <w:t>部门绩效水平。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mc:AlternateContent>
        <mc:Choice Requires="wps">
          <w:drawing>
            <wp:anchor distT="0" distB="0" distL="114300" distR="114300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- 4 -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102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B0+F+k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- 4 -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06105"/>
    <w:rsid w:val="00023479"/>
    <w:rsid w:val="00044A68"/>
    <w:rsid w:val="00047026"/>
    <w:rsid w:val="000B4C34"/>
    <w:rsid w:val="000D29F1"/>
    <w:rsid w:val="000F247C"/>
    <w:rsid w:val="001627CF"/>
    <w:rsid w:val="00176210"/>
    <w:rsid w:val="001A27CE"/>
    <w:rsid w:val="001D2D4C"/>
    <w:rsid w:val="00371B75"/>
    <w:rsid w:val="00383AC5"/>
    <w:rsid w:val="003B412A"/>
    <w:rsid w:val="003D5459"/>
    <w:rsid w:val="003E522A"/>
    <w:rsid w:val="00432709"/>
    <w:rsid w:val="00434998"/>
    <w:rsid w:val="00491FCD"/>
    <w:rsid w:val="004B318F"/>
    <w:rsid w:val="004B49BE"/>
    <w:rsid w:val="004E6C05"/>
    <w:rsid w:val="004F49A6"/>
    <w:rsid w:val="004F50ED"/>
    <w:rsid w:val="004F6F9F"/>
    <w:rsid w:val="00512AC0"/>
    <w:rsid w:val="00546BCB"/>
    <w:rsid w:val="00572D24"/>
    <w:rsid w:val="005B566D"/>
    <w:rsid w:val="005C236C"/>
    <w:rsid w:val="005E6EC9"/>
    <w:rsid w:val="00651037"/>
    <w:rsid w:val="00665896"/>
    <w:rsid w:val="00666CFB"/>
    <w:rsid w:val="00694AD9"/>
    <w:rsid w:val="0071336C"/>
    <w:rsid w:val="0071475B"/>
    <w:rsid w:val="007228C3"/>
    <w:rsid w:val="00741736"/>
    <w:rsid w:val="00793214"/>
    <w:rsid w:val="007B3CBD"/>
    <w:rsid w:val="007D43DA"/>
    <w:rsid w:val="007E50DB"/>
    <w:rsid w:val="007E661D"/>
    <w:rsid w:val="007F5EE6"/>
    <w:rsid w:val="0080479C"/>
    <w:rsid w:val="0081530B"/>
    <w:rsid w:val="008C31C3"/>
    <w:rsid w:val="008D743A"/>
    <w:rsid w:val="008E0E58"/>
    <w:rsid w:val="008F44AD"/>
    <w:rsid w:val="00941865"/>
    <w:rsid w:val="00954B65"/>
    <w:rsid w:val="00986803"/>
    <w:rsid w:val="0099577A"/>
    <w:rsid w:val="009A56BC"/>
    <w:rsid w:val="009E0006"/>
    <w:rsid w:val="009F1522"/>
    <w:rsid w:val="00A06D88"/>
    <w:rsid w:val="00A46B52"/>
    <w:rsid w:val="00A94CFA"/>
    <w:rsid w:val="00AA7AC0"/>
    <w:rsid w:val="00AA7DD2"/>
    <w:rsid w:val="00AB0582"/>
    <w:rsid w:val="00AB642E"/>
    <w:rsid w:val="00AB70A8"/>
    <w:rsid w:val="00AE47BA"/>
    <w:rsid w:val="00AF5C06"/>
    <w:rsid w:val="00B32E77"/>
    <w:rsid w:val="00B8177D"/>
    <w:rsid w:val="00B86365"/>
    <w:rsid w:val="00BD2988"/>
    <w:rsid w:val="00BE032C"/>
    <w:rsid w:val="00BF5C99"/>
    <w:rsid w:val="00C242EC"/>
    <w:rsid w:val="00C87170"/>
    <w:rsid w:val="00C9665A"/>
    <w:rsid w:val="00CD45B5"/>
    <w:rsid w:val="00CE156F"/>
    <w:rsid w:val="00D129AB"/>
    <w:rsid w:val="00DE4758"/>
    <w:rsid w:val="00DE50A2"/>
    <w:rsid w:val="00DF6FF4"/>
    <w:rsid w:val="00E17D5D"/>
    <w:rsid w:val="00E61BFC"/>
    <w:rsid w:val="00E76F50"/>
    <w:rsid w:val="00E841B7"/>
    <w:rsid w:val="00EA48D2"/>
    <w:rsid w:val="00EB60D8"/>
    <w:rsid w:val="00EC1307"/>
    <w:rsid w:val="00ED5E84"/>
    <w:rsid w:val="00EF16A3"/>
    <w:rsid w:val="00F57E52"/>
    <w:rsid w:val="00FD2E72"/>
    <w:rsid w:val="00FD4585"/>
    <w:rsid w:val="06FD49EA"/>
    <w:rsid w:val="0B9E3DDC"/>
    <w:rsid w:val="13B61930"/>
    <w:rsid w:val="1EE23DE1"/>
    <w:rsid w:val="22F234E2"/>
    <w:rsid w:val="276A1993"/>
    <w:rsid w:val="295F3D61"/>
    <w:rsid w:val="374941A8"/>
    <w:rsid w:val="3AEF6FE7"/>
    <w:rsid w:val="493B718D"/>
    <w:rsid w:val="4E7715ED"/>
    <w:rsid w:val="53A42ADD"/>
    <w:rsid w:val="58344D51"/>
    <w:rsid w:val="5A4C55C3"/>
    <w:rsid w:val="5E8C48BC"/>
    <w:rsid w:val="686663E8"/>
    <w:rsid w:val="69D156C2"/>
    <w:rsid w:val="6C59514F"/>
    <w:rsid w:val="70BB6F1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9"/>
    <w:semiHidden/>
    <w:unhideWhenUsed/>
    <w:uiPriority w:val="0"/>
    <w:rPr>
      <w:rFonts w:ascii="宋体"/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文档结构图 Char"/>
    <w:basedOn w:val="6"/>
    <w:link w:val="2"/>
    <w:semiHidden/>
    <w:uiPriority w:val="0"/>
    <w:rPr>
      <w:rFonts w:ascii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301</Words>
  <Characters>1717</Characters>
  <Lines>14</Lines>
  <Paragraphs>4</Paragraphs>
  <TotalTime>26</TotalTime>
  <ScaleCrop>false</ScaleCrop>
  <LinksUpToDate>false</LinksUpToDate>
  <CharactersWithSpaces>2014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2021-07-15T01:47:28Z</cp:lastPrinted>
  <dcterms:modified xsi:type="dcterms:W3CDTF">2021-07-15T01:56:41Z</dcterms:modified>
  <dc:title>附件2： </dc:title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