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sz w:val="44"/>
          <w:szCs w:val="44"/>
        </w:rPr>
      </w:pPr>
      <w:r>
        <w:rPr>
          <w:rFonts w:hint="eastAsia" w:ascii="宋体" w:hAnsi="宋体" w:cs="宋体"/>
          <w:b/>
          <w:bCs/>
          <w:kern w:val="0"/>
          <w:sz w:val="44"/>
          <w:szCs w:val="44"/>
          <w:lang w:val="en-US" w:eastAsia="zh-CN"/>
        </w:rPr>
        <w:t>藁城区档案馆</w:t>
      </w: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藁城区档案馆成立了由馆长任组长、副馆长任副组长，相关业务科室科长、财务人员为成员的绩效自评工作小组，通过实地查看、核对账务对2019年项目资金的收入、支出、日常财务管理等项目绩效实施情况作了系统、全面的评价。</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为更好地发挥档案馆资政惠民的作用，藁城区档案馆2019年申请了两个项目资金，分别是档案日常管理维护费25万元、档案安全维护19.8万元。2019年收到财政专项资金档案日常管理维护费25万元、档案安全维护19.8万元、档案日常</w:t>
      </w:r>
      <w:bookmarkStart w:id="0" w:name="_GoBack"/>
      <w:bookmarkEnd w:id="0"/>
      <w:r>
        <w:rPr>
          <w:rFonts w:hint="eastAsia" w:ascii="仿宋" w:hAnsi="仿宋" w:eastAsia="仿宋" w:cs="仿宋"/>
          <w:sz w:val="32"/>
          <w:szCs w:val="32"/>
          <w:lang w:val="en-US" w:eastAsia="zh-CN"/>
        </w:rPr>
        <w:t>安全维护0.2万元，严格按照财政收支管理规定全部支出专项资金。</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2019年，藁城区档案馆继续做好接收整理档案、更换旧卷皮、添置库房“八防”设施设备、对破损档案进行修复、完成年内电子扫描录入工作等日常管理工作使管藏更加丰富,档案保管更加规范化标准化。档案日常管理维护和档案安全维护</w:t>
      </w:r>
      <w:r>
        <w:rPr>
          <w:rFonts w:hint="eastAsia" w:ascii="仿宋" w:hAnsi="仿宋" w:eastAsia="仿宋" w:cs="仿宋"/>
          <w:sz w:val="32"/>
          <w:szCs w:val="32"/>
        </w:rPr>
        <w:t>专项资金</w:t>
      </w:r>
      <w:r>
        <w:rPr>
          <w:rFonts w:hint="eastAsia" w:ascii="仿宋" w:hAnsi="仿宋" w:eastAsia="仿宋" w:cs="仿宋"/>
          <w:sz w:val="32"/>
          <w:szCs w:val="32"/>
          <w:lang w:val="en-US" w:eastAsia="zh-CN"/>
        </w:rPr>
        <w:t>到位率和支出率均达到100%，档案日常管理维护和档案安全维护两个</w:t>
      </w:r>
      <w:r>
        <w:rPr>
          <w:rFonts w:hint="eastAsia" w:ascii="仿宋" w:hAnsi="仿宋" w:eastAsia="仿宋" w:cs="仿宋"/>
          <w:sz w:val="32"/>
          <w:szCs w:val="32"/>
        </w:rPr>
        <w:t>项目的预期绩效目标完成</w:t>
      </w:r>
      <w:r>
        <w:rPr>
          <w:rFonts w:hint="eastAsia" w:ascii="仿宋" w:hAnsi="仿宋" w:eastAsia="仿宋" w:cs="仿宋"/>
          <w:sz w:val="32"/>
          <w:szCs w:val="32"/>
          <w:lang w:val="en-US" w:eastAsia="zh-CN"/>
        </w:rPr>
        <w:t>率均在95%以上，评价结果为优秀。虽然评价结果较好，但是也存在一定的问题，主要表现在档案数字数水平需要进一步提升和自动灭火装置日常管理制度不健全两个方面</w:t>
      </w:r>
      <w:r>
        <w:rPr>
          <w:rFonts w:hint="eastAsia" w:ascii="仿宋" w:hAnsi="仿宋" w:eastAsia="仿宋" w:cs="仿宋"/>
          <w:sz w:val="32"/>
          <w:szCs w:val="32"/>
        </w:rPr>
        <w:t>。</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通过2019年绩效自评，2019年年初绩效目标设定质量较好，</w:t>
      </w:r>
      <w:r>
        <w:rPr>
          <w:rFonts w:hint="eastAsia" w:ascii="仿宋" w:hAnsi="仿宋" w:eastAsia="仿宋" w:cs="仿宋"/>
          <w:sz w:val="32"/>
          <w:szCs w:val="32"/>
        </w:rPr>
        <w:t>绩效目标设定</w:t>
      </w:r>
      <w:r>
        <w:rPr>
          <w:rFonts w:hint="eastAsia" w:ascii="仿宋" w:hAnsi="仿宋" w:eastAsia="仿宋" w:cs="仿宋"/>
          <w:sz w:val="32"/>
          <w:szCs w:val="32"/>
          <w:lang w:val="en-US" w:eastAsia="zh-CN"/>
        </w:rPr>
        <w:t>比较</w:t>
      </w:r>
      <w:r>
        <w:rPr>
          <w:rFonts w:hint="eastAsia" w:ascii="仿宋" w:hAnsi="仿宋" w:eastAsia="仿宋" w:cs="仿宋"/>
          <w:sz w:val="32"/>
          <w:szCs w:val="32"/>
        </w:rPr>
        <w:t>清晰准确，绩效指标</w:t>
      </w:r>
      <w:r>
        <w:rPr>
          <w:rFonts w:hint="eastAsia" w:ascii="仿宋" w:hAnsi="仿宋" w:eastAsia="仿宋" w:cs="仿宋"/>
          <w:sz w:val="32"/>
          <w:szCs w:val="32"/>
          <w:lang w:val="en-US" w:eastAsia="zh-CN"/>
        </w:rPr>
        <w:t>比较</w:t>
      </w:r>
      <w:r>
        <w:rPr>
          <w:rFonts w:hint="eastAsia" w:ascii="仿宋" w:hAnsi="仿宋" w:eastAsia="仿宋" w:cs="仿宋"/>
          <w:sz w:val="32"/>
          <w:szCs w:val="32"/>
        </w:rPr>
        <w:t>全面完整、科学合理，绩效标准</w:t>
      </w:r>
      <w:r>
        <w:rPr>
          <w:rFonts w:hint="eastAsia" w:ascii="仿宋" w:hAnsi="仿宋" w:eastAsia="仿宋" w:cs="仿宋"/>
          <w:sz w:val="32"/>
          <w:szCs w:val="32"/>
          <w:lang w:val="en-US" w:eastAsia="zh-CN"/>
        </w:rPr>
        <w:t>比较</w:t>
      </w:r>
      <w:r>
        <w:rPr>
          <w:rFonts w:hint="eastAsia" w:ascii="仿宋" w:hAnsi="仿宋" w:eastAsia="仿宋" w:cs="仿宋"/>
          <w:sz w:val="32"/>
          <w:szCs w:val="32"/>
        </w:rPr>
        <w:t>恰当适宜、易于评价</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针对绩效自评中发现的问题，藁城区档案馆拟采取以下措施加以改进：</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1、建立健全相关制度，进一步提升档案馆数字化水平和自动灭火装置日常管理水平。</w:t>
      </w:r>
    </w:p>
    <w:p>
      <w:pPr>
        <w:widowControl w:val="0"/>
        <w:numPr>
          <w:ilvl w:val="0"/>
          <w:numId w:val="1"/>
        </w:numPr>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进一步加强预算资金管理，对预算的事前、事中、事后进行全过程控制，加大对预算编制与执行的监督管理力度，提高预算资金使用效率。</w:t>
      </w:r>
    </w:p>
    <w:p>
      <w:pPr>
        <w:widowControl w:val="0"/>
        <w:numPr>
          <w:ilvl w:val="0"/>
          <w:numId w:val="0"/>
        </w:numPr>
        <w:wordWrap/>
        <w:adjustRightInd/>
        <w:snapToGrid w:val="0"/>
        <w:spacing w:line="360" w:lineRule="auto"/>
        <w:ind w:leftChars="200" w:right="0" w:rightChars="0"/>
        <w:textAlignment w:val="auto"/>
        <w:outlineLvl w:val="9"/>
        <w:rPr>
          <w:rFonts w:hint="eastAsia"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9FCEB3"/>
    <w:multiLevelType w:val="singleLevel"/>
    <w:tmpl w:val="639FCEB3"/>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C764AFC"/>
    <w:rsid w:val="13B61930"/>
    <w:rsid w:val="162B3932"/>
    <w:rsid w:val="20642569"/>
    <w:rsid w:val="22F234E2"/>
    <w:rsid w:val="2DA21202"/>
    <w:rsid w:val="2E4E5A3D"/>
    <w:rsid w:val="2F8652C4"/>
    <w:rsid w:val="3AEF6FE7"/>
    <w:rsid w:val="493B718D"/>
    <w:rsid w:val="53A42ADD"/>
    <w:rsid w:val="53C2476C"/>
    <w:rsid w:val="6C064EAA"/>
    <w:rsid w:val="6F67363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2020-02-12T05:53:00Z</cp:lastPrinted>
  <dcterms:modified xsi:type="dcterms:W3CDTF">2021-07-16T07:50:45Z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