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jc w:val="center"/>
        <w:rPr>
          <w:rFonts w:ascii="黑体" w:hAnsi="黑体" w:eastAsia="黑体"/>
          <w:b/>
          <w:sz w:val="72"/>
          <w:szCs w:val="72"/>
        </w:rPr>
      </w:pPr>
      <w:r>
        <w:rPr>
          <w:rFonts w:hint="eastAsia" w:ascii="黑体" w:hAnsi="宋体" w:eastAsia="黑体"/>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pPr>
        <w:widowControl/>
        <w:jc w:val="center"/>
        <w:rPr>
          <w:rFonts w:ascii="黑体" w:hAnsi="宋体" w:eastAsia="黑体"/>
          <w:color w:val="002060"/>
          <w:sz w:val="72"/>
          <w:szCs w:val="72"/>
        </w:rPr>
      </w:pPr>
      <w:r>
        <w:rPr>
          <w:sz w:val="72"/>
        </w:rPr>
        <mc:AlternateContent>
          <mc:Choice Requires="wps">
            <w:drawing>
              <wp:anchor distT="0" distB="0" distL="114300" distR="114300" simplePos="0" relativeHeight="251665408" behindDoc="0" locked="0" layoutInCell="1" allowOverlap="1">
                <wp:simplePos x="0" y="0"/>
                <wp:positionH relativeFrom="column">
                  <wp:posOffset>-1054735</wp:posOffset>
                </wp:positionH>
                <wp:positionV relativeFrom="paragraph">
                  <wp:posOffset>549275</wp:posOffset>
                </wp:positionV>
                <wp:extent cx="7571740" cy="2111375"/>
                <wp:effectExtent l="0" t="0" r="0" b="0"/>
                <wp:wrapNone/>
                <wp:docPr id="7" name="_x0000_s1026"/>
                <wp:cNvGraphicFramePr/>
                <a:graphic xmlns:a="http://schemas.openxmlformats.org/drawingml/2006/main">
                  <a:graphicData uri="http://schemas.microsoft.com/office/word/2010/wordprocessingShape">
                    <wps:wsp>
                      <wps:cNvSpPr txBox="1"/>
                      <wps:spPr>
                        <a:xfrm>
                          <a:off x="0" y="0"/>
                          <a:ext cx="7571740" cy="2111375"/>
                        </a:xfrm>
                        <a:prstGeom prst="rect">
                          <a:avLst/>
                        </a:prstGeom>
                        <a:noFill/>
                        <a:ln>
                          <a:noFill/>
                        </a:ln>
                      </wps:spPr>
                      <wps:txbx>
                        <w:txbxContent>
                          <w:p>
                            <w:pPr>
                              <w:widowControl/>
                              <w:spacing w:line="1200" w:lineRule="exact"/>
                              <w:jc w:val="center"/>
                              <w:rPr>
                                <w:color w:val="FDEFBE"/>
                                <w:sz w:val="96"/>
                                <w:szCs w:val="96"/>
                              </w:rPr>
                            </w:pPr>
                            <w:r>
                              <w:rPr>
                                <w:rFonts w:hint="eastAsia" w:ascii="黑体" w:hAnsi="宋体" w:eastAsia="黑体"/>
                                <w:color w:val="FDEFBE"/>
                                <w:sz w:val="96"/>
                                <w:szCs w:val="96"/>
                                <w:lang w:val="en-US" w:eastAsia="zh-CN"/>
                              </w:rPr>
                              <w:t>宣传部</w:t>
                            </w:r>
                            <w:r>
                              <w:rPr>
                                <w:rFonts w:hint="eastAsia" w:ascii="黑体" w:hAnsi="宋体" w:eastAsia="黑体"/>
                                <w:color w:val="FDEFBE"/>
                                <w:sz w:val="96"/>
                                <w:szCs w:val="96"/>
                              </w:rPr>
                              <w:t>2018年度部门决算</w:t>
                            </w:r>
                          </w:p>
                          <w:p>
                            <w:pPr>
                              <w:rPr>
                                <w:color w:val="FDEFBE"/>
                                <w:sz w:val="96"/>
                                <w:szCs w:val="96"/>
                              </w:rPr>
                            </w:pPr>
                          </w:p>
                        </w:txbxContent>
                      </wps:txbx>
                      <wps:bodyPr wrap="square" upright="1"/>
                    </wps:wsp>
                  </a:graphicData>
                </a:graphic>
              </wp:anchor>
            </w:drawing>
          </mc:Choice>
          <mc:Fallback>
            <w:pict>
              <v:shape id="_x0000_s1026" o:spid="_x0000_s1026" o:spt="202" type="#_x0000_t202" style="position:absolute;left:0pt;margin-left:-83.05pt;margin-top:43.25pt;height:166.25pt;width:596.2pt;z-index:251665408;mso-width-relative:page;mso-height-relative:page;" filled="f" stroked="f" coordsize="21600,21600" o:gfxdata="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IALab2QAA&#10;AAwBAAAPAAAAAAAAAAEAIAAAACIAAABkcnMvZG93bnJldi54bWxQSwECFAAUAAAACACHTuJAyeZM&#10;FKsBAABeAwAADgAAAAAAAAABACAAAAAoAQAAZHJzL2Uyb0RvYy54bWxQSwUGAAAAAAYABgBZAQAA&#10;RQUAAAAA&#10;">
                <v:fill on="f" focussize="0,0"/>
                <v:stroke on="f"/>
                <v:imagedata o:title=""/>
                <o:lock v:ext="edit" aspectratio="f"/>
                <v:textbox>
                  <w:txbxContent>
                    <w:p>
                      <w:pPr>
                        <w:widowControl/>
                        <w:spacing w:line="1200" w:lineRule="exact"/>
                        <w:jc w:val="center"/>
                        <w:rPr>
                          <w:color w:val="FDEFBE"/>
                          <w:sz w:val="96"/>
                          <w:szCs w:val="96"/>
                        </w:rPr>
                      </w:pPr>
                      <w:r>
                        <w:rPr>
                          <w:rFonts w:hint="eastAsia" w:ascii="黑体" w:hAnsi="宋体" w:eastAsia="黑体"/>
                          <w:color w:val="FDEFBE"/>
                          <w:sz w:val="96"/>
                          <w:szCs w:val="96"/>
                          <w:lang w:val="en-US" w:eastAsia="zh-CN"/>
                        </w:rPr>
                        <w:t>宣传部</w:t>
                      </w:r>
                      <w:r>
                        <w:rPr>
                          <w:rFonts w:hint="eastAsia" w:ascii="黑体" w:hAnsi="宋体" w:eastAsia="黑体"/>
                          <w:color w:val="FDEFBE"/>
                          <w:sz w:val="96"/>
                          <w:szCs w:val="96"/>
                        </w:rPr>
                        <w:t>2018年度部门决算</w:t>
                      </w:r>
                    </w:p>
                    <w:p>
                      <w:pPr>
                        <w:rPr>
                          <w:color w:val="FDEFBE"/>
                          <w:sz w:val="96"/>
                          <w:szCs w:val="96"/>
                        </w:rPr>
                      </w:pPr>
                    </w:p>
                  </w:txbxContent>
                </v:textbox>
              </v:shape>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hint="default" w:ascii="楷体_GB2312" w:hAnsi="楷体" w:eastAsia="楷体_GB2312" w:cs="楷体"/>
          <w:b/>
          <w:sz w:val="40"/>
          <w:szCs w:val="40"/>
          <w:lang w:val="en-US"/>
        </w:rP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二十九日</w:t>
      </w:r>
    </w:p>
    <w:p>
      <w:pPr>
        <w:widowControl/>
        <w:spacing w:after="0" w:afterLines="0" w:line="6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-1025525</wp:posOffset>
                </wp:positionH>
                <wp:positionV relativeFrom="page">
                  <wp:posOffset>507365</wp:posOffset>
                </wp:positionV>
                <wp:extent cx="3175635" cy="593090"/>
                <wp:effectExtent l="3175" t="0" r="2540" b="16510"/>
                <wp:wrapNone/>
                <wp:docPr id="23" name="组合 4"/>
                <wp:cNvGraphicFramePr/>
                <a:graphic xmlns:a="http://schemas.openxmlformats.org/drawingml/2006/main">
                  <a:graphicData uri="http://schemas.microsoft.com/office/word/2010/wordprocessingGroup">
                    <wpg:wgp>
                      <wpg:cNvGrpSpPr/>
                      <wpg:grpSpPr>
                        <a:xfrm>
                          <a:off x="0" y="0"/>
                          <a:ext cx="3175635" cy="593090"/>
                          <a:chOff x="0" y="0"/>
                          <a:chExt cx="8546" cy="1398"/>
                        </a:xfrm>
                      </wpg:grpSpPr>
                      <wps:wsp>
                        <wps:cNvPr id="21" name="矩形 13"/>
                        <wps:cNvSpPr/>
                        <wps:spPr>
                          <a:xfrm>
                            <a:off x="0" y="0"/>
                            <a:ext cx="8546" cy="1175"/>
                          </a:xfrm>
                          <a:prstGeom prst="rect">
                            <a:avLst/>
                          </a:prstGeom>
                          <a:solidFill>
                            <a:srgbClr val="D9D9D9"/>
                          </a:solidFill>
                          <a:ln>
                            <a:noFill/>
                          </a:ln>
                        </wps:spPr>
                        <wps:bodyPr wrap="square" anchor="ctr" anchorCtr="0" upright="1"/>
                      </wps:wsp>
                      <wps:wsp>
                        <wps:cNvPr id="22"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wrap="square" anchor="ctr" anchorCtr="0" upright="1"/>
                      </wps:wsp>
                    </wpg:wgp>
                  </a:graphicData>
                </a:graphic>
              </wp:anchor>
            </w:drawing>
          </mc:Choice>
          <mc:Fallback>
            <w:pict>
              <v:group id="组合 4" o:spid="_x0000_s1026" o:spt="203" style="position:absolute;left:0pt;margin-left:-80.75pt;margin-top:39.95pt;height:46.7pt;width:250.05pt;mso-position-vertical-relative:page;z-index:251673600;mso-width-relative:page;mso-height-relative:page;" coordsize="8546,1398" o:allowoverlap="f" o:gfxdata="UEsDBAoAAAAAAIdO4kAAAAAAAAAAAAAAAAAEAAAAZHJzL1BLAwQUAAAACACHTuJAakXWad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qRdZp2wAAAAsBAAAPAAAAAAAA&#10;AAEAIAAAACIAAABkcnMvZG93bnJldi54bWxQSwECFAAUAAAACACHTuJAwPiSQboCAAAlBwAADgAA&#10;AAAAAAABACAAAAAqAQAAZHJzL2Uyb0RvYy54bWxQSwUGAAAAAAYABgBZAQAAVgY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TVolR7wAAADb&#10;AAAADwAAAGRycy9kb3ducmV2LnhtbEWPS2vCQBSF94X+h+EK7uokglKio2iL6EpaH5DlJXPNRDN3&#10;QmZq4r/vFAouD+fxcebL3tbiTq2vHCtIRwkI4sLpiksFp+Pm7R2ED8gaa8ek4EEelovXlzlm2nX8&#10;TfdDKEUcYZ+hAhNCk0npC0MW/cg1xNG7uNZiiLItpW6xi+O2luMkmUqLFUeCwYY+DBW3w4+NXL3+&#10;mmzpvNObfX7tu8/crEKu1HCQJjMQgfrwDP+3d1rBOIW/L/EHyM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1aJUe8AAAA&#10;2wAAAA8AAAAAAAAAAQAgAAAAIgAAAGRycy9kb3ducmV2LnhtbFBLAQIUABQAAAAIAIdO4kAzLwWe&#10;OwAAADkAAAAQAAAAAAAAAAEAIAAAAAsBAABkcnMvc2hhcGV4bWwueG1sUEsFBgAAAAAGAAYAWwEA&#10;ALUDA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NRcBTLsAAADb&#10;AAAADwAAAGRycy9kb3ducmV2LnhtbEWPT4vCMBTE74LfITxhb5rYg5auUVBw2aN/d6+P5m1bbF5K&#10;Eqt++40geBxm5jfMYnW3rejJh8axhulEgSAunWm40nA6bsc5iBCRDbaOScODAqyWw8ECC+NuvKf+&#10;ECuRIBwK1FDH2BVShrImi2HiOuLk/TlvMSbpK2k83hLctjJTaiYtNpwWauxoU1N5OVythtluvXHl&#10;Mf/68b+N2rnr9pHPz1p/jKbqE0Ske3yHX+1voyHL4Pkl/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cBTL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val="en-US" w:eastAsia="zh-CN"/>
        </w:rPr>
        <w:t>宣传部</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-1025525</wp:posOffset>
                </wp:positionH>
                <wp:positionV relativeFrom="page">
                  <wp:posOffset>494665</wp:posOffset>
                </wp:positionV>
                <wp:extent cx="2829560" cy="593090"/>
                <wp:effectExtent l="3810" t="0" r="5080" b="16510"/>
                <wp:wrapNone/>
                <wp:docPr id="20" name="组合 7"/>
                <wp:cNvGraphicFramePr/>
                <a:graphic xmlns:a="http://schemas.openxmlformats.org/drawingml/2006/main">
                  <a:graphicData uri="http://schemas.microsoft.com/office/word/2010/wordprocessingGroup">
                    <wpg:wgp>
                      <wpg:cNvGrpSpPr/>
                      <wpg:grpSpPr>
                        <a:xfrm>
                          <a:off x="0" y="0"/>
                          <a:ext cx="2829560" cy="593090"/>
                          <a:chOff x="0" y="0"/>
                          <a:chExt cx="8546" cy="1398"/>
                        </a:xfrm>
                      </wpg:grpSpPr>
                      <wps:wsp>
                        <wps:cNvPr id="18" name="矩形 13"/>
                        <wps:cNvSpPr/>
                        <wps:spPr>
                          <a:xfrm>
                            <a:off x="0" y="0"/>
                            <a:ext cx="8546" cy="1175"/>
                          </a:xfrm>
                          <a:prstGeom prst="rect">
                            <a:avLst/>
                          </a:prstGeom>
                          <a:solidFill>
                            <a:srgbClr val="D9D9D9"/>
                          </a:solidFill>
                          <a:ln>
                            <a:noFill/>
                          </a:ln>
                        </wps:spPr>
                        <wps:bodyPr wrap="square" anchor="ctr" anchorCtr="0" upright="1"/>
                      </wps:wsp>
                      <wps:wsp>
                        <wps:cNvPr id="19"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wrap="square" anchor="ctr" anchorCtr="0" upright="1"/>
                      </wps:wsp>
                    </wpg:wgp>
                  </a:graphicData>
                </a:graphic>
              </wp:anchor>
            </w:drawing>
          </mc:Choice>
          <mc:Fallback>
            <w:pict>
              <v:group id="组合 7" o:spid="_x0000_s1026" o:spt="203" style="position:absolute;left:0pt;margin-left:-80.75pt;margin-top:38.95pt;height:46.7pt;width:222.8pt;mso-position-vertical-relative:page;z-index:251672576;mso-width-relative:page;mso-height-relative:page;" coordsize="8546,1398" o:gfxdata="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WTiIA2wAAAAsBAAAPAAAAAAAA&#10;AAEAIAAAACIAAABkcnMvZG93bnJldi54bWxQSwECFAAUAAAACACHTuJAyZ+hq7oCAAAlBwAADgAA&#10;AAAAAAABACAAAAAqAQAAZHJzL2Uyb0RvYy54bWxQSwUGAAAAAAYABgBZAQAAVgY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EgxGZ70AAADb&#10;AAAADwAAAGRycy9kb3ducmV2LnhtbEWPTWvCQBCG74X+h2UKvdWNQqWkrlJbpJ7E+gE5DtlpNjU7&#10;G7KrSf+9cxC8zTDvxzOzxeAbdaEu1oENjEcZKOIy2JorA4f96uUNVEzIFpvAZOCfIizmjw8zzG3o&#10;+Ycuu1QpCeGYowGXUptrHUtHHuMotMRy+w2dxyRrV2nbYS/hvtGTLJtqjzVLg8OWPh2Vp93ZS69d&#10;bl+/6bi2q03xN/RfhftIhTHPT+PsHVSiId3FN/faCr7Ayi8ygJ5f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DEZn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9d9ZgLoAAADb&#10;AAAADwAAAGRycy9kb3ducmV2LnhtbEVPTWvCQBC9F/wPywi91V09pGnqKigoPVq1eh2y0ySYnQ27&#10;a2L+fbdQ6G0e73OW64dtRU8+NI41zGcKBHHpTMOVhvNp95KDCBHZYOuYNIwUYL2aPC2xMG7gT+qP&#10;sRIphEOBGuoYu0LKUNZkMcxcR5y4b+ctxgR9JY3HIYXbVi6UyqTFhlNDjR1taypvx7vVkB02W1ee&#10;8v3FXxt1cPfdmL9+af08nat3EJEe8V/85/4waf4b/P6SDpCr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131mAugAAANsA&#10;AAAPAAAAAAAAAAEAIAAAACIAAABkcnMvZG93bnJldi54bWxQSwECFAAUAAAACACHTuJAMy8FnjsA&#10;AAA5AAAAEAAAAAAAAAABACAAAAAJAQAAZHJzL3NoYXBleG1sLnhtbFBLBQYAAAAABgAGAFsBAACz&#10;Aw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pPr>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-1235075</wp:posOffset>
                </wp:positionH>
                <wp:positionV relativeFrom="paragraph">
                  <wp:posOffset>3290570</wp:posOffset>
                </wp:positionV>
                <wp:extent cx="7793355" cy="1037590"/>
                <wp:effectExtent l="0" t="0" r="0" b="0"/>
                <wp:wrapNone/>
                <wp:docPr id="14" name="_x0000_s1117"/>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a:noFill/>
                        </a:ln>
                      </wps:spPr>
                      <wps:txbx>
                        <w:txbxContent>
                          <w:p>
                            <w:pPr>
                              <w:widowControl/>
                              <w:jc w:val="center"/>
                              <w:rPr>
                                <w:color w:val="FDEFBE"/>
                                <w:sz w:val="96"/>
                                <w:szCs w:val="96"/>
                              </w:rPr>
                            </w:pPr>
                            <w:r>
                              <w:rPr>
                                <w:rFonts w:hint="eastAsia" w:ascii="黑体" w:hAnsi="宋体" w:eastAsia="黑体"/>
                                <w:color w:val="FDEFBE"/>
                                <w:sz w:val="96"/>
                                <w:szCs w:val="96"/>
                              </w:rPr>
                              <w:t>第一部分  部门概况</w:t>
                            </w:r>
                          </w:p>
                        </w:txbxContent>
                      </wps:txbx>
                      <wps:bodyPr wrap="square" upright="1"/>
                    </wps:wsp>
                  </a:graphicData>
                </a:graphic>
              </wp:anchor>
            </w:drawing>
          </mc:Choice>
          <mc:Fallback>
            <w:pict>
              <v:shape id="_x0000_s1117" o:spid="_x0000_s1026" o:spt="202" type="#_x0000_t202" style="position:absolute;left:0pt;margin-left:-97.25pt;margin-top:259.1pt;height:81.7pt;width:613.65pt;z-index:251670528;mso-width-relative:page;mso-height-relative:page;" filled="f" stroked="f" coordsize="21600,21600" o:gfxdata="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6air&#10;r9oAAAANAQAADwAAAAAAAAABACAAAAAiAAAAZHJzL2Rvd25yZXYueG1sUEsBAhQAFAAAAAgAh07i&#10;QAGPZPeuAQAAXwMAAA4AAAAAAAAAAQAgAAAAKQEAAGRycy9lMm9Eb2MueG1sUEsFBgAAAAAGAAYA&#10;WQEAAEkFAAAAAA==&#10;">
                <v:fill on="f" focussize="0,0"/>
                <v:stroke on="f"/>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shape>
            </w:pict>
          </mc:Fallback>
        </mc:AlternateContent>
      </w:r>
    </w:p>
    <w:p>
      <w:pPr>
        <w:pStyle w:val="2"/>
        <w:spacing w:before="0" w:beforeLines="0" w:after="0" w:afterLines="0" w:line="600" w:lineRule="exact"/>
        <w:jc w:val="left"/>
        <w:rPr>
          <w:rFonts w:ascii="黑体" w:hAnsi="Cambria" w:eastAsia="黑体" w:cs="黑体"/>
          <w:b w:val="0"/>
          <w:bCs w:val="0"/>
          <w:kern w:val="0"/>
          <w:sz w:val="32"/>
          <w:szCs w:val="32"/>
        </w:rPr>
      </w:pPr>
      <w:r>
        <w:rPr>
          <w:b w:val="0"/>
          <w:bCs w:val="0"/>
          <w:sz w:val="32"/>
          <w:szCs w:val="32"/>
        </w:rPr>
        <mc:AlternateContent>
          <mc:Choice Requires="wpg">
            <w:drawing>
              <wp:anchor distT="0" distB="0" distL="114300" distR="114300" simplePos="0" relativeHeight="251666432" behindDoc="0" locked="1" layoutInCell="1" allowOverlap="1">
                <wp:simplePos x="0" y="0"/>
                <wp:positionH relativeFrom="column">
                  <wp:posOffset>-1025525</wp:posOffset>
                </wp:positionH>
                <wp:positionV relativeFrom="page">
                  <wp:posOffset>501650</wp:posOffset>
                </wp:positionV>
                <wp:extent cx="3114675" cy="593090"/>
                <wp:effectExtent l="3175" t="0" r="6350" b="16510"/>
                <wp:wrapNone/>
                <wp:docPr id="10" name="组合 12"/>
                <wp:cNvGraphicFramePr/>
                <a:graphic xmlns:a="http://schemas.openxmlformats.org/drawingml/2006/main">
                  <a:graphicData uri="http://schemas.microsoft.com/office/word/2010/wordprocessingGroup">
                    <wpg:wgp>
                      <wpg:cNvGrpSpPr/>
                      <wpg:grpSpPr>
                        <a:xfrm>
                          <a:off x="0" y="0"/>
                          <a:ext cx="3114675" cy="593090"/>
                          <a:chOff x="0" y="0"/>
                          <a:chExt cx="8546" cy="1398"/>
                        </a:xfrm>
                      </wpg:grpSpPr>
                      <wps:wsp>
                        <wps:cNvPr id="8" name="_x0000_s1116"/>
                        <wps:cNvSpPr/>
                        <wps:spPr>
                          <a:xfrm>
                            <a:off x="0" y="0"/>
                            <a:ext cx="8546" cy="1175"/>
                          </a:xfrm>
                          <a:prstGeom prst="rect">
                            <a:avLst/>
                          </a:prstGeom>
                          <a:solidFill>
                            <a:srgbClr val="D9D9D9"/>
                          </a:solidFill>
                          <a:ln>
                            <a:noFill/>
                          </a:ln>
                        </wps:spPr>
                        <wps:bodyPr wrap="square" anchor="ctr" anchorCtr="0" upright="1"/>
                      </wps:wsp>
                      <wps:wsp>
                        <wps:cNvPr id="9" name="_x0000_s1115"/>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wrap="square" anchor="ctr" anchorCtr="0" upright="1"/>
                      </wps:wsp>
                    </wpg:wgp>
                  </a:graphicData>
                </a:graphic>
              </wp:anchor>
            </w:drawing>
          </mc:Choice>
          <mc:Fallback>
            <w:pict>
              <v:group id="组合 12" o:spid="_x0000_s1026" o:spt="203" style="position:absolute;left:0pt;margin-left:-80.75pt;margin-top:39.5pt;height:46.7pt;width:245.25pt;mso-position-vertical-relative:page;z-index:251666432;mso-width-relative:page;mso-height-relative:page;" coordsize="8546,1398" o:gfxdata="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GR7AkDaAAAACwEAAA8AAAAAAAAAAQAg&#10;AAAAIgAAAGRycy9kb3ducmV2LnhtbFBLAQIUABQAAAAIAIdO4kDx2zdOtwIAACoHAAAOAAAAAAAA&#10;AAEAIAAAACkBAABkcnMvZTJvRG9jLnhtbFBLBQYAAAAABgAGAFkBAABSBgAAAAA=&#10;">
                <o:lock v:ext="edit" grouping="f" rotation="f" text="f" aspectratio="f"/>
                <v:rect id="_x0000_s1116" o:spid="_x0000_s1026" o:spt="1" style="position:absolute;left:0;top:0;height:1175;width:8546;v-text-anchor:middle;" fillcolor="#D9D9D9" filled="t" stroked="f" coordsize="21600,21600" o:gfxdata="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l3QI+5AAAA2gAA&#10;AA8AAAAAAAAAAQAgAAAAIgAAAGRycy9kb3ducmV2LnhtbFBLAQIUABQAAAAIAIdO4kAzLwWeOwAA&#10;ADkAAAAQAAAAAAAAAAEAIAAAAAgBAABkcnMvc2hhcGV4bWwueG1sUEsFBgAAAAAGAAYAWwEAALID&#10;AAAAAA==&#10;">
                  <v:fill on="t" focussize="0,0"/>
                  <v:stroke on="f"/>
                  <v:imagedata o:title=""/>
                  <o:lock v:ext="edit" aspectratio="f"/>
                </v:rect>
                <v:rect id="_x0000_s1115" o:spid="_x0000_s1026" o:spt="1" style="position:absolute;left:26;top:275;height:1123;width:8324;v-text-anchor:middle;" fillcolor="#AD002D" filled="t" stroked="t" coordsize="21600,21600" o:gfxdata="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ElXK8AAAA&#10;2g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hAnsi="Cambria"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1、</w:t>
      </w:r>
      <w:r>
        <w:rPr>
          <w:rFonts w:hint="eastAsia" w:ascii="仿宋_GB2312" w:hAnsi="宋体" w:eastAsia="仿宋_GB2312"/>
          <w:sz w:val="32"/>
          <w:szCs w:val="32"/>
        </w:rPr>
        <w:t>统筹协调推进宣传思想文化领域法治建设，按照区委统一部署，协调宣传思想文化系统各部门之间的工作。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宋体" w:eastAsia="仿宋_GB2312"/>
          <w:sz w:val="32"/>
          <w:szCs w:val="32"/>
        </w:rPr>
      </w:pPr>
      <w:r>
        <w:rPr>
          <w:rFonts w:hint="eastAsia" w:ascii="仿宋_GB2312" w:hAnsi="宋体" w:eastAsia="仿宋_GB2312"/>
          <w:sz w:val="32"/>
          <w:szCs w:val="32"/>
        </w:rPr>
        <w:t xml:space="preserve">    </w:t>
      </w:r>
      <w:r>
        <w:rPr>
          <w:rFonts w:hint="eastAsia" w:ascii="仿宋_GB2312" w:hAnsi="宋体" w:eastAsia="仿宋_GB2312"/>
          <w:sz w:val="32"/>
          <w:szCs w:val="32"/>
          <w:lang w:val="en-US" w:eastAsia="zh-CN"/>
        </w:rPr>
        <w:t>2、</w:t>
      </w:r>
      <w:r>
        <w:rPr>
          <w:rFonts w:hint="eastAsia" w:ascii="仿宋_GB2312" w:hAnsi="宋体" w:eastAsia="仿宋_GB2312"/>
          <w:sz w:val="32"/>
          <w:szCs w:val="32"/>
        </w:rPr>
        <w:t>统筹协调全区党的意识形态工作</w:t>
      </w:r>
      <w:r>
        <w:rPr>
          <w:rFonts w:hint="eastAsia" w:ascii="仿宋_GB2312" w:hAnsi="宋体" w:eastAsia="仿宋_GB2312"/>
          <w:sz w:val="32"/>
          <w:szCs w:val="32"/>
          <w:lang w:eastAsia="zh-CN"/>
        </w:rPr>
        <w:t>、</w:t>
      </w:r>
      <w:r>
        <w:rPr>
          <w:rFonts w:hint="eastAsia" w:ascii="仿宋_GB2312" w:hAnsi="宋体" w:eastAsia="仿宋_GB2312"/>
          <w:sz w:val="32"/>
          <w:szCs w:val="32"/>
        </w:rPr>
        <w:t>对外宣传工作</w:t>
      </w:r>
      <w:r>
        <w:rPr>
          <w:rFonts w:hint="eastAsia" w:ascii="仿宋_GB2312" w:hAnsi="宋体" w:eastAsia="仿宋_GB2312"/>
          <w:sz w:val="32"/>
          <w:szCs w:val="32"/>
          <w:lang w:eastAsia="zh-CN"/>
        </w:rPr>
        <w:t>、</w:t>
      </w:r>
      <w:r>
        <w:rPr>
          <w:rFonts w:hint="eastAsia" w:ascii="仿宋_GB2312" w:hAnsi="宋体" w:eastAsia="仿宋_GB2312"/>
          <w:sz w:val="32"/>
          <w:szCs w:val="32"/>
        </w:rPr>
        <w:t>舆情信息工作</w:t>
      </w:r>
      <w:r>
        <w:rPr>
          <w:rFonts w:hint="eastAsia" w:ascii="仿宋_GB2312" w:hAnsi="宋体" w:eastAsia="仿宋_GB2312"/>
          <w:sz w:val="32"/>
          <w:szCs w:val="32"/>
          <w:lang w:eastAsia="zh-CN"/>
        </w:rPr>
        <w:t>、</w:t>
      </w:r>
      <w:r>
        <w:rPr>
          <w:rFonts w:hint="eastAsia" w:ascii="仿宋_GB2312" w:hAnsi="宋体" w:eastAsia="仿宋_GB2312"/>
          <w:sz w:val="32"/>
          <w:szCs w:val="32"/>
        </w:rPr>
        <w:t>电影行政事务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3、</w:t>
      </w:r>
      <w:r>
        <w:rPr>
          <w:rFonts w:hint="eastAsia" w:ascii="仿宋_GB2312" w:hAnsi="宋体" w:eastAsia="仿宋_GB2312"/>
          <w:sz w:val="32"/>
          <w:szCs w:val="32"/>
        </w:rPr>
        <w:t>统筹指导协调全区理论研究、理论学习、理论宣传工作</w:t>
      </w:r>
      <w:r>
        <w:rPr>
          <w:rFonts w:hint="eastAsia" w:ascii="仿宋_GB2312" w:hAnsi="宋体"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4、</w:t>
      </w:r>
      <w:r>
        <w:rPr>
          <w:rFonts w:hint="eastAsia" w:ascii="仿宋_GB2312" w:hAnsi="宋体" w:eastAsia="仿宋_GB2312"/>
          <w:sz w:val="32"/>
          <w:szCs w:val="32"/>
        </w:rPr>
        <w:t>负责规划组织全区全局性思想政治工作任务，负责指导协调全区爱国主义教育基地的建设、管理、使用。负责全区国防教育工作。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5、</w:t>
      </w:r>
      <w:r>
        <w:rPr>
          <w:rFonts w:hint="eastAsia" w:ascii="仿宋_GB2312" w:hAnsi="宋体" w:eastAsia="仿宋_GB2312"/>
          <w:sz w:val="32"/>
          <w:szCs w:val="32"/>
        </w:rPr>
        <w:t>落实新闻出版业的管理政策，管理新闻出版行政事务，统筹规划和指导协调新闻出版事业、产业发展</w:t>
      </w:r>
      <w:r>
        <w:rPr>
          <w:rFonts w:hint="eastAsia" w:ascii="仿宋_GB2312" w:hAnsi="宋体" w:eastAsia="仿宋_GB2312"/>
          <w:sz w:val="32"/>
          <w:szCs w:val="32"/>
          <w:lang w:eastAsia="zh-CN"/>
        </w:rPr>
        <w:t>。</w:t>
      </w:r>
      <w:r>
        <w:rPr>
          <w:rFonts w:hint="eastAsia" w:ascii="仿宋_GB2312" w:hAnsi="宋体" w:eastAsia="仿宋_GB2312"/>
          <w:sz w:val="32"/>
          <w:szCs w:val="32"/>
        </w:rPr>
        <w:t>组织指导协调全区“扫黄打非”工作。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lang w:val="en-US" w:eastAsia="zh-CN"/>
        </w:rPr>
        <w:t>6、</w:t>
      </w:r>
      <w:r>
        <w:rPr>
          <w:rFonts w:hint="eastAsia" w:ascii="仿宋_GB2312" w:hAnsi="宋体" w:eastAsia="仿宋_GB2312"/>
          <w:sz w:val="32"/>
          <w:szCs w:val="32"/>
        </w:rPr>
        <w:t>从宏观上统筹指导协调全区互联网宣传和信息内容工作。统筹数字新媒体的建设和管理。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sz w:val="32"/>
          <w:szCs w:val="32"/>
          <w:lang w:eastAsia="zh-CN"/>
        </w:rPr>
      </w:pPr>
      <w:r>
        <w:rPr>
          <w:rFonts w:hint="eastAsia" w:ascii="仿宋_GB2312" w:hAnsi="宋体" w:eastAsia="仿宋_GB2312"/>
          <w:sz w:val="32"/>
          <w:szCs w:val="32"/>
          <w:lang w:val="en-US" w:eastAsia="zh-CN"/>
        </w:rPr>
        <w:t>7、</w:t>
      </w:r>
      <w:r>
        <w:rPr>
          <w:rFonts w:hint="eastAsia" w:ascii="仿宋_GB2312" w:hAnsi="宋体" w:eastAsia="仿宋_GB2312"/>
          <w:sz w:val="32"/>
          <w:szCs w:val="32"/>
        </w:rPr>
        <w:t>统筹指导协调文化体制改革和文化事业、文化产业及旅游业发展</w:t>
      </w:r>
      <w:r>
        <w:rPr>
          <w:rFonts w:hint="eastAsia" w:ascii="仿宋_GB2312" w:hAnsi="宋体" w:eastAsia="仿宋_GB2312"/>
          <w:sz w:val="32"/>
          <w:szCs w:val="32"/>
          <w:lang w:eastAsia="zh-CN"/>
        </w:rPr>
        <w:t>。</w:t>
      </w:r>
    </w:p>
    <w:p>
      <w:pPr>
        <w:spacing w:line="560" w:lineRule="exact"/>
        <w:ind w:firstLine="640" w:firstLineChars="200"/>
        <w:rPr>
          <w:rFonts w:hint="eastAsia" w:ascii="仿宋_GB2312" w:hAnsi="宋体" w:eastAsia="仿宋_GB2312"/>
          <w:sz w:val="32"/>
          <w:szCs w:val="32"/>
        </w:rPr>
      </w:pPr>
      <w:r>
        <w:rPr>
          <w:rFonts w:hint="eastAsia" w:ascii="仿宋_GB2312" w:hAnsi="宋体" w:eastAsia="仿宋_GB2312"/>
          <w:sz w:val="32"/>
          <w:szCs w:val="32"/>
          <w:lang w:val="en-US" w:eastAsia="zh-CN"/>
        </w:rPr>
        <w:t>8、</w:t>
      </w:r>
      <w:r>
        <w:rPr>
          <w:rFonts w:hint="eastAsia" w:ascii="仿宋_GB2312" w:hAnsi="宋体" w:eastAsia="仿宋_GB2312"/>
          <w:sz w:val="32"/>
          <w:szCs w:val="32"/>
        </w:rPr>
        <w:t>统筹研究拟订有关全区精神文明建设的方针、政策。规划部署全区精神文明建设工作，组织指导全区群众性精神文明创建活动。</w:t>
      </w:r>
    </w:p>
    <w:p>
      <w:pPr>
        <w:spacing w:line="560" w:lineRule="exact"/>
        <w:ind w:firstLine="643" w:firstLineChars="200"/>
        <w:rPr>
          <w:rFonts w:hint="eastAsia" w:ascii="仿宋_GB2312" w:eastAsia="仿宋_GB2312"/>
          <w:b/>
          <w:sz w:val="32"/>
          <w:szCs w:val="32"/>
        </w:rPr>
      </w:pPr>
      <w:r>
        <w:rPr>
          <w:rFonts w:hint="eastAsia" w:ascii="仿宋_GB2312" w:eastAsia="仿宋_GB2312"/>
          <w:b/>
          <w:sz w:val="32"/>
          <w:szCs w:val="32"/>
        </w:rPr>
        <w:t>石家庄市藁城区梅花惨案纪念馆职责：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1、贯彻落实国家、省、市、有关文物保护的法律、法规，做好文物保护、藏品统计工作；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2、组织开展形式多样、丰富多彩的爱国主义教育活动，充分发挥教育基地作用；</w:t>
      </w:r>
    </w:p>
    <w:p>
      <w:pPr>
        <w:keepNext w:val="0"/>
        <w:keepLines w:val="0"/>
        <w:pageBreakBefore w:val="0"/>
        <w:widowControl w:val="0"/>
        <w:kinsoku/>
        <w:wordWrap/>
        <w:overflowPunct/>
        <w:topLinePunct w:val="0"/>
        <w:autoSpaceDE/>
        <w:autoSpaceDN/>
        <w:bidi w:val="0"/>
        <w:adjustRightInd/>
        <w:snapToGrid/>
        <w:spacing w:line="56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3、做好梅花惨案历史史实、文物的保护、抢救、研究、宣传讲解工作；</w:t>
      </w:r>
    </w:p>
    <w:p>
      <w:pPr>
        <w:keepNext w:val="0"/>
        <w:keepLines w:val="0"/>
        <w:pageBreakBefore w:val="0"/>
        <w:widowControl w:val="0"/>
        <w:kinsoku/>
        <w:wordWrap/>
        <w:overflowPunct/>
        <w:topLinePunct w:val="0"/>
        <w:autoSpaceDE/>
        <w:autoSpaceDN/>
        <w:bidi w:val="0"/>
        <w:adjustRightInd/>
        <w:snapToGrid/>
        <w:spacing w:line="56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4、做好相关资料、档案整理工作；</w:t>
      </w:r>
    </w:p>
    <w:p>
      <w:pPr>
        <w:keepNext w:val="0"/>
        <w:keepLines w:val="0"/>
        <w:pageBreakBefore w:val="0"/>
        <w:widowControl w:val="0"/>
        <w:kinsoku/>
        <w:wordWrap/>
        <w:overflowPunct/>
        <w:topLinePunct w:val="0"/>
        <w:autoSpaceDE/>
        <w:autoSpaceDN/>
        <w:bidi w:val="0"/>
        <w:adjustRightInd/>
        <w:snapToGrid/>
        <w:spacing w:line="560" w:lineRule="exact"/>
        <w:ind w:firstLine="560"/>
        <w:textAlignment w:val="auto"/>
        <w:rPr>
          <w:rFonts w:hint="eastAsia" w:ascii="仿宋" w:hAnsi="仿宋" w:eastAsia="仿宋" w:cs="仿宋"/>
          <w:sz w:val="32"/>
          <w:szCs w:val="32"/>
        </w:rPr>
      </w:pPr>
      <w:r>
        <w:rPr>
          <w:rFonts w:hint="eastAsia" w:ascii="仿宋" w:hAnsi="仿宋" w:eastAsia="仿宋" w:cs="仿宋"/>
          <w:sz w:val="32"/>
          <w:szCs w:val="32"/>
        </w:rPr>
        <w:t>5、做好财政、人事、社保、统计等日常工作</w:t>
      </w:r>
    </w:p>
    <w:p>
      <w:pPr>
        <w:pStyle w:val="2"/>
        <w:spacing w:before="0" w:beforeLines="0" w:after="0" w:afterLines="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afterLines="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个，具体情况如下：</w:t>
      </w:r>
    </w:p>
    <w:tbl>
      <w:tblPr>
        <w:tblStyle w:val="11"/>
        <w:tblpPr w:leftFromText="180" w:rightFromText="180" w:vertAnchor="text" w:horzAnchor="page" w:tblpXSpec="center" w:tblpY="10"/>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3"/>
        <w:gridCol w:w="3677"/>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93" w:type="dxa"/>
            <w:noWrap w:val="0"/>
            <w:vAlign w:val="center"/>
          </w:tcPr>
          <w:p>
            <w:pPr>
              <w:spacing w:after="0" w:afterLines="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677" w:type="dxa"/>
            <w:noWrap w:val="0"/>
            <w:vAlign w:val="center"/>
          </w:tcPr>
          <w:p>
            <w:pPr>
              <w:spacing w:after="0" w:afterLines="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noWrap w:val="0"/>
            <w:vAlign w:val="center"/>
          </w:tcPr>
          <w:p>
            <w:pPr>
              <w:spacing w:after="0" w:afterLines="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noWrap w:val="0"/>
            <w:vAlign w:val="center"/>
          </w:tcPr>
          <w:p>
            <w:pPr>
              <w:spacing w:after="0" w:afterLines="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93" w:type="dxa"/>
            <w:noWrap w:val="0"/>
            <w:vAlign w:val="top"/>
          </w:tcPr>
          <w:p>
            <w:pPr>
              <w:spacing w:after="0" w:afterLines="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1</w:t>
            </w:r>
          </w:p>
        </w:tc>
        <w:tc>
          <w:tcPr>
            <w:tcW w:w="3677" w:type="dxa"/>
            <w:noWrap w:val="0"/>
            <w:vAlign w:val="center"/>
          </w:tcPr>
          <w:p>
            <w:pPr>
              <w:jc w:val="center"/>
              <w:rPr>
                <w:rFonts w:hint="eastAsia" w:ascii="仿宋" w:hAnsi="仿宋" w:eastAsia="仿宋" w:cs="仿宋"/>
                <w:kern w:val="0"/>
                <w:sz w:val="32"/>
                <w:szCs w:val="32"/>
              </w:rPr>
            </w:pPr>
            <w:r>
              <w:rPr>
                <w:rFonts w:hint="eastAsia" w:ascii="仿宋" w:hAnsi="仿宋" w:eastAsia="仿宋" w:cs="仿宋"/>
                <w:sz w:val="32"/>
                <w:szCs w:val="32"/>
              </w:rPr>
              <w:t>中国共产党石家庄市藁城区委员会宣传部</w:t>
            </w:r>
          </w:p>
        </w:tc>
        <w:tc>
          <w:tcPr>
            <w:tcW w:w="2445" w:type="dxa"/>
            <w:noWrap w:val="0"/>
            <w:vAlign w:val="center"/>
          </w:tcPr>
          <w:p>
            <w:pPr>
              <w:jc w:val="center"/>
              <w:rPr>
                <w:rFonts w:hint="eastAsia" w:ascii="仿宋" w:hAnsi="仿宋" w:eastAsia="仿宋" w:cs="仿宋"/>
                <w:kern w:val="0"/>
                <w:sz w:val="32"/>
                <w:szCs w:val="32"/>
                <w:lang w:eastAsia="zh-CN"/>
              </w:rPr>
            </w:pPr>
            <w:r>
              <w:rPr>
                <w:rFonts w:hint="eastAsia" w:ascii="仿宋" w:hAnsi="仿宋" w:eastAsia="仿宋" w:cs="仿宋"/>
                <w:sz w:val="32"/>
                <w:szCs w:val="32"/>
              </w:rPr>
              <w:t>行政</w:t>
            </w:r>
            <w:r>
              <w:rPr>
                <w:rFonts w:hint="eastAsia" w:ascii="仿宋" w:hAnsi="仿宋" w:eastAsia="仿宋" w:cs="仿宋"/>
                <w:sz w:val="32"/>
                <w:szCs w:val="32"/>
                <w:lang w:eastAsia="zh-CN"/>
              </w:rPr>
              <w:t>单位</w:t>
            </w:r>
          </w:p>
        </w:tc>
        <w:tc>
          <w:tcPr>
            <w:tcW w:w="2665" w:type="dxa"/>
            <w:noWrap w:val="0"/>
            <w:vAlign w:val="center"/>
          </w:tcPr>
          <w:p>
            <w:pPr>
              <w:jc w:val="center"/>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93" w:type="dxa"/>
            <w:noWrap w:val="0"/>
            <w:vAlign w:val="top"/>
          </w:tcPr>
          <w:p>
            <w:pPr>
              <w:spacing w:after="0" w:afterLines="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rPr>
              <w:t>2</w:t>
            </w:r>
          </w:p>
        </w:tc>
        <w:tc>
          <w:tcPr>
            <w:tcW w:w="3677" w:type="dxa"/>
            <w:noWrap w:val="0"/>
            <w:vAlign w:val="center"/>
          </w:tcPr>
          <w:p>
            <w:pPr>
              <w:jc w:val="center"/>
              <w:rPr>
                <w:rFonts w:hint="eastAsia" w:ascii="仿宋" w:hAnsi="仿宋" w:eastAsia="仿宋" w:cs="仿宋"/>
                <w:kern w:val="0"/>
                <w:sz w:val="32"/>
                <w:szCs w:val="32"/>
              </w:rPr>
            </w:pPr>
            <w:r>
              <w:rPr>
                <w:rFonts w:hint="eastAsia" w:ascii="仿宋" w:hAnsi="仿宋" w:eastAsia="仿宋" w:cs="仿宋"/>
                <w:sz w:val="32"/>
                <w:szCs w:val="32"/>
              </w:rPr>
              <w:t>石家庄市藁城区梅花惨案纪念馆</w:t>
            </w:r>
          </w:p>
        </w:tc>
        <w:tc>
          <w:tcPr>
            <w:tcW w:w="2445" w:type="dxa"/>
            <w:noWrap w:val="0"/>
            <w:vAlign w:val="center"/>
          </w:tcPr>
          <w:p>
            <w:pPr>
              <w:jc w:val="center"/>
              <w:rPr>
                <w:rFonts w:hint="eastAsia" w:ascii="仿宋" w:hAnsi="仿宋" w:eastAsia="仿宋" w:cs="仿宋"/>
                <w:kern w:val="0"/>
                <w:sz w:val="32"/>
                <w:szCs w:val="32"/>
                <w:lang w:eastAsia="zh-CN"/>
              </w:rPr>
            </w:pPr>
            <w:r>
              <w:rPr>
                <w:rFonts w:hint="eastAsia" w:ascii="仿宋" w:hAnsi="仿宋" w:eastAsia="仿宋" w:cs="仿宋"/>
                <w:sz w:val="32"/>
                <w:szCs w:val="32"/>
                <w:lang w:eastAsia="zh-CN"/>
              </w:rPr>
              <w:t>参公</w:t>
            </w:r>
            <w:r>
              <w:rPr>
                <w:rFonts w:hint="eastAsia" w:ascii="仿宋" w:hAnsi="仿宋" w:eastAsia="仿宋" w:cs="仿宋"/>
                <w:sz w:val="32"/>
                <w:szCs w:val="32"/>
              </w:rPr>
              <w:t>事业</w:t>
            </w:r>
            <w:r>
              <w:rPr>
                <w:rFonts w:hint="eastAsia" w:ascii="仿宋" w:hAnsi="仿宋" w:eastAsia="仿宋" w:cs="仿宋"/>
                <w:sz w:val="32"/>
                <w:szCs w:val="32"/>
                <w:lang w:eastAsia="zh-CN"/>
              </w:rPr>
              <w:t>单位</w:t>
            </w:r>
          </w:p>
        </w:tc>
        <w:tc>
          <w:tcPr>
            <w:tcW w:w="2665" w:type="dxa"/>
            <w:noWrap w:val="0"/>
            <w:vAlign w:val="top"/>
          </w:tcPr>
          <w:p>
            <w:pPr>
              <w:spacing w:after="0" w:afterLines="0" w:line="560" w:lineRule="exact"/>
              <w:jc w:val="center"/>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noWrap w:val="0"/>
            <w:vAlign w:val="top"/>
          </w:tcPr>
          <w:p>
            <w:pPr>
              <w:spacing w:after="0" w:afterLines="0" w:line="560" w:lineRule="exact"/>
              <w:ind w:firstLine="560" w:firstLineChars="200"/>
              <w:jc w:val="left"/>
              <w:rPr>
                <w:rFonts w:ascii="仿宋_GB2312" w:hAnsi="Cambria" w:eastAsia="仿宋_GB2312" w:cs="ArialUnicodeMS"/>
                <w:kern w:val="0"/>
                <w:sz w:val="28"/>
                <w:szCs w:val="28"/>
              </w:rPr>
            </w:pPr>
          </w:p>
        </w:tc>
      </w:tr>
    </w:tbl>
    <w:p>
      <w:pPr>
        <w:widowControl/>
        <w:spacing w:line="560" w:lineRule="exact"/>
        <w:jc w:val="both"/>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6"/>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-941705</wp:posOffset>
                </wp:positionH>
                <wp:positionV relativeFrom="paragraph">
                  <wp:posOffset>1527810</wp:posOffset>
                </wp:positionV>
                <wp:extent cx="7571740" cy="2020570"/>
                <wp:effectExtent l="0" t="0" r="0" b="0"/>
                <wp:wrapNone/>
                <wp:docPr id="11" name="_x0000_s1113"/>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wrap="square" upright="1"/>
                    </wps:wsp>
                  </a:graphicData>
                </a:graphic>
              </wp:anchor>
            </w:drawing>
          </mc:Choice>
          <mc:Fallback>
            <w:pict>
              <v:shape id="_x0000_s1113" o:spid="_x0000_s1026" o:spt="202" type="#_x0000_t202" style="position:absolute;left:0pt;margin-left:-74.15pt;margin-top:120.3pt;height:159.1pt;width:596.2pt;z-index:251667456;mso-width-relative:page;mso-height-relative:page;" filled="f" stroked="f" coordsize="21600,21600" o:gfxdata="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fITToNkA&#10;AAANAQAADwAAAAAAAAABACAAAAAiAAAAZHJzL2Rvd25yZXYueG1sUEsBAhQAFAAAAAgAh07iQJqd&#10;I0qsAQAAXwMAAA4AAAAAAAAAAQAgAAAAKAEAAGRycy9lMm9Eb2MueG1sUEsFBgAAAAAGAAYAWQEA&#10;AEYFA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mc:Fallback>
        </mc:AlternateContent>
      </w:r>
    </w:p>
    <w:p>
      <w:pPr>
        <w:widowControl/>
        <w:spacing w:after="0" w:afterLines="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ascii="仿宋_GB2312" w:hAnsi="Cambria" w:eastAsia="仿宋_GB2312" w:cs="ArialUnicodeMS"/>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68480" behindDoc="0" locked="0" layoutInCell="1" allowOverlap="1">
                <wp:simplePos x="0" y="0"/>
                <wp:positionH relativeFrom="column">
                  <wp:posOffset>-998855</wp:posOffset>
                </wp:positionH>
                <wp:positionV relativeFrom="paragraph">
                  <wp:posOffset>2956560</wp:posOffset>
                </wp:positionV>
                <wp:extent cx="7571740" cy="2020570"/>
                <wp:effectExtent l="0" t="0" r="0" b="0"/>
                <wp:wrapNone/>
                <wp:docPr id="12" name="_x0000_s108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wrap="square" upright="1"/>
                    </wps:wsp>
                  </a:graphicData>
                </a:graphic>
              </wp:anchor>
            </w:drawing>
          </mc:Choice>
          <mc:Fallback>
            <w:pict>
              <v:shape id="_x0000_s1082" o:spid="_x0000_s1026" o:spt="202" type="#_x0000_t202" style="position:absolute;left:0pt;margin-left:-78.65pt;margin-top:232.8pt;height:159.1pt;width:596.2pt;z-index:251668480;mso-width-relative:page;mso-height-relative:page;" filled="f" stroked="f" coordsize="21600,21600" o:gfxdata="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OuJcPza&#10;AAAADQEAAA8AAAAAAAAAAQAgAAAAIgAAAGRycy9kb3ducmV2LnhtbFBLAQIUABQAAAAIAIdO4kBl&#10;qdEdrAEAAF8DAAAOAAAAAAAAAAEAIAAAACkBAABkcnMvZTJvRG9jLnhtbFBLBQYAAAAABgAGAFkB&#10;AABH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mc:Fallback>
        </mc:AlternateContent>
      </w:r>
    </w:p>
    <w:p>
      <w:pPr>
        <w:pStyle w:val="3"/>
        <w:spacing w:before="0" w:beforeLines="0" w:after="0" w:afterLines="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rPr>
          <w:sz w:val="44"/>
        </w:rPr>
        <mc:AlternateContent>
          <mc:Choice Requires="wpg">
            <w:drawing>
              <wp:anchor distT="0" distB="0" distL="114300" distR="114300" simplePos="0" relativeHeight="251680768"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44" name="组合 19"/>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42" name="矩形 13"/>
                        <wps:cNvSpPr/>
                        <wps:spPr>
                          <a:xfrm>
                            <a:off x="0" y="0"/>
                            <a:ext cx="8546" cy="1175"/>
                          </a:xfrm>
                          <a:prstGeom prst="rect">
                            <a:avLst/>
                          </a:prstGeom>
                          <a:solidFill>
                            <a:srgbClr val="D9D9D9"/>
                          </a:solidFill>
                          <a:ln>
                            <a:noFill/>
                          </a:ln>
                        </wps:spPr>
                        <wps:bodyPr wrap="square" anchor="ctr" anchorCtr="0" upright="1"/>
                      </wps:wsp>
                      <wps:wsp>
                        <wps:cNvPr id="43"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19" o:spid="_x0000_s1026" o:spt="203" style="position:absolute;left:0pt;margin-left:-0.5pt;margin-top:29.3pt;height:43.95pt;width:301.85pt;mso-position-horizontal-relative:page;mso-position-vertical-relative:page;z-index:251680768;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AoSh7HZAAAACQEAAA8AAAAAAAAA&#10;AQAgAAAAIgAAAGRycy9kb3ducmV2LnhtbFBLAQIUABQAAAAIAIdO4kD3aUi4uwIAACYHAAAOAAAA&#10;AAAAAAEAIAAAACgBAABkcnMvZTJvRG9jLnhtbFBLBQYAAAAABgAGAFkBAABVBg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YFdekL0AAADb&#10;AAAADwAAAGRycy9kb3ducmV2LnhtbEWPX2vCMBTF3wW/Q7jC3mZa2YZUY1GHzCeZbkIfL81d09nc&#10;lCaz3bdfhIGPh/Pnx1nmg23ElTpfO1aQThMQxKXTNVcKPj92j3MQPiBrbByTgl/ykK/GoyVm2vV8&#10;pOspVCKOsM9QgQmhzaT0pSGLfupa4uh9uc5iiLKrpO6wj+O2kbMkeZEWa44Egy1tDZWX04+NXL15&#10;f36j817vDsX30L8WZh0KpR4mabIAEWgI9/B/e68VPM3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V16Q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h4RBd7sAAADb&#10;AAAADwAAAGRycy9kb3ducmV2LnhtbEWPS4sCMRCE78L+h9ALe9PEddF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4RBd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hAnsi="Cambria" w:eastAsia="黑体" w:cs="黑体"/>
          <w:b w:val="0"/>
          <w:bCs w:val="0"/>
          <w:kern w:val="0"/>
        </w:rPr>
        <w:t>出</w:t>
      </w:r>
      <w:r>
        <w:rPr>
          <w:rFonts w:hint="eastAsia" w:ascii="黑体" w:eastAsia="黑体"/>
          <w:b w:val="0"/>
          <w:bCs w:val="0"/>
        </w:rPr>
        <w:t>决算总体情况说明</w:t>
      </w:r>
    </w:p>
    <w:p>
      <w:pPr>
        <w:adjustRightInd w:val="0"/>
        <w:snapToGrid w:val="0"/>
        <w:spacing w:after="0" w:afterLines="0"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本部门2018年度收</w:t>
      </w:r>
      <w:r>
        <w:rPr>
          <w:rFonts w:hint="eastAsia" w:ascii="仿宋" w:hAnsi="仿宋" w:eastAsia="仿宋" w:cs="仿宋"/>
          <w:sz w:val="32"/>
          <w:szCs w:val="32"/>
          <w:lang w:val="en-US" w:eastAsia="zh-CN"/>
        </w:rPr>
        <w:t>入</w:t>
      </w:r>
      <w:r>
        <w:rPr>
          <w:rFonts w:hint="eastAsia" w:ascii="仿宋" w:hAnsi="仿宋" w:eastAsia="仿宋" w:cs="仿宋"/>
          <w:sz w:val="32"/>
          <w:szCs w:val="32"/>
        </w:rPr>
        <w:t>总计（含结转和结余）</w:t>
      </w:r>
      <w:r>
        <w:rPr>
          <w:rFonts w:hint="eastAsia" w:ascii="仿宋" w:hAnsi="仿宋" w:eastAsia="仿宋" w:cs="仿宋"/>
          <w:sz w:val="32"/>
          <w:szCs w:val="32"/>
          <w:lang w:val="en-US" w:eastAsia="zh-CN"/>
        </w:rPr>
        <w:t>798.53</w:t>
      </w:r>
      <w:r>
        <w:rPr>
          <w:rFonts w:hint="eastAsia" w:ascii="仿宋" w:hAnsi="仿宋" w:eastAsia="仿宋" w:cs="仿宋"/>
          <w:sz w:val="32"/>
          <w:szCs w:val="32"/>
        </w:rPr>
        <w:t>万元。与2017年度决算相比，收</w:t>
      </w:r>
      <w:r>
        <w:rPr>
          <w:rFonts w:hint="eastAsia" w:ascii="仿宋" w:hAnsi="仿宋" w:eastAsia="仿宋" w:cs="仿宋"/>
          <w:sz w:val="32"/>
          <w:szCs w:val="32"/>
          <w:lang w:val="en-US" w:eastAsia="zh-CN"/>
        </w:rPr>
        <w:t>入</w:t>
      </w:r>
      <w:r>
        <w:rPr>
          <w:rFonts w:hint="eastAsia" w:ascii="仿宋" w:hAnsi="仿宋" w:eastAsia="仿宋" w:cs="仿宋"/>
          <w:sz w:val="32"/>
          <w:szCs w:val="32"/>
        </w:rPr>
        <w:t>减少</w:t>
      </w:r>
      <w:r>
        <w:rPr>
          <w:rFonts w:hint="eastAsia" w:ascii="仿宋" w:hAnsi="仿宋" w:eastAsia="仿宋" w:cs="仿宋"/>
          <w:sz w:val="32"/>
          <w:szCs w:val="32"/>
          <w:lang w:val="en-US" w:eastAsia="zh-CN"/>
        </w:rPr>
        <w:t>138.47</w:t>
      </w:r>
      <w:r>
        <w:rPr>
          <w:rFonts w:hint="eastAsia" w:ascii="仿宋" w:hAnsi="仿宋" w:eastAsia="仿宋" w:cs="仿宋"/>
          <w:sz w:val="32"/>
          <w:szCs w:val="32"/>
        </w:rPr>
        <w:t>万元，下降</w:t>
      </w:r>
      <w:r>
        <w:rPr>
          <w:rFonts w:hint="eastAsia" w:ascii="仿宋" w:hAnsi="仿宋" w:eastAsia="仿宋" w:cs="仿宋"/>
          <w:sz w:val="32"/>
          <w:szCs w:val="32"/>
          <w:lang w:val="en-US" w:eastAsia="zh-CN"/>
        </w:rPr>
        <w:t>14.78</w:t>
      </w:r>
      <w:r>
        <w:rPr>
          <w:rFonts w:hint="eastAsia" w:ascii="仿宋" w:hAnsi="仿宋" w:eastAsia="仿宋" w:cs="仿宋"/>
          <w:sz w:val="32"/>
          <w:szCs w:val="32"/>
        </w:rPr>
        <w:t>%，</w:t>
      </w:r>
      <w:r>
        <w:rPr>
          <w:rFonts w:hint="eastAsia" w:ascii="仿宋" w:hAnsi="仿宋" w:eastAsia="仿宋" w:cs="仿宋"/>
          <w:sz w:val="32"/>
          <w:szCs w:val="32"/>
          <w:lang w:val="en-US" w:eastAsia="zh-CN"/>
        </w:rPr>
        <w:t>本年支出797.24万元，</w:t>
      </w:r>
      <w:r>
        <w:rPr>
          <w:rFonts w:hint="eastAsia" w:ascii="仿宋" w:hAnsi="仿宋" w:eastAsia="仿宋" w:cs="仿宋"/>
          <w:sz w:val="32"/>
          <w:szCs w:val="32"/>
        </w:rPr>
        <w:t>支减少</w:t>
      </w:r>
      <w:r>
        <w:rPr>
          <w:rFonts w:hint="eastAsia" w:ascii="仿宋" w:hAnsi="仿宋" w:eastAsia="仿宋" w:cs="仿宋"/>
          <w:sz w:val="32"/>
          <w:szCs w:val="32"/>
          <w:lang w:val="en-US" w:eastAsia="zh-CN"/>
        </w:rPr>
        <w:t>105.76</w:t>
      </w:r>
      <w:r>
        <w:rPr>
          <w:rFonts w:hint="eastAsia" w:ascii="仿宋" w:hAnsi="仿宋" w:eastAsia="仿宋" w:cs="仿宋"/>
          <w:sz w:val="32"/>
          <w:szCs w:val="32"/>
        </w:rPr>
        <w:t>万元，下降</w:t>
      </w:r>
      <w:r>
        <w:rPr>
          <w:rFonts w:hint="eastAsia" w:ascii="仿宋" w:hAnsi="仿宋" w:eastAsia="仿宋" w:cs="仿宋"/>
          <w:sz w:val="32"/>
          <w:szCs w:val="32"/>
          <w:lang w:val="en-US" w:eastAsia="zh-CN"/>
        </w:rPr>
        <w:t>11.71</w:t>
      </w:r>
      <w:r>
        <w:rPr>
          <w:rFonts w:hint="eastAsia" w:ascii="仿宋" w:hAnsi="仿宋" w:eastAsia="仿宋" w:cs="仿宋"/>
          <w:sz w:val="32"/>
          <w:szCs w:val="32"/>
        </w:rPr>
        <w:t>%，主要原因是</w:t>
      </w:r>
      <w:r>
        <w:rPr>
          <w:rFonts w:hint="eastAsia" w:ascii="仿宋" w:hAnsi="仿宋" w:eastAsia="仿宋" w:cs="仿宋"/>
          <w:sz w:val="32"/>
          <w:szCs w:val="32"/>
          <w:lang w:val="en-US" w:eastAsia="zh-CN"/>
        </w:rPr>
        <w:t>创城进入维护巩固阶段</w:t>
      </w:r>
      <w:r>
        <w:rPr>
          <w:rFonts w:hint="eastAsia" w:ascii="仿宋" w:hAnsi="仿宋" w:eastAsia="仿宋" w:cs="仿宋"/>
          <w:sz w:val="32"/>
          <w:szCs w:val="32"/>
        </w:rPr>
        <w:t>。</w:t>
      </w:r>
    </w:p>
    <w:p>
      <w:pPr>
        <w:pStyle w:val="3"/>
        <w:spacing w:before="0" w:beforeLines="0" w:after="0" w:afterLines="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798.53</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798.53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afterLines="0" w:line="580" w:lineRule="exact"/>
        <w:ind w:firstLine="1920" w:firstLineChars="600"/>
        <w:rPr>
          <w:rFonts w:ascii="仿宋_GB2312" w:eastAsia="仿宋_GB2312" w:cs="DengXian-Regular"/>
          <w:sz w:val="32"/>
          <w:szCs w:val="32"/>
        </w:rPr>
      </w:pPr>
    </w:p>
    <w:p>
      <w:pPr>
        <w:adjustRightInd w:val="0"/>
        <w:snapToGrid w:val="0"/>
        <w:spacing w:after="0" w:afterLines="0" w:line="580" w:lineRule="exact"/>
        <w:ind w:firstLine="2168" w:firstLineChars="600"/>
        <w:rPr>
          <w:rFonts w:ascii="仿宋_GB2312" w:eastAsia="仿宋_GB2312" w:cs="DengXian-Regular"/>
          <w:sz w:val="32"/>
          <w:szCs w:val="32"/>
        </w:rPr>
      </w:pPr>
      <w:r>
        <w:rPr>
          <w:rFonts w:hint="eastAsia" w:eastAsia="宋体"/>
          <w:b/>
          <w:sz w:val="36"/>
          <w:szCs w:val="36"/>
          <w:lang w:eastAsia="zh-CN"/>
        </w:rPr>
        <w:drawing>
          <wp:anchor distT="0" distB="0" distL="114300" distR="114300" simplePos="0" relativeHeight="251682816" behindDoc="0" locked="0" layoutInCell="1" allowOverlap="1">
            <wp:simplePos x="0" y="0"/>
            <wp:positionH relativeFrom="column">
              <wp:posOffset>1391285</wp:posOffset>
            </wp:positionH>
            <wp:positionV relativeFrom="paragraph">
              <wp:posOffset>329565</wp:posOffset>
            </wp:positionV>
            <wp:extent cx="2066290" cy="1565910"/>
            <wp:effectExtent l="0" t="0" r="10160" b="15240"/>
            <wp:wrapSquare wrapText="bothSides"/>
            <wp:docPr id="48" name="图片 82" descr="webwxgetmsgim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82" descr="webwxgetmsgimg (2)"/>
                    <pic:cNvPicPr>
                      <a:picLocks noChangeAspect="1"/>
                    </pic:cNvPicPr>
                  </pic:nvPicPr>
                  <pic:blipFill>
                    <a:blip r:embed="rId8"/>
                    <a:stretch>
                      <a:fillRect/>
                    </a:stretch>
                  </pic:blipFill>
                  <pic:spPr>
                    <a:xfrm>
                      <a:off x="0" y="0"/>
                      <a:ext cx="2066290" cy="1565910"/>
                    </a:xfrm>
                    <a:prstGeom prst="rect">
                      <a:avLst/>
                    </a:prstGeom>
                    <a:noFill/>
                    <a:ln>
                      <a:noFill/>
                    </a:ln>
                  </pic:spPr>
                </pic:pic>
              </a:graphicData>
            </a:graphic>
          </wp:anchor>
        </w:drawing>
      </w:r>
    </w:p>
    <w:p>
      <w:pPr>
        <w:adjustRightInd w:val="0"/>
        <w:snapToGrid w:val="0"/>
        <w:spacing w:after="0" w:afterLines="0" w:line="580" w:lineRule="exact"/>
        <w:ind w:firstLine="1920" w:firstLineChars="600"/>
        <w:rPr>
          <w:rFonts w:ascii="仿宋_GB2312" w:eastAsia="仿宋_GB2312" w:cs="DengXian-Regular"/>
          <w:sz w:val="32"/>
          <w:szCs w:val="32"/>
        </w:rPr>
      </w:pPr>
    </w:p>
    <w:p>
      <w:pPr>
        <w:adjustRightInd w:val="0"/>
        <w:snapToGrid w:val="0"/>
        <w:spacing w:after="0" w:afterLines="0" w:line="580" w:lineRule="exact"/>
        <w:ind w:firstLine="1920" w:firstLineChars="600"/>
        <w:rPr>
          <w:rFonts w:ascii="仿宋_GB2312" w:eastAsia="仿宋_GB2312" w:cs="DengXian-Regular"/>
          <w:sz w:val="32"/>
          <w:szCs w:val="32"/>
        </w:rPr>
      </w:pPr>
    </w:p>
    <w:p>
      <w:pPr>
        <w:adjustRightInd w:val="0"/>
        <w:snapToGrid w:val="0"/>
        <w:spacing w:after="0" w:afterLines="0" w:line="580" w:lineRule="exact"/>
        <w:ind w:firstLine="1920" w:firstLineChars="600"/>
        <w:rPr>
          <w:rFonts w:ascii="仿宋_GB2312" w:eastAsia="仿宋_GB2312" w:cs="DengXian-Regular"/>
          <w:sz w:val="32"/>
          <w:szCs w:val="32"/>
        </w:rPr>
      </w:pPr>
    </w:p>
    <w:p>
      <w:pPr>
        <w:pStyle w:val="3"/>
        <w:spacing w:before="0" w:beforeLines="0" w:after="0" w:afterLines="0" w:line="580" w:lineRule="exact"/>
        <w:ind w:firstLine="643" w:firstLineChars="200"/>
        <w:rPr>
          <w:rFonts w:ascii="黑体" w:eastAsia="黑体"/>
        </w:rPr>
      </w:pPr>
    </w:p>
    <w:p>
      <w:pPr>
        <w:pStyle w:val="3"/>
        <w:spacing w:before="0" w:beforeLines="0" w:after="0" w:afterLines="0" w:line="580" w:lineRule="exact"/>
        <w:rPr>
          <w:rFonts w:ascii="黑体" w:eastAsia="黑体"/>
        </w:rPr>
      </w:pPr>
    </w:p>
    <w:p>
      <w:pPr>
        <w:pStyle w:val="3"/>
        <w:spacing w:before="0" w:beforeLines="0" w:after="0" w:afterLines="0" w:line="580" w:lineRule="exact"/>
        <w:ind w:firstLine="640" w:firstLineChars="200"/>
        <w:rPr>
          <w:rFonts w:ascii="黑体" w:eastAsia="黑体"/>
          <w:b w:val="0"/>
          <w:bCs w:val="0"/>
        </w:rPr>
      </w:pPr>
    </w:p>
    <w:p>
      <w:pPr>
        <w:pStyle w:val="3"/>
        <w:spacing w:before="0" w:beforeLines="0" w:after="0" w:afterLines="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afterLines="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本部门2018年度本年支出合计</w:t>
      </w:r>
      <w:r>
        <w:rPr>
          <w:rFonts w:hint="eastAsia" w:ascii="仿宋" w:hAnsi="仿宋" w:eastAsia="仿宋" w:cs="仿宋"/>
          <w:sz w:val="32"/>
          <w:szCs w:val="32"/>
          <w:lang w:val="en-US" w:eastAsia="zh-CN"/>
        </w:rPr>
        <w:t>797.24</w:t>
      </w:r>
      <w:r>
        <w:rPr>
          <w:rFonts w:hint="eastAsia" w:ascii="仿宋" w:hAnsi="仿宋" w:eastAsia="仿宋" w:cs="仿宋"/>
          <w:sz w:val="32"/>
          <w:szCs w:val="32"/>
        </w:rPr>
        <w:t>万元，其中：基本支出</w:t>
      </w:r>
      <w:r>
        <w:rPr>
          <w:rFonts w:hint="eastAsia" w:ascii="仿宋" w:hAnsi="仿宋" w:eastAsia="仿宋" w:cs="仿宋"/>
          <w:b w:val="0"/>
          <w:bCs/>
          <w:i w:val="0"/>
          <w:snapToGrid/>
          <w:color w:val="000000"/>
          <w:sz w:val="32"/>
          <w:szCs w:val="32"/>
          <w:u w:val="none"/>
          <w:lang w:eastAsia="zh-CN"/>
        </w:rPr>
        <w:t>371.61</w:t>
      </w:r>
      <w:r>
        <w:rPr>
          <w:rFonts w:hint="eastAsia" w:ascii="仿宋" w:hAnsi="仿宋" w:eastAsia="仿宋" w:cs="仿宋"/>
          <w:sz w:val="32"/>
          <w:szCs w:val="32"/>
        </w:rPr>
        <w:t>万元，占</w:t>
      </w:r>
      <w:r>
        <w:rPr>
          <w:rFonts w:hint="eastAsia" w:ascii="仿宋" w:hAnsi="仿宋" w:eastAsia="仿宋" w:cs="仿宋"/>
          <w:sz w:val="32"/>
          <w:szCs w:val="32"/>
          <w:lang w:val="en-US" w:eastAsia="zh-CN"/>
        </w:rPr>
        <w:t>46.61</w:t>
      </w:r>
      <w:r>
        <w:rPr>
          <w:rFonts w:hint="eastAsia" w:ascii="仿宋" w:hAnsi="仿宋" w:eastAsia="仿宋" w:cs="仿宋"/>
          <w:sz w:val="32"/>
          <w:szCs w:val="32"/>
        </w:rPr>
        <w:t>%；项目支出</w:t>
      </w:r>
      <w:r>
        <w:rPr>
          <w:rFonts w:hint="eastAsia" w:ascii="仿宋" w:hAnsi="仿宋" w:eastAsia="仿宋" w:cs="仿宋"/>
          <w:b w:val="0"/>
          <w:bCs/>
          <w:i w:val="0"/>
          <w:snapToGrid/>
          <w:color w:val="000000"/>
          <w:sz w:val="32"/>
          <w:szCs w:val="32"/>
          <w:u w:val="none"/>
          <w:lang w:eastAsia="zh-CN"/>
        </w:rPr>
        <w:t>425.63</w:t>
      </w:r>
      <w:r>
        <w:rPr>
          <w:rFonts w:hint="eastAsia" w:ascii="仿宋" w:hAnsi="仿宋" w:eastAsia="仿宋" w:cs="仿宋"/>
          <w:sz w:val="32"/>
          <w:szCs w:val="32"/>
        </w:rPr>
        <w:t>万元，占</w:t>
      </w:r>
      <w:r>
        <w:rPr>
          <w:rFonts w:hint="eastAsia" w:ascii="仿宋" w:hAnsi="仿宋" w:eastAsia="仿宋" w:cs="仿宋"/>
          <w:sz w:val="32"/>
          <w:szCs w:val="32"/>
          <w:lang w:val="en-US" w:eastAsia="zh-CN"/>
        </w:rPr>
        <w:t>53.38</w:t>
      </w:r>
      <w:r>
        <w:rPr>
          <w:rFonts w:hint="eastAsia" w:ascii="仿宋" w:hAnsi="仿宋" w:eastAsia="仿宋" w:cs="仿宋"/>
          <w:sz w:val="32"/>
          <w:szCs w:val="32"/>
        </w:rPr>
        <w:t>%。与201</w:t>
      </w:r>
      <w:r>
        <w:rPr>
          <w:rFonts w:hint="eastAsia" w:ascii="仿宋" w:hAnsi="仿宋" w:eastAsia="仿宋" w:cs="仿宋"/>
          <w:sz w:val="32"/>
          <w:szCs w:val="32"/>
          <w:lang w:val="en-US" w:eastAsia="zh-CN"/>
        </w:rPr>
        <w:t>8</w:t>
      </w:r>
      <w:r>
        <w:rPr>
          <w:rFonts w:hint="eastAsia" w:ascii="仿宋" w:hAnsi="仿宋" w:eastAsia="仿宋" w:cs="仿宋"/>
          <w:sz w:val="32"/>
          <w:szCs w:val="32"/>
        </w:rPr>
        <w:t>年度</w:t>
      </w:r>
      <w:r>
        <w:rPr>
          <w:rFonts w:hint="eastAsia" w:ascii="仿宋" w:hAnsi="仿宋" w:eastAsia="仿宋" w:cs="仿宋"/>
          <w:sz w:val="32"/>
          <w:szCs w:val="32"/>
          <w:lang w:eastAsia="zh-CN"/>
        </w:rPr>
        <w:t>预</w:t>
      </w:r>
      <w:r>
        <w:rPr>
          <w:rFonts w:hint="eastAsia" w:ascii="仿宋" w:hAnsi="仿宋" w:eastAsia="仿宋" w:cs="仿宋"/>
          <w:sz w:val="32"/>
          <w:szCs w:val="32"/>
        </w:rPr>
        <w:t>算相比，</w:t>
      </w:r>
      <w:r>
        <w:rPr>
          <w:rFonts w:hint="eastAsia" w:ascii="仿宋" w:hAnsi="仿宋" w:eastAsia="仿宋" w:cs="仿宋"/>
          <w:sz w:val="32"/>
          <w:szCs w:val="32"/>
          <w:lang w:eastAsia="zh-CN"/>
        </w:rPr>
        <w:t>支出</w:t>
      </w:r>
      <w:r>
        <w:rPr>
          <w:rFonts w:hint="eastAsia" w:ascii="仿宋" w:hAnsi="仿宋" w:eastAsia="仿宋" w:cs="仿宋"/>
          <w:sz w:val="32"/>
          <w:szCs w:val="32"/>
          <w:lang w:val="en-US" w:eastAsia="zh-CN"/>
        </w:rPr>
        <w:t>增加258</w:t>
      </w:r>
      <w:r>
        <w:rPr>
          <w:rFonts w:hint="eastAsia" w:ascii="仿宋" w:hAnsi="仿宋" w:eastAsia="仿宋" w:cs="仿宋"/>
          <w:sz w:val="32"/>
          <w:szCs w:val="32"/>
        </w:rPr>
        <w:t>万元，</w:t>
      </w:r>
      <w:r>
        <w:rPr>
          <w:rFonts w:hint="eastAsia" w:ascii="仿宋" w:hAnsi="仿宋" w:eastAsia="仿宋" w:cs="仿宋"/>
          <w:sz w:val="32"/>
          <w:szCs w:val="32"/>
          <w:lang w:eastAsia="zh-CN"/>
        </w:rPr>
        <w:t>增长</w:t>
      </w:r>
      <w:r>
        <w:rPr>
          <w:rFonts w:hint="eastAsia" w:ascii="仿宋" w:hAnsi="仿宋" w:eastAsia="仿宋" w:cs="仿宋"/>
          <w:sz w:val="32"/>
          <w:szCs w:val="32"/>
          <w:lang w:val="en-US" w:eastAsia="zh-CN"/>
        </w:rPr>
        <w:t>47.85</w:t>
      </w:r>
      <w:r>
        <w:rPr>
          <w:rFonts w:hint="eastAsia" w:ascii="仿宋" w:hAnsi="仿宋" w:eastAsia="仿宋" w:cs="仿宋"/>
          <w:sz w:val="32"/>
          <w:szCs w:val="32"/>
        </w:rPr>
        <w:t>%</w:t>
      </w:r>
      <w:r>
        <w:rPr>
          <w:rFonts w:hint="eastAsia" w:ascii="仿宋" w:hAnsi="仿宋" w:eastAsia="仿宋" w:cs="仿宋"/>
          <w:sz w:val="32"/>
          <w:szCs w:val="32"/>
          <w:lang w:eastAsia="zh-CN"/>
        </w:rPr>
        <w:t>。基本支出减少</w:t>
      </w:r>
      <w:r>
        <w:rPr>
          <w:rFonts w:hint="eastAsia" w:ascii="仿宋" w:hAnsi="仿宋" w:eastAsia="仿宋" w:cs="仿宋"/>
          <w:sz w:val="32"/>
          <w:szCs w:val="32"/>
          <w:lang w:val="en-US" w:eastAsia="zh-CN"/>
        </w:rPr>
        <w:t>54.63万元，降低12.82%，项目支出增加312.63万元，增长276.66%。</w:t>
      </w:r>
      <w:r>
        <w:rPr>
          <w:rFonts w:hint="eastAsia" w:ascii="仿宋" w:hAnsi="仿宋" w:eastAsia="仿宋" w:cs="仿宋"/>
          <w:sz w:val="32"/>
          <w:szCs w:val="32"/>
        </w:rPr>
        <w:t>如图所示：</w:t>
      </w:r>
    </w:p>
    <w:p>
      <w:pPr>
        <w:ind w:firstLine="640" w:firstLineChars="200"/>
        <w:rPr>
          <w:rFonts w:hint="eastAsia" w:ascii="仿宋" w:hAnsi="仿宋" w:eastAsia="仿宋" w:cs="仿宋"/>
          <w:sz w:val="32"/>
          <w:szCs w:val="32"/>
        </w:rPr>
      </w:pPr>
    </w:p>
    <w:p>
      <w:pPr>
        <w:adjustRightInd w:val="0"/>
        <w:snapToGrid w:val="0"/>
        <w:spacing w:after="0" w:afterLines="0" w:line="580" w:lineRule="exact"/>
        <w:ind w:firstLine="1920" w:firstLineChars="600"/>
        <w:rPr>
          <w:rFonts w:hint="default" w:ascii="仿宋_GB2312" w:eastAsia="仿宋_GB2312" w:cs="DengXian-Regular"/>
          <w:sz w:val="32"/>
          <w:szCs w:val="32"/>
          <w:lang w:val="en-US"/>
        </w:rPr>
      </w:pPr>
      <w:r>
        <w:rPr>
          <w:rFonts w:hint="eastAsia" w:ascii="宋体" w:hAnsi="宋体"/>
          <w:sz w:val="32"/>
          <w:szCs w:val="32"/>
          <w:lang w:val="en-US" w:eastAsia="zh-CN"/>
        </w:rPr>
        <w:drawing>
          <wp:anchor distT="0" distB="0" distL="114300" distR="114300" simplePos="0" relativeHeight="251683840" behindDoc="0" locked="0" layoutInCell="1" allowOverlap="1">
            <wp:simplePos x="0" y="0"/>
            <wp:positionH relativeFrom="column">
              <wp:posOffset>1746250</wp:posOffset>
            </wp:positionH>
            <wp:positionV relativeFrom="paragraph">
              <wp:posOffset>75565</wp:posOffset>
            </wp:positionV>
            <wp:extent cx="2277110" cy="1706880"/>
            <wp:effectExtent l="0" t="0" r="8890" b="7620"/>
            <wp:wrapSquare wrapText="bothSides"/>
            <wp:docPr id="49" name="图片 83" descr="webwxgetmsgim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83" descr="webwxgetmsgimg (1)"/>
                    <pic:cNvPicPr>
                      <a:picLocks noChangeAspect="1"/>
                    </pic:cNvPicPr>
                  </pic:nvPicPr>
                  <pic:blipFill>
                    <a:blip r:embed="rId9"/>
                    <a:stretch>
                      <a:fillRect/>
                    </a:stretch>
                  </pic:blipFill>
                  <pic:spPr>
                    <a:xfrm>
                      <a:off x="0" y="0"/>
                      <a:ext cx="2277110" cy="1706880"/>
                    </a:xfrm>
                    <a:prstGeom prst="rect">
                      <a:avLst/>
                    </a:prstGeom>
                    <a:noFill/>
                    <a:ln>
                      <a:noFill/>
                    </a:ln>
                  </pic:spPr>
                </pic:pic>
              </a:graphicData>
            </a:graphic>
          </wp:anchor>
        </w:drawing>
      </w:r>
    </w:p>
    <w:p>
      <w:pPr>
        <w:adjustRightInd w:val="0"/>
        <w:snapToGrid w:val="0"/>
        <w:spacing w:after="0" w:afterLines="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74624"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26" name="组合 28"/>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24" name="矩形 13"/>
                        <wps:cNvSpPr/>
                        <wps:spPr>
                          <a:xfrm>
                            <a:off x="0" y="0"/>
                            <a:ext cx="8546" cy="1175"/>
                          </a:xfrm>
                          <a:prstGeom prst="rect">
                            <a:avLst/>
                          </a:prstGeom>
                          <a:solidFill>
                            <a:srgbClr val="D9D9D9"/>
                          </a:solidFill>
                          <a:ln>
                            <a:noFill/>
                          </a:ln>
                        </wps:spPr>
                        <wps:bodyPr wrap="square" anchor="ctr" anchorCtr="0" upright="1"/>
                      </wps:wsp>
                      <wps:wsp>
                        <wps:cNvPr id="25"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28" o:spid="_x0000_s1026" o:spt="203" style="position:absolute;left:0pt;margin-left:-0.5pt;margin-top:29.3pt;height:43.95pt;width:301.85pt;mso-position-horizontal-relative:page;mso-position-vertical-relative:page;z-index:251674624;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AoSh7HZAAAACQEAAA8AAAAA&#10;AAAAAQAgAAAAIgAAAGRycy9kb3ducmV2LnhtbFBLAQIUABQAAAAIAIdO4kCZmFqzvgIAACYHAAAO&#10;AAAAAAAAAAEAIAAAACgBAABkcnMvZTJvRG9jLnhtbFBLBQYAAAAABgAGAFkBAABYBg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XS2G370AAADb&#10;AAAADwAAAGRycy9kb3ducmV2LnhtbEWPX2vCMBTF3wW/Q7jC3mZa2YZUY1GHzCeZbkIfL81d09nc&#10;lCaz3bdfhIGPh/Pnx1nmg23ElTpfO1aQThMQxKXTNVcKPj92j3MQPiBrbByTgl/ykK/GoyVm2vV8&#10;pOspVCKOsM9QgQmhzaT0pSGLfupa4uh9uc5iiLKrpO6wj+O2kbMkeZEWa44Egy1tDZWX04+NXL15&#10;f36j817vDsX30L8WZh0KpR4mabIAEWgI9/B/e68VzJ7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LYbf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afterLines="0" w:line="580" w:lineRule="exact"/>
        <w:ind w:firstLine="1920" w:firstLineChars="600"/>
        <w:rPr>
          <w:rFonts w:ascii="仿宋_GB2312" w:eastAsia="仿宋_GB2312" w:cs="DengXian-Regular"/>
          <w:sz w:val="32"/>
          <w:szCs w:val="32"/>
        </w:rPr>
      </w:pPr>
    </w:p>
    <w:p>
      <w:pPr>
        <w:pStyle w:val="3"/>
        <w:spacing w:before="0" w:beforeLines="0" w:after="0" w:afterLines="0" w:line="580" w:lineRule="exact"/>
        <w:ind w:firstLine="643" w:firstLineChars="200"/>
        <w:rPr>
          <w:rFonts w:ascii="黑体" w:eastAsia="黑体"/>
        </w:rPr>
      </w:pPr>
    </w:p>
    <w:p>
      <w:pPr>
        <w:pStyle w:val="3"/>
        <w:spacing w:before="0" w:beforeLines="0" w:after="0" w:afterLines="0" w:line="580" w:lineRule="exact"/>
        <w:ind w:firstLine="643" w:firstLineChars="200"/>
        <w:rPr>
          <w:rFonts w:ascii="黑体" w:eastAsia="黑体"/>
        </w:rPr>
      </w:pPr>
    </w:p>
    <w:p>
      <w:pPr>
        <w:pStyle w:val="3"/>
        <w:spacing w:before="0" w:beforeLines="0" w:after="0" w:afterLines="0" w:line="580" w:lineRule="exact"/>
        <w:rPr>
          <w:rFonts w:ascii="黑体" w:eastAsia="黑体"/>
          <w:b w:val="0"/>
          <w:bCs w:val="0"/>
        </w:rPr>
      </w:pPr>
    </w:p>
    <w:p>
      <w:pPr>
        <w:pStyle w:val="3"/>
        <w:spacing w:before="0" w:beforeLines="0" w:after="0" w:afterLines="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afterLines="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仿宋"/>
          <w:sz w:val="32"/>
          <w:szCs w:val="32"/>
        </w:rPr>
        <w:t>本部门2018年度财政拨款本年收入</w:t>
      </w:r>
      <w:r>
        <w:rPr>
          <w:rFonts w:hint="eastAsia" w:ascii="仿宋" w:hAnsi="仿宋" w:eastAsia="仿宋" w:cs="仿宋"/>
          <w:sz w:val="32"/>
          <w:szCs w:val="32"/>
          <w:lang w:val="en-US" w:eastAsia="zh-CN"/>
        </w:rPr>
        <w:t>798.53</w:t>
      </w:r>
      <w:r>
        <w:rPr>
          <w:rFonts w:hint="eastAsia" w:ascii="仿宋" w:hAnsi="仿宋" w:eastAsia="仿宋" w:cs="仿宋"/>
          <w:sz w:val="32"/>
          <w:szCs w:val="32"/>
        </w:rPr>
        <w:t>万元,比2017年度</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138.47</w:t>
      </w:r>
      <w:r>
        <w:rPr>
          <w:rFonts w:hint="eastAsia" w:ascii="仿宋" w:hAnsi="仿宋" w:eastAsia="仿宋" w:cs="仿宋"/>
          <w:sz w:val="32"/>
          <w:szCs w:val="32"/>
        </w:rPr>
        <w:t>万元，下降</w:t>
      </w:r>
      <w:r>
        <w:rPr>
          <w:rFonts w:hint="eastAsia" w:ascii="仿宋" w:hAnsi="仿宋" w:eastAsia="仿宋" w:cs="仿宋"/>
          <w:sz w:val="32"/>
          <w:szCs w:val="32"/>
          <w:lang w:val="en-US" w:eastAsia="zh-CN"/>
        </w:rPr>
        <w:t>14.78</w:t>
      </w:r>
      <w:r>
        <w:rPr>
          <w:rFonts w:hint="eastAsia" w:ascii="仿宋" w:hAnsi="仿宋" w:eastAsia="仿宋" w:cs="仿宋"/>
          <w:sz w:val="32"/>
          <w:szCs w:val="32"/>
        </w:rPr>
        <w:t>%，</w:t>
      </w:r>
      <w:r>
        <w:rPr>
          <w:rFonts w:hint="eastAsia" w:ascii="仿宋" w:hAnsi="仿宋" w:eastAsia="仿宋" w:cs="仿宋"/>
          <w:sz w:val="32"/>
          <w:szCs w:val="32"/>
          <w:lang w:val="en-US" w:eastAsia="zh-CN"/>
        </w:rPr>
        <w:t>本年支出797.24万元</w:t>
      </w:r>
      <w:r>
        <w:rPr>
          <w:rFonts w:hint="eastAsia" w:ascii="仿宋" w:hAnsi="仿宋" w:eastAsia="仿宋" w:cs="仿宋"/>
          <w:sz w:val="32"/>
          <w:szCs w:val="32"/>
        </w:rPr>
        <w:t>，</w:t>
      </w:r>
      <w:r>
        <w:rPr>
          <w:rFonts w:hint="eastAsia" w:ascii="仿宋" w:hAnsi="仿宋" w:eastAsia="仿宋" w:cs="仿宋"/>
          <w:sz w:val="32"/>
          <w:szCs w:val="32"/>
          <w:lang w:val="en-US" w:eastAsia="zh-CN"/>
        </w:rPr>
        <w:t>比2017年度</w:t>
      </w:r>
      <w:r>
        <w:rPr>
          <w:rFonts w:hint="eastAsia" w:ascii="仿宋" w:hAnsi="仿宋" w:eastAsia="仿宋" w:cs="仿宋"/>
          <w:sz w:val="32"/>
          <w:szCs w:val="32"/>
        </w:rPr>
        <w:t>支</w:t>
      </w:r>
      <w:r>
        <w:rPr>
          <w:rFonts w:hint="eastAsia" w:ascii="仿宋" w:hAnsi="仿宋" w:eastAsia="仿宋" w:cs="仿宋"/>
          <w:sz w:val="32"/>
          <w:szCs w:val="32"/>
          <w:lang w:val="en-US" w:eastAsia="zh-CN"/>
        </w:rPr>
        <w:t>出</w:t>
      </w:r>
      <w:r>
        <w:rPr>
          <w:rFonts w:hint="eastAsia" w:ascii="仿宋" w:hAnsi="仿宋" w:eastAsia="仿宋" w:cs="仿宋"/>
          <w:sz w:val="32"/>
          <w:szCs w:val="32"/>
        </w:rPr>
        <w:t>减少</w:t>
      </w:r>
      <w:r>
        <w:rPr>
          <w:rFonts w:hint="eastAsia" w:ascii="仿宋" w:hAnsi="仿宋" w:eastAsia="仿宋" w:cs="仿宋"/>
          <w:sz w:val="32"/>
          <w:szCs w:val="32"/>
          <w:lang w:val="en-US" w:eastAsia="zh-CN"/>
        </w:rPr>
        <w:t>105.76</w:t>
      </w:r>
      <w:r>
        <w:rPr>
          <w:rFonts w:hint="eastAsia" w:ascii="仿宋" w:hAnsi="仿宋" w:eastAsia="仿宋" w:cs="仿宋"/>
          <w:sz w:val="32"/>
          <w:szCs w:val="32"/>
        </w:rPr>
        <w:t>万元，下降</w:t>
      </w:r>
      <w:r>
        <w:rPr>
          <w:rFonts w:hint="eastAsia" w:ascii="仿宋" w:hAnsi="仿宋" w:eastAsia="仿宋" w:cs="仿宋"/>
          <w:sz w:val="32"/>
          <w:szCs w:val="32"/>
          <w:lang w:val="en-US" w:eastAsia="zh-CN"/>
        </w:rPr>
        <w:t>11.71</w:t>
      </w:r>
      <w:r>
        <w:rPr>
          <w:rFonts w:hint="eastAsia" w:ascii="仿宋" w:hAnsi="仿宋" w:eastAsia="仿宋" w:cs="仿宋"/>
          <w:sz w:val="32"/>
          <w:szCs w:val="32"/>
        </w:rPr>
        <w:t>%，主要是</w:t>
      </w:r>
      <w:r>
        <w:rPr>
          <w:rFonts w:hint="eastAsia" w:ascii="仿宋" w:hAnsi="仿宋" w:eastAsia="仿宋" w:cs="仿宋"/>
          <w:sz w:val="32"/>
          <w:szCs w:val="32"/>
          <w:lang w:val="en-US" w:eastAsia="zh-CN"/>
        </w:rPr>
        <w:t>创城进入维护巩固阶段</w:t>
      </w:r>
      <w:r>
        <w:rPr>
          <w:rFonts w:hint="eastAsia" w:ascii="仿宋" w:hAnsi="仿宋" w:eastAsia="仿宋" w:cs="仿宋"/>
          <w:sz w:val="32"/>
          <w:szCs w:val="32"/>
        </w:rPr>
        <w:t>。</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其中：一般公共预算财政拨款本年收入</w:t>
      </w:r>
      <w:r>
        <w:rPr>
          <w:rFonts w:hint="eastAsia" w:ascii="仿宋" w:hAnsi="仿宋" w:eastAsia="仿宋" w:cs="仿宋"/>
          <w:sz w:val="32"/>
          <w:szCs w:val="32"/>
          <w:lang w:val="en-US" w:eastAsia="zh-CN"/>
        </w:rPr>
        <w:t>745.45</w:t>
      </w:r>
      <w:r>
        <w:rPr>
          <w:rFonts w:hint="eastAsia" w:ascii="仿宋" w:hAnsi="仿宋" w:eastAsia="仿宋" w:cs="仿宋"/>
          <w:sz w:val="32"/>
          <w:szCs w:val="32"/>
        </w:rPr>
        <w:t>万元，比上年</w:t>
      </w:r>
      <w:r>
        <w:rPr>
          <w:rFonts w:hint="eastAsia" w:ascii="仿宋" w:hAnsi="仿宋" w:eastAsia="仿宋" w:cs="仿宋"/>
          <w:sz w:val="32"/>
          <w:szCs w:val="32"/>
          <w:lang w:val="en-US" w:eastAsia="zh-CN"/>
        </w:rPr>
        <w:t>增加33.45</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人员增加</w:t>
      </w:r>
      <w:r>
        <w:rPr>
          <w:rFonts w:hint="eastAsia" w:ascii="仿宋" w:hAnsi="仿宋" w:eastAsia="仿宋" w:cs="仿宋"/>
          <w:sz w:val="32"/>
          <w:szCs w:val="32"/>
        </w:rPr>
        <w:t>；本年支出</w:t>
      </w:r>
      <w:r>
        <w:rPr>
          <w:rFonts w:hint="eastAsia" w:ascii="仿宋" w:hAnsi="仿宋" w:eastAsia="仿宋" w:cs="仿宋"/>
          <w:sz w:val="32"/>
          <w:szCs w:val="32"/>
          <w:lang w:val="en-US" w:eastAsia="zh-CN"/>
        </w:rPr>
        <w:t>744.16</w:t>
      </w:r>
      <w:r>
        <w:rPr>
          <w:rFonts w:hint="eastAsia" w:ascii="仿宋" w:hAnsi="仿宋" w:eastAsia="仿宋" w:cs="仿宋"/>
          <w:sz w:val="32"/>
          <w:szCs w:val="32"/>
        </w:rPr>
        <w:t>万元，比上年</w:t>
      </w:r>
      <w:r>
        <w:rPr>
          <w:rFonts w:hint="eastAsia" w:ascii="仿宋" w:hAnsi="仿宋" w:eastAsia="仿宋" w:cs="仿宋"/>
          <w:sz w:val="32"/>
          <w:szCs w:val="32"/>
          <w:lang w:val="en-US" w:eastAsia="zh-CN"/>
        </w:rPr>
        <w:t>增加 6.96</w:t>
      </w:r>
      <w:r>
        <w:rPr>
          <w:rFonts w:hint="eastAsia" w:ascii="仿宋" w:hAnsi="仿宋" w:eastAsia="仿宋" w:cs="仿宋"/>
          <w:sz w:val="32"/>
          <w:szCs w:val="32"/>
        </w:rPr>
        <w:t>万元，</w:t>
      </w:r>
      <w:r>
        <w:rPr>
          <w:rFonts w:hint="eastAsia" w:ascii="仿宋" w:hAnsi="仿宋" w:eastAsia="仿宋" w:cs="仿宋"/>
          <w:sz w:val="32"/>
          <w:szCs w:val="32"/>
          <w:lang w:val="en-US" w:eastAsia="zh-CN"/>
        </w:rPr>
        <w:t>增长0.94</w:t>
      </w:r>
      <w:r>
        <w:rPr>
          <w:rFonts w:hint="eastAsia" w:ascii="仿宋" w:hAnsi="仿宋" w:eastAsia="仿宋" w:cs="仿宋"/>
          <w:sz w:val="32"/>
          <w:szCs w:val="32"/>
        </w:rPr>
        <w:t>%，主要是</w:t>
      </w:r>
      <w:r>
        <w:rPr>
          <w:rFonts w:hint="eastAsia" w:ascii="仿宋" w:hAnsi="仿宋" w:eastAsia="仿宋" w:cs="仿宋"/>
          <w:sz w:val="32"/>
          <w:szCs w:val="32"/>
          <w:lang w:val="en-US" w:eastAsia="zh-CN"/>
        </w:rPr>
        <w:t>人员增加</w:t>
      </w:r>
      <w:r>
        <w:rPr>
          <w:rFonts w:hint="eastAsia" w:ascii="仿宋" w:hAnsi="仿宋" w:eastAsia="仿宋" w:cs="仿宋"/>
          <w:sz w:val="32"/>
          <w:szCs w:val="32"/>
        </w:rPr>
        <w:t>。政府性基金预算财政拨款本年收入</w:t>
      </w:r>
      <w:r>
        <w:rPr>
          <w:rFonts w:hint="eastAsia" w:ascii="仿宋" w:hAnsi="仿宋" w:eastAsia="仿宋" w:cs="仿宋"/>
          <w:sz w:val="32"/>
          <w:szCs w:val="32"/>
          <w:lang w:val="en-US" w:eastAsia="zh-CN"/>
        </w:rPr>
        <w:t>53.08</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171.92</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76.41</w:t>
      </w:r>
      <w:r>
        <w:rPr>
          <w:rFonts w:hint="eastAsia" w:ascii="仿宋" w:hAnsi="仿宋" w:eastAsia="仿宋" w:cs="仿宋"/>
          <w:sz w:val="32"/>
          <w:szCs w:val="32"/>
        </w:rPr>
        <w:t>%，主要原因是</w:t>
      </w:r>
      <w:r>
        <w:rPr>
          <w:rFonts w:hint="eastAsia" w:ascii="仿宋" w:hAnsi="仿宋" w:eastAsia="仿宋" w:cs="仿宋"/>
          <w:sz w:val="32"/>
          <w:szCs w:val="32"/>
          <w:lang w:val="en-US" w:eastAsia="zh-CN"/>
        </w:rPr>
        <w:t>创城进入维护巩固阶段</w:t>
      </w:r>
      <w:r>
        <w:rPr>
          <w:rFonts w:hint="eastAsia" w:ascii="仿宋" w:hAnsi="仿宋" w:eastAsia="仿宋" w:cs="仿宋"/>
          <w:sz w:val="32"/>
          <w:szCs w:val="32"/>
        </w:rPr>
        <w:t>；本年支出</w:t>
      </w:r>
      <w:r>
        <w:rPr>
          <w:rFonts w:hint="eastAsia" w:ascii="仿宋" w:hAnsi="仿宋" w:eastAsia="仿宋" w:cs="仿宋"/>
          <w:sz w:val="32"/>
          <w:szCs w:val="32"/>
          <w:lang w:val="en-US" w:eastAsia="zh-CN"/>
        </w:rPr>
        <w:t>797.24</w:t>
      </w:r>
      <w:r>
        <w:rPr>
          <w:rFonts w:hint="eastAsia" w:ascii="仿宋" w:hAnsi="仿宋" w:eastAsia="仿宋" w:cs="仿宋"/>
          <w:sz w:val="32"/>
          <w:szCs w:val="32"/>
        </w:rPr>
        <w:t>万元，比上年减少</w:t>
      </w:r>
      <w:r>
        <w:rPr>
          <w:rFonts w:hint="eastAsia" w:ascii="仿宋" w:hAnsi="仿宋" w:eastAsia="仿宋" w:cs="仿宋"/>
          <w:sz w:val="32"/>
          <w:szCs w:val="32"/>
          <w:lang w:val="en-US" w:eastAsia="zh-CN"/>
        </w:rPr>
        <w:t>105.76</w:t>
      </w:r>
      <w:r>
        <w:rPr>
          <w:rFonts w:hint="eastAsia" w:ascii="仿宋" w:hAnsi="仿宋" w:eastAsia="仿宋" w:cs="仿宋"/>
          <w:sz w:val="32"/>
          <w:szCs w:val="32"/>
        </w:rPr>
        <w:t>万元，下降</w:t>
      </w:r>
      <w:r>
        <w:rPr>
          <w:rFonts w:hint="eastAsia" w:ascii="仿宋" w:hAnsi="仿宋" w:eastAsia="仿宋" w:cs="仿宋"/>
          <w:sz w:val="32"/>
          <w:szCs w:val="32"/>
          <w:lang w:val="en-US" w:eastAsia="zh-CN"/>
        </w:rPr>
        <w:t>11.71</w:t>
      </w:r>
      <w:r>
        <w:rPr>
          <w:rFonts w:hint="eastAsia" w:ascii="仿宋" w:hAnsi="仿宋" w:eastAsia="仿宋" w:cs="仿宋"/>
          <w:sz w:val="32"/>
          <w:szCs w:val="32"/>
        </w:rPr>
        <w:t>%，主要是</w:t>
      </w:r>
      <w:r>
        <w:rPr>
          <w:rFonts w:hint="eastAsia" w:ascii="仿宋" w:hAnsi="仿宋" w:eastAsia="仿宋" w:cs="仿宋"/>
          <w:sz w:val="32"/>
          <w:szCs w:val="32"/>
          <w:lang w:val="en-US" w:eastAsia="zh-CN"/>
        </w:rPr>
        <w:t>创城进入维护巩固阶段</w:t>
      </w:r>
      <w:r>
        <w:rPr>
          <w:rFonts w:hint="eastAsia" w:ascii="仿宋" w:hAnsi="仿宋" w:eastAsia="仿宋" w:cs="仿宋"/>
          <w:sz w:val="32"/>
          <w:szCs w:val="32"/>
        </w:rPr>
        <w:t>。</w:t>
      </w:r>
    </w:p>
    <w:p>
      <w:pPr>
        <w:adjustRightInd w:val="0"/>
        <w:snapToGrid w:val="0"/>
        <w:spacing w:after="0" w:line="580" w:lineRule="exact"/>
        <w:ind w:firstLine="640" w:firstLineChars="200"/>
        <w:rPr>
          <w:rFonts w:hint="eastAsia" w:ascii="仿宋" w:hAnsi="仿宋" w:eastAsia="仿宋" w:cs="仿宋"/>
          <w:sz w:val="32"/>
          <w:szCs w:val="32"/>
        </w:rPr>
      </w:pPr>
    </w:p>
    <w:p>
      <w:pPr>
        <w:adjustRightInd w:val="0"/>
        <w:snapToGrid w:val="0"/>
        <w:spacing w:after="0" w:afterLines="0" w:line="580" w:lineRule="exact"/>
        <w:rPr>
          <w:rFonts w:ascii="仿宋_GB2312" w:eastAsia="仿宋_GB2312" w:cs="DengXian-Regular"/>
          <w:sz w:val="32"/>
          <w:szCs w:val="32"/>
        </w:rPr>
      </w:pPr>
    </w:p>
    <w:p>
      <w:pPr>
        <w:adjustRightInd w:val="0"/>
        <w:snapToGrid w:val="0"/>
        <w:spacing w:after="0" w:afterLines="0" w:line="580" w:lineRule="exact"/>
        <w:ind w:firstLine="420" w:firstLineChars="200"/>
        <w:rPr>
          <w:rFonts w:ascii="仿宋_GB2312" w:eastAsia="仿宋_GB2312" w:cs="DengXian-Regular"/>
          <w:sz w:val="32"/>
          <w:szCs w:val="32"/>
        </w:rPr>
      </w:pPr>
      <w:r>
        <w:drawing>
          <wp:anchor distT="0" distB="0" distL="114300" distR="114300" simplePos="0" relativeHeight="251685888" behindDoc="0" locked="0" layoutInCell="1" allowOverlap="1">
            <wp:simplePos x="0" y="0"/>
            <wp:positionH relativeFrom="column">
              <wp:posOffset>420370</wp:posOffset>
            </wp:positionH>
            <wp:positionV relativeFrom="paragraph">
              <wp:posOffset>320040</wp:posOffset>
            </wp:positionV>
            <wp:extent cx="4538980" cy="2724785"/>
            <wp:effectExtent l="4445" t="4445" r="9525" b="13970"/>
            <wp:wrapSquare wrapText="bothSides"/>
            <wp:docPr id="50" name="图片 9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spacing w:after="0" w:afterLines="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 w:hAnsi="仿宋" w:eastAsia="仿宋" w:cs="仿宋"/>
          <w:color w:val="000000"/>
          <w:sz w:val="32"/>
          <w:szCs w:val="32"/>
          <w:lang w:eastAsia="zh-CN"/>
        </w:rPr>
      </w:pPr>
      <w:r>
        <w:rPr>
          <w:rFonts w:hint="eastAsia" w:ascii="仿宋" w:hAnsi="仿宋" w:eastAsia="仿宋" w:cs="仿宋"/>
          <w:color w:val="000000"/>
          <w:sz w:val="32"/>
          <w:szCs w:val="32"/>
        </w:rPr>
        <w:t>本部门2018年度财政拨款本年收入</w:t>
      </w:r>
      <w:r>
        <w:rPr>
          <w:rFonts w:hint="eastAsia" w:ascii="仿宋" w:hAnsi="仿宋" w:eastAsia="仿宋" w:cs="仿宋"/>
          <w:color w:val="000000"/>
          <w:sz w:val="32"/>
          <w:szCs w:val="32"/>
          <w:lang w:val="en-US" w:eastAsia="zh-CN"/>
        </w:rPr>
        <w:t>798.53</w:t>
      </w:r>
      <w:r>
        <w:rPr>
          <w:rFonts w:hint="eastAsia" w:ascii="仿宋" w:hAnsi="仿宋" w:eastAsia="仿宋" w:cs="仿宋"/>
          <w:color w:val="000000"/>
          <w:sz w:val="32"/>
          <w:szCs w:val="32"/>
        </w:rPr>
        <w:t>万元，完成年初预算的</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259.29</w:t>
      </w:r>
      <w:r>
        <w:rPr>
          <w:rFonts w:hint="eastAsia" w:ascii="仿宋" w:hAnsi="仿宋" w:eastAsia="仿宋" w:cs="仿宋"/>
          <w:color w:val="000000"/>
          <w:sz w:val="32"/>
          <w:szCs w:val="32"/>
        </w:rPr>
        <w:t>万元，决算数大于预算数主要原因是人员工资标准增长、创建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工作力度增大等；本年支出</w:t>
      </w:r>
      <w:r>
        <w:rPr>
          <w:rFonts w:hint="eastAsia" w:ascii="仿宋" w:hAnsi="仿宋" w:eastAsia="仿宋" w:cs="仿宋"/>
          <w:sz w:val="32"/>
          <w:szCs w:val="32"/>
          <w:lang w:val="en-US" w:eastAsia="zh-CN"/>
        </w:rPr>
        <w:t>797.24</w:t>
      </w:r>
      <w:r>
        <w:rPr>
          <w:rFonts w:hint="eastAsia" w:ascii="仿宋" w:hAnsi="仿宋" w:eastAsia="仿宋" w:cs="仿宋"/>
          <w:color w:val="000000"/>
          <w:sz w:val="32"/>
          <w:szCs w:val="32"/>
        </w:rPr>
        <w:t>万元，完成年初预算的</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258</w:t>
      </w:r>
      <w:r>
        <w:rPr>
          <w:rFonts w:hint="eastAsia" w:ascii="仿宋" w:hAnsi="仿宋" w:eastAsia="仿宋" w:cs="仿宋"/>
          <w:color w:val="000000"/>
          <w:sz w:val="32"/>
          <w:szCs w:val="32"/>
        </w:rPr>
        <w:t>万元，决算数大于预算数主要原因是主要是人员工资标准增长、创建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工作力度增大等</w:t>
      </w:r>
      <w:r>
        <w:rPr>
          <w:rFonts w:hint="eastAsia" w:ascii="仿宋" w:hAnsi="仿宋" w:eastAsia="仿宋" w:cs="仿宋"/>
          <w:color w:val="000000"/>
          <w:sz w:val="32"/>
          <w:szCs w:val="32"/>
          <w:lang w:eastAsia="zh-CN"/>
        </w:rPr>
        <w:t>。</w:t>
      </w:r>
    </w:p>
    <w:p>
      <w:pPr>
        <w:adjustRightInd w:val="0"/>
        <w:snapToGrid w:val="0"/>
        <w:spacing w:after="0"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其中，一般公共预算财政拨款本年收入完成年初预算的</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206.21</w:t>
      </w:r>
      <w:r>
        <w:rPr>
          <w:rFonts w:hint="eastAsia" w:ascii="仿宋" w:hAnsi="仿宋" w:eastAsia="仿宋" w:cs="仿宋"/>
          <w:color w:val="000000"/>
          <w:sz w:val="32"/>
          <w:szCs w:val="32"/>
        </w:rPr>
        <w:t>万元，主要是人员工资标准增长、创建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工作力度增大等；支出完成年初预算</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204.92</w:t>
      </w:r>
      <w:r>
        <w:rPr>
          <w:rFonts w:hint="eastAsia" w:ascii="仿宋" w:hAnsi="仿宋" w:eastAsia="仿宋" w:cs="仿宋"/>
          <w:color w:val="000000"/>
          <w:sz w:val="32"/>
          <w:szCs w:val="32"/>
        </w:rPr>
        <w:t>万元，主要是人员工资标准增长、创建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工作力度增大等。政府性基金预算财政拨款本年收入完成年初预算</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53.08</w:t>
      </w:r>
      <w:r>
        <w:rPr>
          <w:rFonts w:hint="eastAsia" w:ascii="仿宋" w:hAnsi="仿宋" w:eastAsia="仿宋" w:cs="仿宋"/>
          <w:color w:val="000000"/>
          <w:sz w:val="32"/>
          <w:szCs w:val="32"/>
        </w:rPr>
        <w:t>万元，主要是创建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工作力度增大等；支出完成年初预算</w:t>
      </w:r>
      <w:r>
        <w:rPr>
          <w:rFonts w:hint="eastAsia" w:ascii="仿宋" w:hAnsi="仿宋" w:eastAsia="仿宋" w:cs="仿宋"/>
          <w:color w:val="000000"/>
          <w:sz w:val="32"/>
          <w:szCs w:val="32"/>
          <w:lang w:val="en-US" w:eastAsia="zh-CN"/>
        </w:rPr>
        <w:t>100</w:t>
      </w:r>
      <w:r>
        <w:rPr>
          <w:rFonts w:hint="eastAsia" w:ascii="仿宋" w:hAnsi="仿宋" w:eastAsia="仿宋" w:cs="仿宋"/>
          <w:color w:val="000000"/>
          <w:sz w:val="32"/>
          <w:szCs w:val="32"/>
        </w:rPr>
        <w:t>%，比年初预算增加</w:t>
      </w:r>
      <w:r>
        <w:rPr>
          <w:rFonts w:hint="eastAsia" w:ascii="仿宋" w:hAnsi="仿宋" w:eastAsia="仿宋" w:cs="仿宋"/>
          <w:color w:val="000000"/>
          <w:sz w:val="32"/>
          <w:szCs w:val="32"/>
          <w:lang w:val="en-US" w:eastAsia="zh-CN"/>
        </w:rPr>
        <w:t>53.08</w:t>
      </w:r>
      <w:r>
        <w:rPr>
          <w:rFonts w:hint="eastAsia" w:ascii="仿宋" w:hAnsi="仿宋" w:eastAsia="仿宋" w:cs="仿宋"/>
          <w:color w:val="000000"/>
          <w:sz w:val="32"/>
          <w:szCs w:val="32"/>
        </w:rPr>
        <w:t>万元，主要是创建</w:t>
      </w:r>
      <w:r>
        <w:rPr>
          <w:rFonts w:hint="eastAsia" w:ascii="仿宋" w:hAnsi="仿宋" w:eastAsia="仿宋" w:cs="仿宋"/>
          <w:color w:val="000000"/>
          <w:sz w:val="32"/>
          <w:szCs w:val="32"/>
          <w:lang w:val="en-US" w:eastAsia="zh-CN"/>
        </w:rPr>
        <w:t>卫生城</w:t>
      </w:r>
      <w:r>
        <w:rPr>
          <w:rFonts w:hint="eastAsia" w:ascii="仿宋" w:hAnsi="仿宋" w:eastAsia="仿宋" w:cs="仿宋"/>
          <w:color w:val="000000"/>
          <w:sz w:val="32"/>
          <w:szCs w:val="32"/>
        </w:rPr>
        <w:t>工作力度增大。</w:t>
      </w:r>
    </w:p>
    <w:p>
      <w:pPr>
        <w:adjustRightInd w:val="0"/>
        <w:snapToGrid w:val="0"/>
        <w:spacing w:after="0" w:afterLines="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86912" behindDoc="0" locked="0" layoutInCell="1" allowOverlap="1">
            <wp:simplePos x="0" y="0"/>
            <wp:positionH relativeFrom="column">
              <wp:posOffset>509270</wp:posOffset>
            </wp:positionH>
            <wp:positionV relativeFrom="paragraph">
              <wp:posOffset>224790</wp:posOffset>
            </wp:positionV>
            <wp:extent cx="4572000" cy="2743200"/>
            <wp:effectExtent l="4445" t="4445" r="14605" b="14605"/>
            <wp:wrapSquare wrapText="bothSides"/>
            <wp:docPr id="5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adjustRightInd w:val="0"/>
        <w:snapToGrid w:val="0"/>
        <w:spacing w:after="0" w:afterLines="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afterLines="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797.24</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w:t>
      </w:r>
      <w:r>
        <w:rPr>
          <w:rFonts w:hint="eastAsia" w:ascii="仿宋" w:hAnsi="仿宋" w:eastAsia="仿宋" w:cs="仿宋"/>
          <w:sz w:val="32"/>
          <w:szCs w:val="32"/>
        </w:rPr>
        <w:t>出</w:t>
      </w:r>
      <w:r>
        <w:rPr>
          <w:rFonts w:hint="eastAsia" w:ascii="仿宋" w:hAnsi="仿宋" w:eastAsia="仿宋" w:cs="仿宋"/>
          <w:i w:val="0"/>
          <w:color w:val="000000"/>
          <w:kern w:val="0"/>
          <w:sz w:val="32"/>
          <w:szCs w:val="32"/>
          <w:u w:val="none"/>
          <w:lang w:val="en-US" w:eastAsia="zh-CN" w:bidi="ar"/>
        </w:rPr>
        <w:t>398.71</w:t>
      </w:r>
      <w:r>
        <w:rPr>
          <w:rFonts w:hint="eastAsia" w:ascii="仿宋" w:hAnsi="仿宋" w:eastAsia="仿宋" w:cs="仿宋"/>
          <w:sz w:val="32"/>
          <w:szCs w:val="32"/>
        </w:rPr>
        <w:t>万元，占</w:t>
      </w:r>
      <w:r>
        <w:rPr>
          <w:rFonts w:hint="eastAsia" w:ascii="仿宋_GB2312" w:eastAsia="仿宋_GB2312" w:cs="DengXian-Regular"/>
          <w:sz w:val="32"/>
          <w:szCs w:val="32"/>
          <w:lang w:val="en-US" w:eastAsia="zh-CN"/>
        </w:rPr>
        <w:t>50.01</w:t>
      </w:r>
      <w:r>
        <w:rPr>
          <w:rFonts w:hint="eastAsia" w:ascii="仿宋_GB2312" w:eastAsia="仿宋_GB2312" w:cs="DengXian-Regular"/>
          <w:sz w:val="32"/>
          <w:szCs w:val="32"/>
        </w:rPr>
        <w:t>%；文化体育与传媒支出（类）支出236.51万元，占</w:t>
      </w:r>
      <w:r>
        <w:rPr>
          <w:rFonts w:hint="eastAsia" w:ascii="仿宋_GB2312" w:eastAsia="仿宋_GB2312" w:cs="DengXian-Regular"/>
          <w:sz w:val="32"/>
          <w:szCs w:val="32"/>
          <w:lang w:val="en-US" w:eastAsia="zh-CN"/>
        </w:rPr>
        <w:t>29.67</w:t>
      </w:r>
      <w:r>
        <w:rPr>
          <w:rFonts w:hint="eastAsia" w:ascii="仿宋_GB2312" w:eastAsia="仿宋_GB2312" w:cs="DengXian-Regular"/>
          <w:sz w:val="32"/>
          <w:szCs w:val="32"/>
        </w:rPr>
        <w:t>%；城乡社区支出（类）支出162.02万元，占</w:t>
      </w:r>
      <w:r>
        <w:rPr>
          <w:rFonts w:hint="eastAsia" w:ascii="仿宋_GB2312" w:eastAsia="仿宋_GB2312" w:cs="DengXian-Regular"/>
          <w:sz w:val="32"/>
          <w:szCs w:val="32"/>
          <w:lang w:val="en-US" w:eastAsia="zh-CN"/>
        </w:rPr>
        <w:t>20.32</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after="0" w:afterLines="0" w:line="580" w:lineRule="exact"/>
        <w:rPr>
          <w:rFonts w:ascii="楷体_GB2312" w:eastAsia="楷体_GB2312" w:cs="DengXian-Bold"/>
          <w:b/>
          <w:bCs/>
          <w:sz w:val="32"/>
          <w:szCs w:val="32"/>
        </w:rPr>
      </w:pPr>
      <w:r>
        <w:drawing>
          <wp:anchor distT="0" distB="0" distL="114300" distR="114300" simplePos="0" relativeHeight="251687936" behindDoc="0" locked="0" layoutInCell="1" allowOverlap="1">
            <wp:simplePos x="0" y="0"/>
            <wp:positionH relativeFrom="column">
              <wp:posOffset>928370</wp:posOffset>
            </wp:positionH>
            <wp:positionV relativeFrom="paragraph">
              <wp:posOffset>52705</wp:posOffset>
            </wp:positionV>
            <wp:extent cx="4276090" cy="2146935"/>
            <wp:effectExtent l="4445" t="5080" r="5715" b="19685"/>
            <wp:wrapSquare wrapText="bothSides"/>
            <wp:docPr id="5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afterLines="0" w:line="580" w:lineRule="exact"/>
        <w:rPr>
          <w:rFonts w:ascii="楷体_GB2312" w:eastAsia="楷体_GB2312" w:cs="DengXian-Bold"/>
          <w:b/>
          <w:bCs/>
          <w:sz w:val="32"/>
          <w:szCs w:val="32"/>
        </w:rPr>
      </w:pPr>
    </w:p>
    <w:p>
      <w:pPr>
        <w:adjustRightInd w:val="0"/>
        <w:snapToGrid w:val="0"/>
        <w:spacing w:after="0" w:afterLines="0" w:line="580" w:lineRule="exact"/>
        <w:rPr>
          <w:rFonts w:hint="eastAsia" w:ascii="楷体_GB2312" w:eastAsia="楷体_GB2312" w:cs="DengXian-Bold"/>
          <w:b/>
          <w:bCs/>
          <w:sz w:val="32"/>
          <w:szCs w:val="32"/>
          <w:lang w:eastAsia="zh-CN"/>
        </w:rPr>
      </w:pPr>
    </w:p>
    <w:p>
      <w:pPr>
        <w:adjustRightInd w:val="0"/>
        <w:snapToGrid w:val="0"/>
        <w:spacing w:after="0" w:afterLines="0" w:line="580" w:lineRule="exact"/>
        <w:rPr>
          <w:rFonts w:hint="eastAsia" w:ascii="楷体_GB2312" w:eastAsia="楷体_GB2312" w:cs="DengXian-Bold"/>
          <w:b/>
          <w:bCs/>
          <w:sz w:val="32"/>
          <w:szCs w:val="32"/>
        </w:rPr>
      </w:pPr>
    </w:p>
    <w:p>
      <w:pPr>
        <w:adjustRightInd w:val="0"/>
        <w:snapToGrid w:val="0"/>
        <w:spacing w:after="0" w:afterLines="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75648"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29" name="组合 46"/>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27" name="矩形 13"/>
                        <wps:cNvSpPr/>
                        <wps:spPr>
                          <a:xfrm>
                            <a:off x="0" y="0"/>
                            <a:ext cx="8546" cy="1175"/>
                          </a:xfrm>
                          <a:prstGeom prst="rect">
                            <a:avLst/>
                          </a:prstGeom>
                          <a:solidFill>
                            <a:srgbClr val="D9D9D9"/>
                          </a:solidFill>
                          <a:ln>
                            <a:noFill/>
                          </a:ln>
                        </wps:spPr>
                        <wps:bodyPr wrap="square" anchor="ctr" anchorCtr="0" upright="1"/>
                      </wps:wsp>
                      <wps:wsp>
                        <wps:cNvPr id="28"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46" o:spid="_x0000_s1026" o:spt="203" style="position:absolute;left:0pt;margin-left:-0.5pt;margin-top:29.3pt;height:43.95pt;width:301.85pt;mso-position-horizontal-relative:page;mso-position-vertical-relative:page;z-index:251675648;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AKEoex2QAAAAkBAAAPAAAAAAAA&#10;AAEAIAAAACIAAABkcnMvZG93bnJldi54bWxQSwECFAAUAAAACACHTuJARf4WCbwCAAAmBwAADgAA&#10;AAAAAAABACAAAAAoAQAAZHJzL2Uyb0RvYy54bWxQSwUGAAAAAAYABgBZAQAAVgY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rf8YqL0AAADb&#10;AAAADwAAAGRycy9kb3ducmV2LnhtbEWPX2vCMBTF3wW/Q7jC3mZaYZtUY1GHzCeZbkIfL81d09nc&#10;lCaz3bdfhIGPh/Pnx1nmg23ElTpfO1aQThMQxKXTNVcKPj92j3MQPiBrbByTgl/ykK/GoyVm2vV8&#10;pOspVCKOsM9QgQmhzaT0pSGLfupa4uh9uc5iiLKrpO6wj+O2kbMkeZYWa44Egy1tDZWX04+NXL15&#10;f3qj817vDsX30L8WZh0KpR4mabIAEWgI9/B/e68VzF7g9iX+ALn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xio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VP82prkAAADb&#10;AAAADwAAAGRycy9kb3ducmV2LnhtbEVPz2vCMBS+D/wfwhN2m4keXKlGQUHZ0bVuXh/Nsy02LyWJ&#10;tv73y2Hg8eP7vd6OthMP8qF1rGE+UyCIK2darjWcy8NHBiJEZIOdY9LwpADbzeRtjblxA3/To4i1&#10;SCEcctTQxNjnUoaqIYth5nrixF2dtxgT9LU0HocUbju5UGopLbacGhrsad9QdSvuVsPytNu7qsyO&#10;v/7SqpO7H57Z54/W79O5WoGINMaX+N/9ZTQs0tj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T/Nqa5AAAA2wAA&#10;AA8AAAAAAAAAAQAgAAAAIgAAAGRycy9kb3ducmV2LnhtbFBLAQIUABQAAAAIAIdO4kAzLwWeOwAA&#10;ADkAAAAQAAAAAAAAAAEAIAAAAAgBAABkcnMvc2hhcGV4bWwueG1sUEsFBgAAAAAGAAYAWwEAALID&#10;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81792"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47" name="组合 49"/>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45" name="矩形 13"/>
                        <wps:cNvSpPr/>
                        <wps:spPr>
                          <a:xfrm>
                            <a:off x="0" y="0"/>
                            <a:ext cx="8546" cy="1175"/>
                          </a:xfrm>
                          <a:prstGeom prst="rect">
                            <a:avLst/>
                          </a:prstGeom>
                          <a:solidFill>
                            <a:srgbClr val="D9D9D9"/>
                          </a:solidFill>
                          <a:ln>
                            <a:noFill/>
                          </a:ln>
                        </wps:spPr>
                        <wps:bodyPr wrap="square" anchor="ctr" anchorCtr="0" upright="1"/>
                      </wps:wsp>
                      <wps:wsp>
                        <wps:cNvPr id="46"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49" o:spid="_x0000_s1026" o:spt="203" style="position:absolute;left:0pt;margin-left:-0.5pt;margin-top:29.3pt;height:43.95pt;width:301.85pt;mso-position-horizontal-relative:page;mso-position-vertical-relative:page;z-index:251681792;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AKEoex2QAAAAkBAAAPAAAAAAAAAAEA&#10;IAAAACIAAABkcnMvZG93bnJldi54bWxQSwECFAAUAAAACACHTuJAnQYvNLkCAAAmBwAADgAAAAAA&#10;AAABACAAAAAoAQAAZHJzL2Uyb0RvYy54bWxQSwUGAAAAAAYABgBZAQAAUwY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777G5L0AAADb&#10;AAAADwAAAGRycy9kb3ducmV2LnhtbEWPS2vCQBSF90L/w3AL3dVJSpUSHYNapK6K9QFZXjLXTDRz&#10;J2SmJv33nULB5eE8Ps48H2wjbtT52rGCdJyAIC6drrlScDxsnt9A+ICssXFMCn7IQ754GM0x067n&#10;L7rtQyXiCPsMFZgQ2kxKXxqy6MeuJY7e2XUWQ5RdJXWHfRy3jXxJkqm0WHMkGGxpbai87r9t5OrV&#10;bvJBp63efBaXoX8vzDIUSj09pskMRKAh3MP/7a1W8DqBvy/xB8jF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vsbk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l/Pi77sAAADb&#10;AAAADwAAAGRycy9kb3ducmV2LnhtbEWPS4sCMRCE7wv+h9CCtzVRZH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Pi77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w:t>
      </w:r>
      <w:r>
        <w:rPr>
          <w:rFonts w:hint="eastAsia" w:ascii="仿宋" w:hAnsi="仿宋" w:eastAsia="仿宋" w:cs="仿宋"/>
          <w:sz w:val="32"/>
          <w:szCs w:val="32"/>
        </w:rPr>
        <w:t>出</w:t>
      </w:r>
      <w:r>
        <w:rPr>
          <w:rFonts w:hint="eastAsia" w:ascii="仿宋" w:hAnsi="仿宋" w:eastAsia="仿宋" w:cs="仿宋"/>
          <w:b w:val="0"/>
          <w:bCs/>
          <w:i w:val="0"/>
          <w:color w:val="000000"/>
          <w:kern w:val="0"/>
          <w:sz w:val="32"/>
          <w:szCs w:val="32"/>
          <w:u w:val="none"/>
          <w:lang w:val="en-US" w:eastAsia="zh-CN" w:bidi="ar"/>
        </w:rPr>
        <w:t>371.61</w:t>
      </w:r>
      <w:r>
        <w:rPr>
          <w:rFonts w:hint="eastAsia" w:ascii="仿宋" w:hAnsi="仿宋" w:eastAsia="仿宋" w:cs="仿宋"/>
          <w:sz w:val="32"/>
          <w:szCs w:val="32"/>
        </w:rPr>
        <w:t>万</w:t>
      </w:r>
      <w:r>
        <w:rPr>
          <w:rFonts w:hint="eastAsia" w:ascii="仿宋_GB2312" w:eastAsia="仿宋_GB2312" w:cs="DengXian-Regular"/>
          <w:sz w:val="32"/>
          <w:szCs w:val="32"/>
        </w:rPr>
        <w:t xml:space="preserve">元，其中：人员经费 </w:t>
      </w:r>
      <w:r>
        <w:rPr>
          <w:rFonts w:hint="eastAsia" w:ascii="仿宋_GB2312" w:eastAsia="仿宋_GB2312" w:cs="DengXian-Regular"/>
          <w:sz w:val="32"/>
          <w:szCs w:val="32"/>
          <w:lang w:val="en-US" w:eastAsia="zh-CN"/>
        </w:rPr>
        <w:t>310.43</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61.18</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beforeLines="0" w:after="0" w:afterLines="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afterLines="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w:t>
      </w:r>
      <w:r>
        <w:rPr>
          <w:rFonts w:hint="eastAsia" w:ascii="仿宋_GB2312" w:eastAsia="仿宋_GB2312" w:cs="DengXian-Regular"/>
          <w:b/>
          <w:bCs/>
          <w:sz w:val="32"/>
          <w:szCs w:val="32"/>
          <w:lang w:val="en-US" w:eastAsia="zh-CN"/>
        </w:rPr>
        <w:t>持平</w:t>
      </w:r>
      <w:r>
        <w:rPr>
          <w:rFonts w:hint="eastAsia" w:ascii="仿宋_GB2312" w:eastAsia="仿宋_GB2312" w:cs="DengXian-Regular"/>
          <w:sz w:val="32"/>
          <w:szCs w:val="32"/>
        </w:rPr>
        <w:t>。具体情况如下：</w:t>
      </w:r>
    </w:p>
    <w:p>
      <w:pPr>
        <w:numPr>
          <w:ilvl w:val="0"/>
          <w:numId w:val="0"/>
        </w:numPr>
        <w:ind w:firstLine="643" w:firstLineChars="200"/>
        <w:rPr>
          <w:rFonts w:hint="eastAsia" w:ascii="仿宋" w:hAnsi="仿宋" w:eastAsia="仿宋" w:cs="仿宋"/>
          <w:b w:val="0"/>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6672"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32" name="组合 52"/>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30" name="矩形 13"/>
                        <wps:cNvSpPr/>
                        <wps:spPr>
                          <a:xfrm>
                            <a:off x="0" y="0"/>
                            <a:ext cx="8546" cy="1175"/>
                          </a:xfrm>
                          <a:prstGeom prst="rect">
                            <a:avLst/>
                          </a:prstGeom>
                          <a:solidFill>
                            <a:srgbClr val="D9D9D9"/>
                          </a:solidFill>
                          <a:ln>
                            <a:noFill/>
                          </a:ln>
                        </wps:spPr>
                        <wps:bodyPr wrap="square" anchor="ctr" anchorCtr="0" upright="1"/>
                      </wps:wsp>
                      <wps:wsp>
                        <wps:cNvPr id="31"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52" o:spid="_x0000_s1026" o:spt="203" style="position:absolute;left:0pt;margin-left:-0.5pt;margin-top:29.3pt;height:43.95pt;width:301.85pt;mso-position-horizontal-relative:page;mso-position-vertical-relative:page;z-index:251676672;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ChKHsdkAAAAJAQAADwAAAAAAAAAB&#10;ACAAAAAiAAAAZHJzL2Rvd25yZXYueG1sUEsBAhQAFAAAAAgAh07iQFhQmb66AgAAJgcAAA4AAAAA&#10;AAAAAQAgAAAAKAEAAGRycy9lMm9Eb2MueG1sUEsFBgAAAAAGAAYAWQEAAFQGA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p88WAboAAADb&#10;AAAADwAAAGRycy9kb3ducmV2LnhtbEVPTWvCQBC9F/wPywje6sZKS0ldRS1ST9KqhRyH7DSbmp0N&#10;2a1J/71zKPT4eN+L1eAbdaUu1oENzKYZKOIy2JorA+fT7v4ZVEzIFpvAZOCXIqyWo7sF5jb0/EHX&#10;Y6qUhHDM0YBLqc21jqUjj3EaWmLhvkLnMQnsKm077CXcN/ohy560x5qlwWFLW0fl5fjjpddu3h/f&#10;6HNvd4fie+hfC7dOhTGT8Sx7AZVoSP/iP/feGpjLevkiP0Av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nzxYBugAAANsA&#10;AAAPAAAAAAAAAAEAIAAAACIAAABkcnMvZG93bnJldi54bWxQSwECFAAUAAAACACHTuJAMy8FnjsA&#10;AAA5AAAAEAAAAAAAAAABACAAAAAJAQAAZHJzL3NoYXBleG1sLnhtbFBLBQYAAAAABgAGAFsBAACz&#10;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QBwJ5rsAAADb&#10;AAAADwAAAGRycy9kb3ducmV2LnhtbEWPS4sCMRCE7wv+h9CCtzUZB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BwJ5r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 w:hAnsi="仿宋" w:eastAsia="仿宋" w:cs="仿宋"/>
          <w:b w:val="0"/>
          <w:bCs/>
          <w:sz w:val="32"/>
          <w:szCs w:val="32"/>
          <w:lang w:eastAsia="zh-CN"/>
        </w:rPr>
        <w:t>本</w:t>
      </w:r>
      <w:r>
        <w:rPr>
          <w:rFonts w:hint="eastAsia" w:ascii="仿宋" w:hAnsi="仿宋" w:eastAsia="仿宋" w:cs="仿宋"/>
          <w:b w:val="0"/>
          <w:bCs/>
          <w:sz w:val="32"/>
          <w:szCs w:val="32"/>
        </w:rPr>
        <w:t>年度我</w:t>
      </w:r>
      <w:r>
        <w:rPr>
          <w:rFonts w:hint="eastAsia" w:ascii="仿宋" w:hAnsi="仿宋" w:eastAsia="仿宋" w:cs="仿宋"/>
          <w:b w:val="0"/>
          <w:bCs/>
          <w:sz w:val="32"/>
          <w:szCs w:val="32"/>
          <w:lang w:eastAsia="zh-CN"/>
        </w:rPr>
        <w:t>部门无</w:t>
      </w:r>
      <w:r>
        <w:rPr>
          <w:rFonts w:hint="eastAsia" w:ascii="仿宋" w:hAnsi="仿宋" w:eastAsia="仿宋" w:cs="仿宋"/>
          <w:b w:val="0"/>
          <w:bCs/>
          <w:sz w:val="32"/>
          <w:szCs w:val="32"/>
        </w:rPr>
        <w:t>因公出国（境）团组数，</w:t>
      </w:r>
      <w:r>
        <w:rPr>
          <w:rFonts w:hint="eastAsia" w:ascii="仿宋" w:hAnsi="仿宋" w:eastAsia="仿宋" w:cs="仿宋"/>
          <w:b w:val="0"/>
          <w:bCs/>
          <w:sz w:val="32"/>
          <w:szCs w:val="32"/>
          <w:lang w:eastAsia="zh-CN"/>
        </w:rPr>
        <w:t>也无</w:t>
      </w:r>
      <w:r>
        <w:rPr>
          <w:rFonts w:hint="eastAsia" w:ascii="仿宋" w:hAnsi="仿宋" w:eastAsia="仿宋" w:cs="仿宋"/>
          <w:b w:val="0"/>
          <w:bCs/>
          <w:sz w:val="32"/>
          <w:szCs w:val="32"/>
        </w:rPr>
        <w:t>参加其他单位组织的因公出国（境）团组，因公出国（境）人数</w:t>
      </w:r>
      <w:r>
        <w:rPr>
          <w:rFonts w:hint="eastAsia" w:ascii="仿宋" w:hAnsi="仿宋" w:eastAsia="仿宋" w:cs="仿宋"/>
          <w:b w:val="0"/>
          <w:bCs/>
          <w:sz w:val="32"/>
          <w:szCs w:val="32"/>
          <w:lang w:val="en-US" w:eastAsia="zh-CN"/>
        </w:rPr>
        <w:t>0</w:t>
      </w:r>
      <w:r>
        <w:rPr>
          <w:rFonts w:hint="eastAsia" w:ascii="仿宋" w:hAnsi="仿宋" w:eastAsia="仿宋" w:cs="仿宋"/>
          <w:b w:val="0"/>
          <w:bCs/>
          <w:sz w:val="32"/>
          <w:szCs w:val="32"/>
        </w:rPr>
        <w:t>人。</w:t>
      </w:r>
    </w:p>
    <w:p>
      <w:pPr>
        <w:numPr>
          <w:ilvl w:val="0"/>
          <w:numId w:val="2"/>
        </w:numPr>
        <w:adjustRightInd w:val="0"/>
        <w:snapToGrid w:val="0"/>
        <w:spacing w:after="0" w:afterLines="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公务用车购置及运行维护费支出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w:t>
      </w:r>
      <w:r>
        <w:rPr>
          <w:rFonts w:hint="eastAsia" w:ascii="仿宋_GB2312" w:eastAsia="仿宋_GB2312" w:cs="DengXian-Regular"/>
          <w:sz w:val="32"/>
          <w:szCs w:val="32"/>
          <w:lang w:val="en-US" w:eastAsia="zh-CN"/>
        </w:rPr>
        <w:t>无</w:t>
      </w:r>
      <w:r>
        <w:rPr>
          <w:rFonts w:hint="eastAsia" w:ascii="仿宋_GB2312" w:eastAsia="仿宋_GB2312" w:cs="DengXian-Regular"/>
          <w:sz w:val="32"/>
          <w:szCs w:val="32"/>
        </w:rPr>
        <w:t>公务用车购置及运行维护费</w:t>
      </w:r>
      <w:r>
        <w:rPr>
          <w:rFonts w:hint="eastAsia" w:ascii="仿宋_GB2312" w:eastAsia="仿宋_GB2312" w:cs="DengXian-Regular"/>
          <w:sz w:val="32"/>
          <w:szCs w:val="32"/>
          <w:lang w:eastAsia="zh-CN"/>
        </w:rPr>
        <w:t>。</w:t>
      </w:r>
    </w:p>
    <w:p>
      <w:pPr>
        <w:numPr>
          <w:ilvl w:val="0"/>
          <w:numId w:val="2"/>
        </w:numPr>
        <w:adjustRightInd w:val="0"/>
        <w:snapToGrid w:val="0"/>
        <w:spacing w:after="0" w:afterLines="0" w:line="580" w:lineRule="exact"/>
        <w:ind w:firstLine="643" w:firstLineChars="200"/>
        <w:rPr>
          <w:rFonts w:hint="eastAsia" w:ascii="仿宋" w:hAnsi="仿宋" w:eastAsia="仿宋" w:cs="仿宋"/>
          <w:sz w:val="32"/>
          <w:szCs w:val="32"/>
          <w:lang w:val="en-US"/>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w:t>
      </w:r>
      <w:r>
        <w:rPr>
          <w:rFonts w:hint="eastAsia" w:ascii="仿宋_GB2312" w:eastAsia="仿宋_GB2312" w:cs="DengXian-Regular"/>
          <w:sz w:val="32"/>
          <w:szCs w:val="32"/>
          <w:lang w:val="en-US" w:eastAsia="zh-CN"/>
        </w:rPr>
        <w:t>未发生</w:t>
      </w:r>
      <w:r>
        <w:rPr>
          <w:rFonts w:hint="eastAsia" w:ascii="仿宋" w:hAnsi="仿宋" w:eastAsia="仿宋" w:cs="仿宋"/>
          <w:sz w:val="32"/>
          <w:szCs w:val="32"/>
        </w:rPr>
        <w:t>‘公务用车购置’经费支出</w:t>
      </w:r>
      <w:r>
        <w:rPr>
          <w:rFonts w:hint="eastAsia" w:ascii="仿宋" w:hAnsi="仿宋" w:eastAsia="仿宋" w:cs="仿宋"/>
          <w:sz w:val="32"/>
          <w:szCs w:val="32"/>
          <w:lang w:eastAsia="zh-CN"/>
        </w:rPr>
        <w:t>。</w:t>
      </w:r>
    </w:p>
    <w:p>
      <w:pPr>
        <w:adjustRightInd w:val="0"/>
        <w:snapToGrid w:val="0"/>
        <w:spacing w:after="0" w:afterLines="0" w:line="580" w:lineRule="exact"/>
        <w:ind w:firstLine="643" w:firstLineChars="200"/>
        <w:rPr>
          <w:rFonts w:hint="eastAsia" w:ascii="仿宋" w:hAnsi="仿宋" w:eastAsia="仿宋" w:cs="仿宋"/>
          <w:b w:val="0"/>
          <w:bCs w:val="0"/>
          <w:sz w:val="32"/>
          <w:szCs w:val="32"/>
          <w:lang w:val="en-US" w:eastAsia="zh-CN"/>
        </w:rPr>
      </w:pPr>
      <w:r>
        <w:rPr>
          <w:rFonts w:hint="eastAsia" w:ascii="楷体_GB2312" w:eastAsia="楷体_GB2312" w:cs="DengXian-Bold"/>
          <w:b/>
          <w:bCs/>
          <w:sz w:val="32"/>
          <w:szCs w:val="32"/>
        </w:rPr>
        <w:t>（</w:t>
      </w:r>
      <w:r>
        <w:rPr>
          <w:rFonts w:hint="eastAsia" w:ascii="楷体_GB2312" w:eastAsia="楷体_GB2312" w:cs="DengXian-Bold"/>
          <w:b/>
          <w:bCs/>
          <w:sz w:val="32"/>
          <w:szCs w:val="32"/>
          <w:lang w:val="en-US" w:eastAsia="zh-CN"/>
        </w:rPr>
        <w:t>四</w:t>
      </w:r>
      <w:r>
        <w:rPr>
          <w:rFonts w:hint="eastAsia" w:ascii="楷体_GB2312" w:eastAsia="楷体_GB2312" w:cs="DengXian-Bold"/>
          <w:b/>
          <w:bCs/>
          <w:sz w:val="32"/>
          <w:szCs w:val="32"/>
        </w:rPr>
        <w:t>）公务接待费支出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 w:hAnsi="仿宋" w:eastAsia="仿宋" w:cs="仿宋"/>
          <w:b w:val="0"/>
          <w:bCs w:val="0"/>
          <w:sz w:val="32"/>
          <w:szCs w:val="32"/>
        </w:rPr>
        <mc:AlternateContent>
          <mc:Choice Requires="wpg">
            <w:drawing>
              <wp:anchor distT="0" distB="0" distL="114300" distR="114300" simplePos="0" relativeHeight="251677696" behindDoc="0" locked="1" layoutInCell="1" allowOverlap="1">
                <wp:simplePos x="0" y="0"/>
                <wp:positionH relativeFrom="page">
                  <wp:posOffset>-6350</wp:posOffset>
                </wp:positionH>
                <wp:positionV relativeFrom="page">
                  <wp:posOffset>372110</wp:posOffset>
                </wp:positionV>
                <wp:extent cx="3833495" cy="558165"/>
                <wp:effectExtent l="1270" t="0" r="13335" b="13335"/>
                <wp:wrapNone/>
                <wp:docPr id="35" name="组合 55"/>
                <wp:cNvGraphicFramePr/>
                <a:graphic xmlns:a="http://schemas.openxmlformats.org/drawingml/2006/main">
                  <a:graphicData uri="http://schemas.microsoft.com/office/word/2010/wordprocessingGroup">
                    <wpg:wgp>
                      <wpg:cNvGrpSpPr/>
                      <wpg:grpSpPr>
                        <a:xfrm>
                          <a:off x="0" y="0"/>
                          <a:ext cx="3833495" cy="558165"/>
                          <a:chOff x="0" y="0"/>
                          <a:chExt cx="8546" cy="1398"/>
                        </a:xfrm>
                      </wpg:grpSpPr>
                      <wps:wsp>
                        <wps:cNvPr id="33" name="矩形 13"/>
                        <wps:cNvSpPr/>
                        <wps:spPr>
                          <a:xfrm>
                            <a:off x="0" y="0"/>
                            <a:ext cx="8546" cy="1175"/>
                          </a:xfrm>
                          <a:prstGeom prst="rect">
                            <a:avLst/>
                          </a:prstGeom>
                          <a:solidFill>
                            <a:srgbClr val="D9D9D9"/>
                          </a:solidFill>
                          <a:ln>
                            <a:noFill/>
                          </a:ln>
                        </wps:spPr>
                        <wps:bodyPr wrap="square" anchor="ctr" anchorCtr="0" upright="1"/>
                      </wps:wsp>
                      <wps:wsp>
                        <wps:cNvPr id="34"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wrap="square" anchor="ctr" anchorCtr="0" upright="1"/>
                      </wps:wsp>
                    </wpg:wgp>
                  </a:graphicData>
                </a:graphic>
              </wp:anchor>
            </w:drawing>
          </mc:Choice>
          <mc:Fallback>
            <w:pict>
              <v:group id="组合 55" o:spid="_x0000_s1026" o:spt="203" style="position:absolute;left:0pt;margin-left:-0.5pt;margin-top:29.3pt;height:43.95pt;width:301.85pt;mso-position-horizontal-relative:page;mso-position-vertical-relative:page;z-index:251677696;mso-width-relative:page;mso-height-relative:page;" coordsize="8546,1398" o:gfxdata="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AoSh7HZAAAACQEAAA8AAAAAAAAA&#10;AQAgAAAAIgAAAGRycy9kb3ducmV2LnhtbFBLAQIUABQAAAAIAIdO4kB+2IMxuwIAACYHAAAOAAAA&#10;AAAAAAEAIAAAACgBAABkcnMvZTJvRG9jLnhtbFBLBQYAAAAABgAGAFkBAABVBg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Vx2Idr0AAADb&#10;AAAADwAAAGRycy9kb3ducmV2LnhtbEWPS2vCQBSF90L/w3AL3dVJKi0SHYNapK5KfUGWl8w1E83c&#10;CZmpSf99p1BweTiPjzPPB9uIG3W+dqwgHScgiEuna64UHA+b5ykIH5A1No5JwQ95yBcPozlm2vW8&#10;o9s+VCKOsM9QgQmhzaT0pSGLfuxa4uidXWcxRNlVUnfYx3HbyJckeZMWa44Egy2tDZXX/beNXL36&#10;ev2g01ZvPovL0L8XZhkKpZ4e02QGItAQ7uH/9lYrmEzg70v8AXL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HYh2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UGuqfrsAAADb&#10;AAAADwAAAGRycy9kb3ducmV2LnhtbEWPS4sCMRCE78L+h9ALe9PEddF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uqfrsAAADb&#10;AAAADwAAAAAAAAABACAAAAAiAAAAZHJzL2Rvd25yZXYueG1sUEsBAhQAFAAAAAgAh07iQDMvBZ47&#10;AAAAOQAAABAAAAAAAAAAAQAgAAAACgEAAGRycy9zaGFwZXhtbC54bWxQSwUGAAAAAAYABgBbAQAA&#10;tAM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 w:hAnsi="仿宋" w:eastAsia="仿宋" w:cs="仿宋"/>
          <w:b w:val="0"/>
          <w:bCs w:val="0"/>
          <w:sz w:val="32"/>
          <w:szCs w:val="32"/>
        </w:rPr>
        <w:t>本部门2018年度无公务接待费支出</w:t>
      </w:r>
      <w:r>
        <w:rPr>
          <w:rFonts w:hint="eastAsia" w:ascii="仿宋" w:hAnsi="仿宋" w:eastAsia="仿宋" w:cs="仿宋"/>
          <w:b w:val="0"/>
          <w:bCs w:val="0"/>
          <w:sz w:val="32"/>
          <w:szCs w:val="32"/>
          <w:lang w:eastAsia="zh-CN"/>
        </w:rPr>
        <w:t>。</w:t>
      </w:r>
    </w:p>
    <w:p>
      <w:pPr>
        <w:pStyle w:val="3"/>
        <w:spacing w:before="0" w:beforeLines="0" w:after="0" w:afterLines="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绩效管理工作开展情。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（二）预算项目绩效评价开展情况根据预算绩效管理要求，本单位组织对201</w:t>
      </w:r>
      <w:r>
        <w:rPr>
          <w:rFonts w:hint="eastAsia" w:ascii="仿宋" w:hAnsi="仿宋" w:eastAsia="仿宋" w:cs="仿宋"/>
          <w:sz w:val="32"/>
          <w:szCs w:val="32"/>
          <w:lang w:val="en-US" w:eastAsia="zh-CN"/>
        </w:rPr>
        <w:t>8</w:t>
      </w:r>
      <w:r>
        <w:rPr>
          <w:rFonts w:hint="eastAsia" w:ascii="仿宋" w:hAnsi="仿宋" w:eastAsia="仿宋" w:cs="仿宋"/>
          <w:sz w:val="32"/>
          <w:szCs w:val="32"/>
        </w:rPr>
        <w:t>年度一般公共预算项目支出全面开展绩效自评，对</w:t>
      </w:r>
      <w:r>
        <w:rPr>
          <w:rFonts w:hint="eastAsia" w:ascii="仿宋" w:hAnsi="仿宋" w:eastAsia="仿宋" w:cs="仿宋"/>
          <w:sz w:val="32"/>
          <w:szCs w:val="32"/>
          <w:lang w:val="en-US" w:eastAsia="zh-CN"/>
        </w:rPr>
        <w:t>14</w:t>
      </w:r>
      <w:r>
        <w:rPr>
          <w:rFonts w:hint="eastAsia" w:ascii="仿宋" w:hAnsi="仿宋" w:eastAsia="仿宋" w:cs="仿宋"/>
          <w:sz w:val="32"/>
          <w:szCs w:val="32"/>
        </w:rPr>
        <w:t>项201</w:t>
      </w:r>
      <w:r>
        <w:rPr>
          <w:rFonts w:hint="eastAsia" w:ascii="仿宋" w:hAnsi="仿宋" w:eastAsia="仿宋" w:cs="仿宋"/>
          <w:sz w:val="32"/>
          <w:szCs w:val="32"/>
          <w:lang w:val="en-US" w:eastAsia="zh-CN"/>
        </w:rPr>
        <w:t>8</w:t>
      </w:r>
      <w:r>
        <w:rPr>
          <w:rFonts w:hint="eastAsia" w:ascii="仿宋" w:hAnsi="仿宋" w:eastAsia="仿宋" w:cs="仿宋"/>
          <w:sz w:val="32"/>
          <w:szCs w:val="32"/>
        </w:rPr>
        <w:t>年度财政支出项目开展绩效自评，自评总体情况良好.总体来看，我部不断强化依法理财、科学理财的意识，以绩效为导向，预算支出管理较为规范，能按照有关规章制度开展工作；重大支出项目立项规范，资金到位及时，资金使用较合理规范，实现了部门职责绩效目标。</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（三）预算项目绩效自评</w:t>
      </w:r>
      <w:r>
        <w:rPr>
          <w:rFonts w:hint="eastAsia" w:ascii="仿宋" w:hAnsi="仿宋" w:eastAsia="仿宋" w:cs="仿宋"/>
          <w:sz w:val="32"/>
          <w:szCs w:val="32"/>
          <w:lang w:eastAsia="zh-CN"/>
        </w:rPr>
        <w:t>：</w:t>
      </w:r>
      <w:r>
        <w:rPr>
          <w:rFonts w:hint="eastAsia" w:ascii="仿宋" w:hAnsi="仿宋" w:eastAsia="仿宋" w:cs="仿宋"/>
          <w:sz w:val="32"/>
          <w:szCs w:val="32"/>
        </w:rPr>
        <w:t>本单位无民生项目和重点支出项目。</w:t>
      </w:r>
    </w:p>
    <w:p>
      <w:pPr>
        <w:pStyle w:val="3"/>
        <w:spacing w:before="0" w:beforeLines="0" w:after="0" w:afterLines="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beforeLines="0" w:after="0" w:afterLines="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afterLines="0" w:line="58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61.18</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38.46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62.14</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创城印刷费增加。</w:t>
      </w:r>
    </w:p>
    <w:p>
      <w:pPr>
        <w:pStyle w:val="4"/>
        <w:spacing w:before="0" w:beforeLines="0" w:after="0" w:afterLines="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snapToGrid w:val="0"/>
        <w:spacing w:line="580" w:lineRule="exact"/>
        <w:ind w:firstLine="640" w:firstLineChars="200"/>
        <w:jc w:val="left"/>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39.78</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eastAsia="仿宋_GB2312" w:cs="DengXian-Regular"/>
          <w:sz w:val="32"/>
          <w:szCs w:val="32"/>
          <w:lang w:val="en-US" w:eastAsia="zh-CN"/>
        </w:rPr>
        <w:t>39.78</w:t>
      </w:r>
      <w:r>
        <w:rPr>
          <w:rFonts w:ascii="仿宋_GB2312" w:hAnsi="仿宋_GB2312" w:eastAsia="仿宋_GB2312" w:cs="仿宋_GB2312"/>
          <w:color w:val="000000"/>
          <w:kern w:val="0"/>
          <w:sz w:val="32"/>
          <w:szCs w:val="32"/>
        </w:rPr>
        <w:t xml:space="preserve"> 万元</w:t>
      </w:r>
      <w:r>
        <w:rPr>
          <w:rFonts w:hint="eastAsia" w:ascii="仿宋_GB2312" w:hAnsi="仿宋_GB2312" w:eastAsia="仿宋_GB2312" w:cs="仿宋_GB2312"/>
          <w:color w:val="000000"/>
          <w:kern w:val="0"/>
          <w:sz w:val="32"/>
          <w:szCs w:val="32"/>
          <w:lang w:eastAsia="zh-CN"/>
        </w:rPr>
        <w:t>。</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39.78</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pStyle w:val="4"/>
        <w:spacing w:before="0" w:beforeLines="0" w:after="0" w:afterLines="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pStyle w:val="4"/>
        <w:spacing w:before="0" w:after="0" w:line="580" w:lineRule="exact"/>
        <w:ind w:firstLine="643" w:firstLineChars="200"/>
        <w:rPr>
          <w:rFonts w:hint="eastAsia" w:ascii="仿宋" w:hAnsi="仿宋" w:eastAsia="仿宋" w:cs="仿宋"/>
          <w:b w:val="0"/>
          <w:bCs w:val="0"/>
          <w:sz w:val="32"/>
          <w:szCs w:val="32"/>
          <w:lang w:eastAsia="zh-CN"/>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-989965</wp:posOffset>
            </wp:positionH>
            <wp:positionV relativeFrom="paragraph">
              <wp:posOffset>339090</wp:posOffset>
            </wp:positionV>
            <wp:extent cx="7550150" cy="10680065"/>
            <wp:effectExtent l="0" t="0" r="12700" b="6985"/>
            <wp:wrapNone/>
            <wp:docPr id="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1"/>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rFonts w:hint="eastAsia" w:ascii="宋体" w:hAnsi="宋体"/>
          <w:sz w:val="32"/>
          <w:szCs w:val="32"/>
          <w:lang w:val="en-US" w:eastAsia="zh-CN"/>
        </w:rPr>
        <w:t xml:space="preserve">   </w:t>
      </w:r>
      <w:r>
        <w:rPr>
          <w:rFonts w:hint="eastAsia" w:ascii="仿宋" w:hAnsi="仿宋" w:eastAsia="仿宋" w:cs="仿宋"/>
          <w:b w:val="0"/>
          <w:bCs w:val="0"/>
          <w:sz w:val="32"/>
          <w:szCs w:val="32"/>
        </w:rPr>
        <w:t>至 201</w:t>
      </w:r>
      <w:r>
        <w:rPr>
          <w:rFonts w:hint="eastAsia" w:ascii="仿宋" w:hAnsi="仿宋" w:eastAsia="仿宋" w:cs="仿宋"/>
          <w:b w:val="0"/>
          <w:bCs w:val="0"/>
          <w:sz w:val="32"/>
          <w:szCs w:val="32"/>
          <w:lang w:val="en-US" w:eastAsia="zh-CN"/>
        </w:rPr>
        <w:t>8</w:t>
      </w:r>
      <w:r>
        <w:rPr>
          <w:rFonts w:hint="eastAsia" w:ascii="仿宋" w:hAnsi="仿宋" w:eastAsia="仿宋" w:cs="仿宋"/>
          <w:b w:val="0"/>
          <w:bCs w:val="0"/>
          <w:sz w:val="32"/>
          <w:szCs w:val="32"/>
        </w:rPr>
        <w:t xml:space="preserve">年 12 月 31日，本部门共有车辆 </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 xml:space="preserve"> 辆，其中，一般公务用车 </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 xml:space="preserve">辆、一般执法执勤用车 </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 xml:space="preserve"> 辆、其他用车</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辆，其他用车是业务用车；单价 50 万元以上大型设备</w:t>
      </w:r>
      <w:r>
        <w:rPr>
          <w:rFonts w:hint="eastAsia" w:ascii="仿宋" w:hAnsi="仿宋" w:eastAsia="仿宋" w:cs="仿宋"/>
          <w:b w:val="0"/>
          <w:bCs w:val="0"/>
          <w:sz w:val="32"/>
          <w:szCs w:val="32"/>
          <w:lang w:val="en-US" w:eastAsia="zh-CN"/>
        </w:rPr>
        <w:t>0</w:t>
      </w:r>
      <w:r>
        <w:rPr>
          <w:rFonts w:hint="eastAsia" w:ascii="仿宋" w:hAnsi="仿宋" w:eastAsia="仿宋" w:cs="仿宋"/>
          <w:b w:val="0"/>
          <w:bCs w:val="0"/>
          <w:sz w:val="32"/>
          <w:szCs w:val="32"/>
        </w:rPr>
        <w:t>台，没有单位价值 100 万元以上大型设备。</w:t>
      </w:r>
      <w:r>
        <w:rPr>
          <w:rFonts w:hint="eastAsia" w:ascii="仿宋" w:hAnsi="仿宋" w:eastAsia="仿宋" w:cs="仿宋"/>
          <w:b w:val="0"/>
          <w:bCs w:val="0"/>
          <w:sz w:val="32"/>
          <w:szCs w:val="32"/>
          <w:lang w:eastAsia="zh-CN"/>
        </w:rPr>
        <w:t>与上年相比无变化。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val="en-US" w:eastAsia="zh-CN"/>
        </w:rPr>
        <w:t>三公经费</w:t>
      </w:r>
      <w:r>
        <w:rPr>
          <w:rFonts w:hint="eastAsia" w:ascii="仿宋_GB2312" w:eastAsia="仿宋_GB2312" w:cs="DengXian-Regular"/>
          <w:sz w:val="32"/>
          <w:szCs w:val="32"/>
        </w:rPr>
        <w:t>决算表和国有资本经营预算财政</w:t>
      </w:r>
      <w:r>
        <w:rPr>
          <w:rFonts w:hint="eastAsia" w:ascii="仿宋_GB2312" w:eastAsia="仿宋_GB2312" w:cs="DengXian-Regular"/>
          <w:sz w:val="32"/>
          <w:szCs w:val="32"/>
          <w:lang w:eastAsia="zh-CN"/>
        </w:rPr>
        <w:t>拨款</w:t>
      </w:r>
      <w:r>
        <w:rPr>
          <w:rFonts w:hint="eastAsia" w:ascii="仿宋_GB2312" w:eastAsia="仿宋_GB2312" w:cs="DengXian-Regular"/>
          <w:sz w:val="32"/>
          <w:szCs w:val="32"/>
        </w:rPr>
        <w:t>支出决算表无收支及结转结余情况，故</w:t>
      </w:r>
      <w:r>
        <w:rPr>
          <w:rFonts w:hint="eastAsia" w:ascii="仿宋_GB2312" w:eastAsia="仿宋_GB2312" w:cs="DengXian-Regular"/>
          <w:sz w:val="32"/>
          <w:szCs w:val="32"/>
          <w:lang w:val="en-US" w:eastAsia="zh-CN"/>
        </w:rPr>
        <w:t>三公经费</w:t>
      </w:r>
      <w:r>
        <w:rPr>
          <w:rFonts w:hint="eastAsia" w:ascii="仿宋_GB2312" w:eastAsia="仿宋_GB2312" w:cs="DengXian-Regular"/>
          <w:sz w:val="32"/>
          <w:szCs w:val="32"/>
        </w:rPr>
        <w:t>收入支出决算表</w:t>
      </w:r>
      <w:bookmarkStart w:id="0" w:name="_GoBack"/>
      <w:bookmarkEnd w:id="0"/>
      <w:r>
        <w:rPr>
          <w:rFonts w:hint="eastAsia" w:ascii="仿宋_GB2312" w:eastAsia="仿宋_GB2312" w:cs="DengXian-Regular"/>
          <w:sz w:val="32"/>
          <w:szCs w:val="32"/>
        </w:rPr>
        <w:t>和国有资本经营预算财政</w:t>
      </w:r>
      <w:r>
        <w:rPr>
          <w:rFonts w:hint="eastAsia" w:ascii="仿宋_GB2312" w:eastAsia="仿宋_GB2312" w:cs="DengXian-Regular"/>
          <w:sz w:val="32"/>
          <w:szCs w:val="32"/>
          <w:lang w:eastAsia="zh-CN"/>
        </w:rPr>
        <w:t>拨款</w:t>
      </w:r>
      <w:r>
        <w:rPr>
          <w:rFonts w:hint="eastAsia" w:ascii="仿宋_GB2312" w:eastAsia="仿宋_GB2312" w:cs="DengXian-Regular"/>
          <w:sz w:val="32"/>
          <w:szCs w:val="32"/>
        </w:rPr>
        <w:t>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486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91"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a:effectLst/>
                      </wpg:grpSpPr>
                      <wps:wsp>
                        <wps:cNvPr id="9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85"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Bbx6QT2QAAAAkBAAAPAAAAAAAAAAEAIAAAACIAAABkcnMvZG93bnJldi54bWxQSwEC&#10;FAAUAAAACACHTuJADitQbEkDAABmCQAADgAAAAAAAAABACAAAAAo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cols w:space="720" w:num="1"/>
          <w:docGrid w:type="lines" w:linePitch="312" w:charSpace="0"/>
        </w:sectPr>
      </w:pPr>
    </w:p>
    <w:p>
      <w:pPr>
        <w:numPr>
          <w:ilvl w:val="0"/>
          <w:numId w:val="0"/>
        </w:numPr>
        <w:rPr>
          <w:rFonts w:hint="eastAsia" w:ascii="仿宋" w:hAnsi="仿宋" w:eastAsia="仿宋" w:cs="仿宋"/>
          <w:sz w:val="32"/>
          <w:szCs w:val="32"/>
        </w:rPr>
      </w:pP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-998855</wp:posOffset>
                </wp:positionH>
                <wp:positionV relativeFrom="paragraph">
                  <wp:posOffset>2956560</wp:posOffset>
                </wp:positionV>
                <wp:extent cx="7571740" cy="2020570"/>
                <wp:effectExtent l="0" t="0" r="0" b="0"/>
                <wp:wrapNone/>
                <wp:docPr id="13" name="_x0000_s1036"/>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wrap="square" upright="1"/>
                    </wps:wsp>
                  </a:graphicData>
                </a:graphic>
              </wp:anchor>
            </w:drawing>
          </mc:Choice>
          <mc:Fallback>
            <w:pict>
              <v:shape id="_x0000_s1036" o:spid="_x0000_s1026" o:spt="202" type="#_x0000_t202" style="position:absolute;left:0pt;margin-left:-78.65pt;margin-top:232.8pt;height:159.1pt;width:596.2pt;z-index:251669504;mso-width-relative:page;mso-height-relative:page;" filled="f" stroked="f" coordsize="21600,21600" o:gfxdata="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OuJcPza&#10;AAAADQEAAA8AAAAAAAAAAQAgAAAAIgAAAGRycy9kb3ducmV2LnhtbFBLAQIUABQAAAAIAIdO4kDO&#10;W9AxrAEAAF8DAAAOAAAAAAAAAAEAIAAAACkBAABkcnMvZTJvRG9jLnhtbFBLBQYAAAAABgAGAFkB&#10;AABH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mc:Fallback>
        </mc:AlternateConten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rPr>
          <w:rFonts w:ascii="仿宋_GB2312" w:hAnsi="宋体" w:eastAsia="仿宋_GB2312"/>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-1028700</wp:posOffset>
                </wp:positionH>
                <wp:positionV relativeFrom="page">
                  <wp:posOffset>503555</wp:posOffset>
                </wp:positionV>
                <wp:extent cx="3363595" cy="558165"/>
                <wp:effectExtent l="2540" t="0" r="5715" b="13335"/>
                <wp:wrapNone/>
                <wp:docPr id="17" name="组合 66"/>
                <wp:cNvGraphicFramePr/>
                <a:graphic xmlns:a="http://schemas.openxmlformats.org/drawingml/2006/main">
                  <a:graphicData uri="http://schemas.microsoft.com/office/word/2010/wordprocessingGroup">
                    <wpg:wgp>
                      <wpg:cNvGrpSpPr/>
                      <wpg:grpSpPr>
                        <a:xfrm>
                          <a:off x="0" y="0"/>
                          <a:ext cx="3363595" cy="558165"/>
                          <a:chOff x="0" y="0"/>
                          <a:chExt cx="8546" cy="1398"/>
                        </a:xfrm>
                      </wpg:grpSpPr>
                      <wps:wsp>
                        <wps:cNvPr id="15" name="矩形 13"/>
                        <wps:cNvSpPr/>
                        <wps:spPr>
                          <a:xfrm>
                            <a:off x="0" y="0"/>
                            <a:ext cx="8546" cy="1175"/>
                          </a:xfrm>
                          <a:prstGeom prst="rect">
                            <a:avLst/>
                          </a:prstGeom>
                          <a:solidFill>
                            <a:srgbClr val="D9D9D9"/>
                          </a:solidFill>
                          <a:ln>
                            <a:noFill/>
                          </a:ln>
                        </wps:spPr>
                        <wps:bodyPr wrap="square" anchor="ctr" anchorCtr="0" upright="1"/>
                      </wps:wsp>
                      <wps:wsp>
                        <wps:cNvPr id="16"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wrap="square" anchor="ctr" anchorCtr="0" upright="1"/>
                      </wps:wsp>
                    </wpg:wgp>
                  </a:graphicData>
                </a:graphic>
              </wp:anchor>
            </w:drawing>
          </mc:Choice>
          <mc:Fallback>
            <w:pict>
              <v:group id="组合 66" o:spid="_x0000_s1026" o:spt="203" style="position:absolute;left:0pt;margin-left:-81pt;margin-top:39.65pt;height:43.95pt;width:264.85pt;mso-position-vertical-relative:page;z-index:251671552;mso-width-relative:page;mso-height-relative:page;" coordsize="8546,1398"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NRZ3znbAAAACwEAAA8AAAAAAAAA&#10;AQAgAAAAIgAAAGRycy9kb3ducmV2LnhtbFBLAQIUABQAAAAIAIdO4kDkmlK4uQIAACYHAAAOAAAA&#10;AAAAAAEAIAAAACoBAABkcnMvZTJvRG9jLnhtbFBLBQYAAAAABgAGAFkBAABVBg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A3p+b4AAADb&#10;AAAADwAAAGRycy9kb3ducmV2LnhtbEWPQWvCQBCF74L/YRmhN7NJwVJS16AWqadibQs5DtkxG83O&#10;huzWpP/eLRS8zfDevO/NshhtK67U+8axgixJQRBXTjdcK/j63M2fQfiArLF1TAp+yUOxmk6WmGs3&#10;8Addj6EWMYR9jgpMCF0upa8MWfSJ64ijdnK9xRDXvpa6xyGG21Y+pumTtNhwJBjsaGuouhx/bOTq&#10;zWHxRt97vXsvz+PwWpp1KJV6mGXpC4hAY7ib/6/3OtZfwN8vcQC5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3p+b4A&#10;AADbAAAADwAAAAAAAAABACAAAAAiAAAAZHJzL2Rvd25yZXYueG1sUEsBAhQAFAAAAAgAh07iQDMv&#10;BZ47AAAAOQAAABAAAAAAAAAAAQAgAAAADQEAAGRycy9zaGFwZXhtbC54bWxQSwUGAAAAAAYABgBb&#10;AQAAtwM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hEDN8rgAAADb&#10;AAAADwAAAGRycy9kb3ducmV2LnhtbEVPS4vCMBC+C/sfwgh7s4keaukaBQUXj66vvQ7N2BabSUni&#10;699vFgRv8/E9Z7Z42E7cyIfWsYZxpkAQV860XGs47NejAkSIyAY7x6ThSQEW84/BDEvj7vxDt12s&#10;RQrhUKKGJsa+lDJUDVkMmeuJE3d23mJM0NfSeLyncNvJiVK5tNhyamiwp1VD1WV3tRry7XLlqn3x&#10;ffK/rdq66/pZTI9afw7H6gtEpEd8i1/ujUnzc/j/JR0g5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EDN8rgAAADbAAAA&#10;DwAAAAAAAAABACAAAAAiAAAAZHJzL2Rvd25yZXYueG1sUEsBAhQAFAAAAAgAh07iQDMvBZ47AAAA&#10;OQAAABAAAAAAAAAAAQAgAAAABwEAAGRycy9zaGFwZXhtbC54bWxQSwUGAAAAAAYABgBbAQAAsQMA&#10;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hAnsi="宋体" w:eastAsia="仿宋_GB2312"/>
          <w:b/>
          <w:bCs/>
          <w:color w:val="000000"/>
          <w:kern w:val="0"/>
          <w:sz w:val="32"/>
          <w:szCs w:val="32"/>
        </w:rPr>
        <mc:AlternateContent>
          <mc:Choice Requires="wpg">
            <w:drawing>
              <wp:anchor distT="0" distB="0" distL="114300" distR="114300" simplePos="0" relativeHeight="251678720" behindDoc="0" locked="1" layoutInCell="1" allowOverlap="1">
                <wp:simplePos x="0" y="0"/>
                <wp:positionH relativeFrom="column">
                  <wp:posOffset>-1028700</wp:posOffset>
                </wp:positionH>
                <wp:positionV relativeFrom="page">
                  <wp:posOffset>503555</wp:posOffset>
                </wp:positionV>
                <wp:extent cx="3363595" cy="558165"/>
                <wp:effectExtent l="2540" t="0" r="5715" b="13335"/>
                <wp:wrapNone/>
                <wp:docPr id="38" name="组合 69"/>
                <wp:cNvGraphicFramePr/>
                <a:graphic xmlns:a="http://schemas.openxmlformats.org/drawingml/2006/main">
                  <a:graphicData uri="http://schemas.microsoft.com/office/word/2010/wordprocessingGroup">
                    <wpg:wgp>
                      <wpg:cNvGrpSpPr/>
                      <wpg:grpSpPr>
                        <a:xfrm>
                          <a:off x="0" y="0"/>
                          <a:ext cx="3363595" cy="558165"/>
                          <a:chOff x="0" y="0"/>
                          <a:chExt cx="8546" cy="1398"/>
                        </a:xfrm>
                      </wpg:grpSpPr>
                      <wps:wsp>
                        <wps:cNvPr id="36" name="矩形 13"/>
                        <wps:cNvSpPr/>
                        <wps:spPr>
                          <a:xfrm>
                            <a:off x="0" y="0"/>
                            <a:ext cx="8546" cy="1175"/>
                          </a:xfrm>
                          <a:prstGeom prst="rect">
                            <a:avLst/>
                          </a:prstGeom>
                          <a:solidFill>
                            <a:srgbClr val="D9D9D9"/>
                          </a:solidFill>
                          <a:ln>
                            <a:noFill/>
                          </a:ln>
                        </wps:spPr>
                        <wps:bodyPr wrap="square" anchor="ctr" anchorCtr="0" upright="1"/>
                      </wps:wsp>
                      <wps:wsp>
                        <wps:cNvPr id="37"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wrap="square" anchor="ctr" anchorCtr="0" upright="1"/>
                      </wps:wsp>
                    </wpg:wgp>
                  </a:graphicData>
                </a:graphic>
              </wp:anchor>
            </w:drawing>
          </mc:Choice>
          <mc:Fallback>
            <w:pict>
              <v:group id="组合 69" o:spid="_x0000_s1026" o:spt="203" style="position:absolute;left:0pt;margin-left:-81pt;margin-top:39.65pt;height:43.95pt;width:264.85pt;mso-position-vertical-relative:page;z-index:251678720;mso-width-relative:page;mso-height-relative:page;" coordsize="8546,1398"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DUWd852wAAAAsBAAAPAAAAAAAA&#10;AAEAIAAAACIAAABkcnMvZG93bnJldi54bWxQSwECFAAUAAAACACHTuJA2c7oeLoCAAAmBwAADgAA&#10;AAAAAAABACAAAAAqAQAAZHJzL2Uyb0RvYy54bWxQSwUGAAAAAAYABgBZAQAAVgY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R2or7rwAAADb&#10;AAAADwAAAGRycy9kb3ducmV2LnhtbEWPX2vCMBTF3wW/Q7iCbzN1okg1ijpkPg11E/p4ae6azuam&#10;NJmt334RBj4ezp8fZ7nubCVu1PjSsYLxKAFBnDtdcqHg63P/MgfhA7LGyjEpuJOH9arfW2KqXcsn&#10;up1DIeII+xQVmBDqVEqfG7LoR64mjt63ayyGKJtC6gbbOG4r+ZokM2mx5EgwWNPOUH49/9rI1dvj&#10;9J0uB73/yH669i0zm5ApNRyMkwWIQF14hv/bB61gMoPHl/gD5Oo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qK+68AAAA&#10;2wAAAA8AAAAAAAAAAQAgAAAAIgAAAGRycy9kb3ducmV2LnhtbFBLAQIUABQAAAAIAIdO4kAzLwWe&#10;OwAAADkAAAAQAAAAAAAAAAEAIAAAAAsBAABkcnMvc2hhcGV4bWwueG1sUEsFBgAAAAAGAAYAWwEA&#10;ALUDA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oLk0CbwAAADb&#10;AAAADwAAAGRycy9kb3ducmV2LnhtbEWPQWvCQBSE7wX/w/KE3uquFmJ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C5NAm8AAAA&#10;2wAAAA8AAAAAAAAAAQAgAAAAIgAAAGRycy9kb3ducmV2LnhtbFBLAQIUABQAAAAIAIdO4kAzLwWe&#10;OwAAADkAAAAQAAAAAAAAAAEAIAAAAAsBAABkcnMvc2hhcGV4bWwueG1sUEsFBgAAAAAGAAYAWwEA&#10;ALUD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hAnsi="宋体" w:eastAsia="仿宋_GB2312"/>
          <w:color w:val="000000"/>
          <w:kern w:val="0"/>
          <w:sz w:val="32"/>
          <w:szCs w:val="32"/>
        </w:rPr>
        <w:t>待费反映单位按规定开支的各类公务接待（含外宾接待）支出。</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rPr>
          <w:rFonts w:ascii="仿宋_GB2312" w:hAnsi="宋体" w:eastAsia="仿宋_GB2312"/>
          <w:b/>
          <w:bCs/>
          <w:color w:val="000000"/>
          <w:kern w:val="0"/>
          <w:sz w:val="32"/>
          <w:szCs w:val="32"/>
        </w:rPr>
        <mc:AlternateContent>
          <mc:Choice Requires="wpg">
            <w:drawing>
              <wp:anchor distT="0" distB="0" distL="114300" distR="114300" simplePos="0" relativeHeight="251679744" behindDoc="0" locked="1" layoutInCell="1" allowOverlap="1">
                <wp:simplePos x="0" y="0"/>
                <wp:positionH relativeFrom="column">
                  <wp:posOffset>-1028700</wp:posOffset>
                </wp:positionH>
                <wp:positionV relativeFrom="page">
                  <wp:posOffset>503555</wp:posOffset>
                </wp:positionV>
                <wp:extent cx="3363595" cy="558165"/>
                <wp:effectExtent l="2540" t="0" r="5715" b="13335"/>
                <wp:wrapNone/>
                <wp:docPr id="41" name="组合 72"/>
                <wp:cNvGraphicFramePr/>
                <a:graphic xmlns:a="http://schemas.openxmlformats.org/drawingml/2006/main">
                  <a:graphicData uri="http://schemas.microsoft.com/office/word/2010/wordprocessingGroup">
                    <wpg:wgp>
                      <wpg:cNvGrpSpPr/>
                      <wpg:grpSpPr>
                        <a:xfrm>
                          <a:off x="0" y="0"/>
                          <a:ext cx="3363595" cy="558165"/>
                          <a:chOff x="0" y="0"/>
                          <a:chExt cx="8546" cy="1398"/>
                        </a:xfrm>
                      </wpg:grpSpPr>
                      <wps:wsp>
                        <wps:cNvPr id="39" name="矩形 13"/>
                        <wps:cNvSpPr/>
                        <wps:spPr>
                          <a:xfrm>
                            <a:off x="0" y="0"/>
                            <a:ext cx="8546" cy="1175"/>
                          </a:xfrm>
                          <a:prstGeom prst="rect">
                            <a:avLst/>
                          </a:prstGeom>
                          <a:solidFill>
                            <a:srgbClr val="D9D9D9"/>
                          </a:solidFill>
                          <a:ln>
                            <a:noFill/>
                          </a:ln>
                        </wps:spPr>
                        <wps:bodyPr wrap="square" anchor="ctr" anchorCtr="0" upright="1"/>
                      </wps:wsp>
                      <wps:wsp>
                        <wps:cNvPr id="40" name="矩形 14"/>
                        <wps:cNvSpPr/>
                        <wps:spPr>
                          <a:xfrm>
                            <a:off x="26" y="275"/>
                            <a:ext cx="8324" cy="1123"/>
                          </a:xfrm>
                          <a:prstGeom prst="rect">
                            <a:avLst/>
                          </a:prstGeom>
                          <a:solidFill>
                            <a:srgbClr val="AD002D"/>
                          </a:solidFill>
                          <a:ln w="25400" cap="flat" cmpd="sng">
                            <a:solidFill>
                              <a:srgbClr val="B0761F"/>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wrap="square" anchor="ctr" anchorCtr="0" upright="1"/>
                      </wps:wsp>
                    </wpg:wgp>
                  </a:graphicData>
                </a:graphic>
              </wp:anchor>
            </w:drawing>
          </mc:Choice>
          <mc:Fallback>
            <w:pict>
              <v:group id="组合 72" o:spid="_x0000_s1026" o:spt="203" style="position:absolute;left:0pt;margin-left:-81pt;margin-top:39.65pt;height:43.95pt;width:264.85pt;mso-position-vertical-relative:page;z-index:251679744;mso-width-relative:page;mso-height-relative:page;" coordsize="8546,1398" o:gfxdata="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NRZ3znbAAAACwEAAA8AAAAA&#10;AAAAAQAgAAAAIgAAAGRycy9kb3ducmV2LnhtbFBLAQIUABQAAAAIAIdO4kAdC5kYvAIAACYHAAAO&#10;AAAAAAAAAAEAIAAAACoBAABkcnMvZTJvRG9jLnhtbFBLBQYAAAAABgAGAFkBAABYBgAAAAA=&#10;">
                <o:lock v:ext="edit" grouping="f" rotation="f" text="f" aspectratio="f"/>
                <v:rect id="矩形 13" o:spid="_x0000_s1026" o:spt="1" style="position:absolute;left:0;top:0;height:1175;width:8546;v-text-anchor:middle;" fillcolor="#D9D9D9" filled="t" stroked="f" coordsize="21600,21600" o:gfxdata="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9b+cvQAA&#10;ANsAAAAPAAAAAAAAAAEAIAAAACIAAABkcnMvZG93bnJldi54bWxQSwECFAAUAAAACACHTuJAMy8F&#10;njsAAAA5AAAAEAAAAAAAAAABACAAAAAMAQAAZHJzL3NoYXBleG1sLnhtbFBLBQYAAAAABgAGAFsB&#10;AAC2AwAAAAA=&#10;">
                  <v:fill on="t" focussize="0,0"/>
                  <v:stroke on="f"/>
                  <v:imagedata o:title=""/>
                  <o:lock v:ext="edit" aspectratio="f"/>
                </v:rect>
                <v:rect id="矩形 14" o:spid="_x0000_s1026" o:spt="1" style="position:absolute;left:26;top:275;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afterLines="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afterLines="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afterLines="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6"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1"/>
                    <pic:cNvPicPr>
                      <a:picLocks noChangeAspect="1"/>
                    </pic:cNvPicPr>
                  </pic:nvPicPr>
                  <pic:blipFill>
                    <a:blip r:embed="rId13"/>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singleLevel"/>
    <w:tmpl w:val="00000002"/>
    <w:lvl w:ilvl="0" w:tentative="0">
      <w:start w:val="2"/>
      <w:numFmt w:val="chineseCounting"/>
      <w:suff w:val="nothing"/>
      <w:lvlText w:val="（%1）"/>
      <w:lvlJc w:val="left"/>
      <w:rPr>
        <w:rFonts w:hint="eastAsia"/>
      </w:rPr>
    </w:lvl>
  </w:abstractNum>
  <w:abstractNum w:abstractNumId="1">
    <w:nsid w:val="00000008"/>
    <w:multiLevelType w:val="singleLevel"/>
    <w:tmpl w:val="00000008"/>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CE3C5F"/>
    <w:rsid w:val="02A20B6C"/>
    <w:rsid w:val="033140BA"/>
    <w:rsid w:val="039027E5"/>
    <w:rsid w:val="04200832"/>
    <w:rsid w:val="045209C8"/>
    <w:rsid w:val="06B07BFD"/>
    <w:rsid w:val="0A3F6E32"/>
    <w:rsid w:val="10306A72"/>
    <w:rsid w:val="1523469B"/>
    <w:rsid w:val="1FC905FD"/>
    <w:rsid w:val="211A6F03"/>
    <w:rsid w:val="224C2B5E"/>
    <w:rsid w:val="293315A0"/>
    <w:rsid w:val="2A15594F"/>
    <w:rsid w:val="2B246878"/>
    <w:rsid w:val="2E5B680C"/>
    <w:rsid w:val="2FA27F06"/>
    <w:rsid w:val="30791CB0"/>
    <w:rsid w:val="30CE72B5"/>
    <w:rsid w:val="314B4EE9"/>
    <w:rsid w:val="32092C8B"/>
    <w:rsid w:val="35311E53"/>
    <w:rsid w:val="3BFD5087"/>
    <w:rsid w:val="3E8C5E57"/>
    <w:rsid w:val="3F1F3B4F"/>
    <w:rsid w:val="3FB97DFD"/>
    <w:rsid w:val="40B35038"/>
    <w:rsid w:val="41051D42"/>
    <w:rsid w:val="42EE5002"/>
    <w:rsid w:val="47822C73"/>
    <w:rsid w:val="4C931C92"/>
    <w:rsid w:val="5006479A"/>
    <w:rsid w:val="50234E01"/>
    <w:rsid w:val="588218AB"/>
    <w:rsid w:val="6347145C"/>
    <w:rsid w:val="6AE21826"/>
    <w:rsid w:val="6C66314E"/>
    <w:rsid w:val="6DED3B6E"/>
    <w:rsid w:val="71635CEC"/>
    <w:rsid w:val="725020DA"/>
    <w:rsid w:val="72CB78D7"/>
    <w:rsid w:val="73906667"/>
    <w:rsid w:val="744972BA"/>
    <w:rsid w:val="74CF485B"/>
    <w:rsid w:val="76E64871"/>
    <w:rsid w:val="7A570618"/>
    <w:rsid w:val="7A9F08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afterLines="0" w:line="480" w:lineRule="auto"/>
      <w:jc w:val="both"/>
    </w:pPr>
    <w:rPr>
      <w:rFonts w:ascii="Times New Roman" w:hAnsi="Times New Roman" w:eastAsia="宋体" w:cs="Times New Roman"/>
      <w:kern w:val="2"/>
      <w:sz w:val="21"/>
      <w:szCs w:val="24"/>
      <w:lang w:val="en-US" w:eastAsia="zh-CN"/>
    </w:rPr>
  </w:style>
  <w:style w:type="paragraph" w:styleId="2">
    <w:name w:val="heading 1"/>
    <w:basedOn w:val="1"/>
    <w:next w:val="1"/>
    <w:link w:val="19"/>
    <w:uiPriority w:val="0"/>
    <w:pPr>
      <w:keepNext/>
      <w:keepLines/>
      <w:spacing w:before="340" w:beforeLines="0" w:after="330" w:afterLines="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24"/>
    <w:uiPriority w:val="0"/>
    <w:pPr>
      <w:keepNext/>
      <w:keepLines/>
      <w:spacing w:before="260" w:beforeLines="0" w:after="260" w:afterLines="0" w:line="416" w:lineRule="auto"/>
      <w:outlineLvl w:val="1"/>
    </w:pPr>
    <w:rPr>
      <w:rFonts w:ascii="Calibri" w:hAnsi="Calibri" w:eastAsia="宋体" w:cs="黑体"/>
      <w:b/>
      <w:bCs/>
      <w:sz w:val="32"/>
      <w:szCs w:val="32"/>
    </w:rPr>
  </w:style>
  <w:style w:type="paragraph" w:styleId="4">
    <w:name w:val="heading 3"/>
    <w:basedOn w:val="1"/>
    <w:next w:val="1"/>
    <w:link w:val="16"/>
    <w:uiPriority w:val="0"/>
    <w:pPr>
      <w:keepNext/>
      <w:keepLines/>
      <w:spacing w:before="260" w:beforeLines="0" w:after="260" w:afterLines="0" w:line="416" w:lineRule="auto"/>
      <w:outlineLvl w:val="2"/>
    </w:pPr>
    <w:rPr>
      <w:rFonts w:ascii="Times New Roman" w:hAnsi="Times New Roman" w:eastAsia="宋体" w:cs="Times New Roman"/>
      <w:b/>
      <w:bCs/>
      <w:sz w:val="32"/>
      <w:szCs w:val="32"/>
    </w:rPr>
  </w:style>
  <w:style w:type="paragraph" w:styleId="5">
    <w:name w:val="heading 4"/>
    <w:basedOn w:val="1"/>
    <w:next w:val="1"/>
    <w:link w:val="17"/>
    <w:uiPriority w:val="0"/>
    <w:pPr>
      <w:keepNext/>
      <w:keepLines/>
      <w:spacing w:before="280" w:beforeLines="0" w:after="290" w:afterLines="0" w:line="376" w:lineRule="auto"/>
      <w:outlineLvl w:val="3"/>
    </w:pPr>
    <w:rPr>
      <w:rFonts w:ascii="Calibri" w:hAnsi="Calibri" w:eastAsia="宋体" w:cs="黑体"/>
      <w:b/>
      <w:bCs/>
      <w:sz w:val="28"/>
      <w:szCs w:val="28"/>
    </w:rPr>
  </w:style>
  <w:style w:type="character" w:default="1" w:styleId="12">
    <w:name w:val="Default Paragraph Font"/>
    <w:uiPriority w:val="0"/>
  </w:style>
  <w:style w:type="table" w:default="1" w:styleId="11">
    <w:name w:val="Normal Table"/>
    <w:unhideWhenUsed/>
    <w:qFormat/>
    <w:uiPriority w:val="99"/>
    <w:tblPr>
      <w:tblStyle w:val="11"/>
      <w:tblCellMar>
        <w:top w:w="0" w:type="dxa"/>
        <w:left w:w="108" w:type="dxa"/>
        <w:bottom w:w="0" w:type="dxa"/>
        <w:right w:w="108" w:type="dxa"/>
      </w:tblCellMar>
    </w:tblPr>
  </w:style>
  <w:style w:type="paragraph" w:styleId="6">
    <w:name w:val="Balloon Text"/>
    <w:basedOn w:val="1"/>
    <w:link w:val="27"/>
    <w:uiPriority w:val="0"/>
    <w:rPr>
      <w:rFonts w:ascii="Times New Roman" w:hAnsi="Times New Roman" w:eastAsia="宋体" w:cs="Times New Roman"/>
      <w:sz w:val="18"/>
      <w:szCs w:val="18"/>
    </w:rPr>
  </w:style>
  <w:style w:type="paragraph" w:styleId="7">
    <w:name w:val="footer"/>
    <w:basedOn w:val="1"/>
    <w:link w:val="29"/>
    <w:uiPriority w:val="0"/>
    <w:pPr>
      <w:tabs>
        <w:tab w:val="center" w:pos="4153"/>
        <w:tab w:val="right" w:pos="8306"/>
      </w:tabs>
      <w:snapToGrid w:val="0"/>
      <w:jc w:val="left"/>
    </w:pPr>
    <w:rPr>
      <w:sz w:val="18"/>
      <w:szCs w:val="18"/>
    </w:rPr>
  </w:style>
  <w:style w:type="paragraph" w:styleId="8">
    <w:name w:val="header"/>
    <w:basedOn w:val="1"/>
    <w:link w:val="30"/>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26"/>
    <w:uiPriority w:val="0"/>
    <w:pPr>
      <w:widowControl/>
      <w:spacing w:after="200" w:afterLines="0" w:line="276" w:lineRule="auto"/>
      <w:jc w:val="left"/>
    </w:pPr>
    <w:rPr>
      <w:rFonts w:ascii="Calibri" w:hAnsi="Calibri" w:eastAsia="宋体" w:cs="黑体"/>
      <w:i/>
      <w:iCs/>
      <w:color w:val="F0A22E"/>
      <w:spacing w:val="15"/>
      <w:kern w:val="0"/>
      <w:sz w:val="24"/>
      <w:szCs w:val="24"/>
    </w:rPr>
  </w:style>
  <w:style w:type="paragraph" w:styleId="10">
    <w:name w:val="Title"/>
    <w:basedOn w:val="1"/>
    <w:next w:val="1"/>
    <w:link w:val="23"/>
    <w:uiPriority w:val="0"/>
    <w:pPr>
      <w:widowControl/>
      <w:pBdr>
        <w:bottom w:val="single" w:color="F0A22E" w:sz="8" w:space="4"/>
      </w:pBdr>
      <w:spacing w:after="300" w:afterLines="0"/>
      <w:contextualSpacing/>
      <w:jc w:val="left"/>
    </w:pPr>
    <w:rPr>
      <w:rFonts w:ascii="Calibri" w:hAnsi="Calibri" w:eastAsia="宋体" w:cs="黑体"/>
      <w:color w:val="392B23"/>
      <w:spacing w:val="5"/>
      <w:kern w:val="28"/>
      <w:sz w:val="52"/>
      <w:szCs w:val="52"/>
    </w:rPr>
  </w:style>
  <w:style w:type="character" w:customStyle="1" w:styleId="13">
    <w:name w:val="无间隔 Char"/>
    <w:basedOn w:val="12"/>
    <w:link w:val="14"/>
    <w:uiPriority w:val="0"/>
    <w:rPr>
      <w:kern w:val="0"/>
      <w:sz w:val="22"/>
    </w:rPr>
  </w:style>
  <w:style w:type="paragraph" w:customStyle="1" w:styleId="14">
    <w:name w:val="No Spacing"/>
    <w:link w:val="13"/>
    <w:uiPriority w:val="0"/>
    <w:pPr>
      <w:spacing w:after="160" w:afterLines="0" w:line="480" w:lineRule="auto"/>
    </w:pPr>
    <w:rPr>
      <w:kern w:val="0"/>
      <w:sz w:val="22"/>
    </w:rPr>
  </w:style>
  <w:style w:type="character" w:customStyle="1" w:styleId="15">
    <w:name w:val="Style1"/>
    <w:basedOn w:val="12"/>
    <w:uiPriority w:val="0"/>
    <w:rPr>
      <w:rFonts w:ascii="Cambria" w:hAnsi="黑体" w:eastAsia="黑体" w:cs="黑体"/>
      <w:sz w:val="22"/>
      <w:szCs w:val="22"/>
      <w:lang w:eastAsia="zh-CN"/>
    </w:rPr>
  </w:style>
  <w:style w:type="character" w:customStyle="1" w:styleId="16">
    <w:name w:val="标题 3 Char"/>
    <w:basedOn w:val="12"/>
    <w:link w:val="4"/>
    <w:uiPriority w:val="0"/>
    <w:rPr>
      <w:rFonts w:ascii="Times New Roman" w:hAnsi="Times New Roman" w:eastAsia="宋体" w:cs="Times New Roman"/>
      <w:b/>
      <w:bCs/>
      <w:sz w:val="32"/>
      <w:szCs w:val="32"/>
    </w:rPr>
  </w:style>
  <w:style w:type="character" w:customStyle="1" w:styleId="17">
    <w:name w:val="标题 4 Char"/>
    <w:basedOn w:val="12"/>
    <w:link w:val="5"/>
    <w:uiPriority w:val="0"/>
    <w:rPr>
      <w:rFonts w:ascii="Calibri" w:hAnsi="Calibri" w:eastAsia="宋体" w:cs="黑体"/>
      <w:b/>
      <w:bCs/>
      <w:sz w:val="28"/>
      <w:szCs w:val="28"/>
    </w:rPr>
  </w:style>
  <w:style w:type="character" w:customStyle="1" w:styleId="18">
    <w:name w:val="Style5"/>
    <w:basedOn w:val="12"/>
    <w:uiPriority w:val="0"/>
    <w:rPr>
      <w:rFonts w:ascii="Cambria" w:hAnsi="黑体" w:eastAsia="黑体" w:cs="黑体"/>
      <w:sz w:val="22"/>
      <w:szCs w:val="22"/>
      <w:lang w:eastAsia="zh-CN"/>
    </w:rPr>
  </w:style>
  <w:style w:type="character" w:customStyle="1" w:styleId="19">
    <w:name w:val="标题 1 Char"/>
    <w:basedOn w:val="12"/>
    <w:link w:val="2"/>
    <w:uiPriority w:val="0"/>
    <w:rPr>
      <w:rFonts w:ascii="Times New Roman" w:hAnsi="Times New Roman" w:eastAsia="宋体" w:cs="Times New Roman"/>
      <w:b/>
      <w:bCs/>
      <w:kern w:val="44"/>
      <w:sz w:val="44"/>
      <w:szCs w:val="44"/>
    </w:rPr>
  </w:style>
  <w:style w:type="character" w:customStyle="1" w:styleId="20">
    <w:name w:val="日期 Char"/>
    <w:basedOn w:val="12"/>
    <w:link w:val="21"/>
    <w:uiPriority w:val="0"/>
    <w:rPr>
      <w:rFonts w:ascii="Times New Roman" w:hAnsi="Times New Roman" w:eastAsia="宋体" w:cs="Times New Roman"/>
      <w:szCs w:val="24"/>
    </w:rPr>
  </w:style>
  <w:style w:type="paragraph" w:customStyle="1" w:styleId="21">
    <w:name w:val="Date"/>
    <w:basedOn w:val="1"/>
    <w:next w:val="1"/>
    <w:link w:val="20"/>
    <w:uiPriority w:val="0"/>
    <w:pPr>
      <w:ind w:left="100" w:leftChars="2500"/>
    </w:pPr>
    <w:rPr>
      <w:rFonts w:ascii="Times New Roman" w:hAnsi="Times New Roman" w:eastAsia="宋体" w:cs="Times New Roman"/>
      <w:szCs w:val="24"/>
    </w:rPr>
  </w:style>
  <w:style w:type="character" w:customStyle="1" w:styleId="22">
    <w:name w:val="Style2"/>
    <w:basedOn w:val="12"/>
    <w:uiPriority w:val="0"/>
    <w:rPr>
      <w:rFonts w:ascii="Cambria" w:hAnsi="黑体" w:eastAsia="黑体" w:cs="黑体"/>
      <w:sz w:val="22"/>
      <w:szCs w:val="22"/>
      <w:lang w:eastAsia="zh-CN"/>
    </w:rPr>
  </w:style>
  <w:style w:type="character" w:customStyle="1" w:styleId="23">
    <w:name w:val="标题 Char"/>
    <w:basedOn w:val="12"/>
    <w:link w:val="10"/>
    <w:uiPriority w:val="0"/>
    <w:rPr>
      <w:rFonts w:ascii="Calibri" w:hAnsi="Calibri" w:eastAsia="宋体" w:cs="黑体"/>
      <w:color w:val="392B23"/>
      <w:spacing w:val="5"/>
      <w:kern w:val="28"/>
      <w:sz w:val="52"/>
      <w:szCs w:val="52"/>
    </w:rPr>
  </w:style>
  <w:style w:type="character" w:customStyle="1" w:styleId="24">
    <w:name w:val="标题 2 Char"/>
    <w:basedOn w:val="12"/>
    <w:link w:val="3"/>
    <w:uiPriority w:val="0"/>
    <w:rPr>
      <w:rFonts w:ascii="Calibri" w:hAnsi="Calibri" w:eastAsia="宋体" w:cs="黑体"/>
      <w:b/>
      <w:bCs/>
      <w:sz w:val="32"/>
      <w:szCs w:val="32"/>
    </w:rPr>
  </w:style>
  <w:style w:type="character" w:customStyle="1" w:styleId="25">
    <w:name w:val="Style3"/>
    <w:basedOn w:val="12"/>
    <w:uiPriority w:val="0"/>
    <w:rPr>
      <w:rFonts w:ascii="Cambria" w:hAnsi="黑体" w:eastAsia="黑体" w:cs="黑体"/>
      <w:szCs w:val="22"/>
      <w:lang w:eastAsia="zh-CN"/>
    </w:rPr>
  </w:style>
  <w:style w:type="character" w:customStyle="1" w:styleId="26">
    <w:name w:val="副标题 Char"/>
    <w:basedOn w:val="12"/>
    <w:link w:val="9"/>
    <w:uiPriority w:val="0"/>
    <w:rPr>
      <w:rFonts w:ascii="Calibri" w:hAnsi="Calibri" w:eastAsia="宋体" w:cs="黑体"/>
      <w:i/>
      <w:iCs/>
      <w:color w:val="F0A22E"/>
      <w:spacing w:val="15"/>
      <w:kern w:val="0"/>
      <w:sz w:val="24"/>
      <w:szCs w:val="24"/>
    </w:rPr>
  </w:style>
  <w:style w:type="character" w:customStyle="1" w:styleId="27">
    <w:name w:val="批注框文本 Char"/>
    <w:basedOn w:val="12"/>
    <w:link w:val="6"/>
    <w:uiPriority w:val="0"/>
    <w:rPr>
      <w:rFonts w:ascii="Times New Roman" w:hAnsi="Times New Roman" w:eastAsia="宋体" w:cs="Times New Roman"/>
      <w:sz w:val="18"/>
      <w:szCs w:val="18"/>
    </w:rPr>
  </w:style>
  <w:style w:type="character" w:customStyle="1" w:styleId="28">
    <w:name w:val="Style4"/>
    <w:basedOn w:val="12"/>
    <w:uiPriority w:val="0"/>
    <w:rPr>
      <w:rFonts w:ascii="Cambria" w:hAnsi="黑体" w:eastAsia="黑体" w:cs="黑体"/>
      <w:szCs w:val="22"/>
      <w:lang w:eastAsia="zh-CN"/>
    </w:rPr>
  </w:style>
  <w:style w:type="character" w:customStyle="1" w:styleId="29">
    <w:name w:val="页脚 Char"/>
    <w:basedOn w:val="12"/>
    <w:link w:val="7"/>
    <w:uiPriority w:val="0"/>
    <w:rPr>
      <w:sz w:val="18"/>
      <w:szCs w:val="18"/>
    </w:rPr>
  </w:style>
  <w:style w:type="character" w:customStyle="1" w:styleId="30">
    <w:name w:val="页眉 Char"/>
    <w:basedOn w:val="12"/>
    <w:link w:val="8"/>
    <w:uiPriority w:val="0"/>
    <w:rPr>
      <w:sz w:val="18"/>
      <w:szCs w:val="18"/>
    </w:rPr>
  </w:style>
  <w:style w:type="paragraph" w:customStyle="1" w:styleId="31">
    <w:name w:val="List Paragraph"/>
    <w:basedOn w:val="1"/>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2270;&#34920;%20&#22312;%20&#30707;&#23478;&#24196;&#24066;&#34241;&#22478;&#21306;&#20154;&#27665;&#26816;&#23519;&#38498;2018&#24180;&#24230;&#37096;&#38376;&#20915;&#31639;&#20844;&#24320;&#20449;&#24687;.doc"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2270;&#34920;%20&#22312;%20&#30707;&#23478;&#24196;&#24066;&#34241;&#22478;&#21306;&#20154;&#27665;&#26816;&#23519;&#38498;2018&#24180;&#24230;&#37096;&#38376;&#20915;&#31639;&#20844;&#24320;&#20449;&#24687;.doc"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pc\Desktop\&#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rgbClr val="595959">
                  <a:lumMod val="65000"/>
                  <a:lumOff val="35000"/>
                </a:srgbClr>
              </a:solidFill>
              <a:latin typeface="+mn-lt"/>
              <a:ea typeface="+mn-ea"/>
              <a:cs typeface="+mn-cs"/>
            </a:defRPr>
          </a:pPr>
        </a:p>
      </c:txPr>
    </c:title>
    <c:autoTitleDeleted val="0"/>
    <c:plotArea>
      <c:layout/>
      <c:barChart>
        <c:barDir val="col"/>
        <c:grouping val="clustered"/>
        <c:varyColors val="0"/>
        <c:ser>
          <c:idx val="0"/>
          <c:order val="0"/>
          <c:tx>
            <c:strRef>
              <c:f>'[图表 在 石家庄市藁城区人民检察院2018年度部门决算公开信息.doc]Sheet2'!$A$2</c:f>
              <c:strCache>
                <c:ptCount val="1"/>
                <c:pt idx="0">
                  <c:v>2017年</c:v>
                </c:pt>
              </c:strCache>
            </c:strRef>
          </c:tx>
          <c:spPr>
            <a:solidFill>
              <a:srgbClr val="4F81BD"/>
            </a:solidFill>
            <a:ln>
              <a:noFill/>
            </a:ln>
            <a:effectLst/>
          </c:spPr>
          <c:invertIfNegative val="0"/>
          <c:dLbls>
            <c:delete val="1"/>
          </c:dLbls>
          <c:cat>
            <c:strRef>
              <c:f>'[图表 在 石家庄市藁城区人民检察院2018年度部门决算公开信息.doc]Sheet2'!$B$1:$C$1</c:f>
              <c:strCache>
                <c:ptCount val="2"/>
                <c:pt idx="0">
                  <c:v>本年收入</c:v>
                </c:pt>
                <c:pt idx="1">
                  <c:v>本年支出</c:v>
                </c:pt>
              </c:strCache>
            </c:strRef>
          </c:cat>
          <c:val>
            <c:numRef>
              <c:f>'[图表 在 石家庄市藁城区人民检察院2018年度部门决算公开信息.doc]Sheet2'!$B$2:$C$2</c:f>
              <c:numCache>
                <c:formatCode>General</c:formatCode>
                <c:ptCount val="2"/>
                <c:pt idx="0">
                  <c:v>937</c:v>
                </c:pt>
                <c:pt idx="1">
                  <c:v>903</c:v>
                </c:pt>
              </c:numCache>
            </c:numRef>
          </c:val>
        </c:ser>
        <c:ser>
          <c:idx val="1"/>
          <c:order val="1"/>
          <c:tx>
            <c:strRef>
              <c:f>'[图表 在 石家庄市藁城区人民检察院2018年度部门决算公开信息.doc]Sheet2'!$A$3</c:f>
              <c:strCache>
                <c:ptCount val="1"/>
                <c:pt idx="0">
                  <c:v>2018年</c:v>
                </c:pt>
              </c:strCache>
            </c:strRef>
          </c:tx>
          <c:spPr>
            <a:solidFill>
              <a:srgbClr val="C0504D"/>
            </a:solidFill>
            <a:ln>
              <a:noFill/>
            </a:ln>
            <a:effectLst/>
          </c:spPr>
          <c:invertIfNegative val="0"/>
          <c:dLbls>
            <c:delete val="1"/>
          </c:dLbls>
          <c:cat>
            <c:strRef>
              <c:f>'[图表 在 石家庄市藁城区人民检察院2018年度部门决算公开信息.doc]Sheet2'!$B$1:$C$1</c:f>
              <c:strCache>
                <c:ptCount val="2"/>
                <c:pt idx="0">
                  <c:v>本年收入</c:v>
                </c:pt>
                <c:pt idx="1">
                  <c:v>本年支出</c:v>
                </c:pt>
              </c:strCache>
            </c:strRef>
          </c:cat>
          <c:val>
            <c:numRef>
              <c:f>'[图表 在 石家庄市藁城区人民检察院2018年度部门决算公开信息.doc]Sheet2'!$B$3:$C$3</c:f>
              <c:numCache>
                <c:formatCode>General</c:formatCode>
                <c:ptCount val="2"/>
                <c:pt idx="0">
                  <c:v>798.53</c:v>
                </c:pt>
                <c:pt idx="1">
                  <c:v>797.24</c:v>
                </c:pt>
              </c:numCache>
            </c:numRef>
          </c:val>
        </c:ser>
        <c:dLbls>
          <c:showLegendKey val="0"/>
          <c:showVal val="0"/>
          <c:showCatName val="0"/>
          <c:showSerName val="0"/>
          <c:showPercent val="0"/>
          <c:showBubbleSize val="0"/>
        </c:dLbls>
        <c:gapWidth val="219"/>
        <c:overlap val="-27"/>
        <c:axId val="187576008"/>
        <c:axId val="657385466"/>
      </c:barChart>
      <c:catAx>
        <c:axId val="187576008"/>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657385466"/>
        <c:crosses val="autoZero"/>
        <c:auto val="1"/>
        <c:lblAlgn val="ctr"/>
        <c:lblOffset val="100"/>
        <c:noMultiLvlLbl val="0"/>
      </c:catAx>
      <c:valAx>
        <c:axId val="657385466"/>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18757600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rgbClr val="595959">
                  <a:lumMod val="65000"/>
                  <a:lumOff val="35000"/>
                </a:srgbClr>
              </a:solidFill>
              <a:latin typeface="+mn-lt"/>
              <a:ea typeface="+mn-ea"/>
              <a:cs typeface="+mn-cs"/>
            </a:defRPr>
          </a:pPr>
        </a:p>
      </c:txPr>
    </c:title>
    <c:autoTitleDeleted val="0"/>
    <c:plotArea>
      <c:layout/>
      <c:barChart>
        <c:barDir val="col"/>
        <c:grouping val="clustered"/>
        <c:varyColors val="0"/>
        <c:ser>
          <c:idx val="0"/>
          <c:order val="0"/>
          <c:tx>
            <c:strRef>
              <c:f>'[图表 在 石家庄市藁城区人民检察院2018年度部门决算公开信息.doc]Sheet2'!$A$2</c:f>
              <c:strCache>
                <c:ptCount val="1"/>
                <c:pt idx="0">
                  <c:v>预算数</c:v>
                </c:pt>
              </c:strCache>
            </c:strRef>
          </c:tx>
          <c:spPr>
            <a:solidFill>
              <a:srgbClr val="4F81BD"/>
            </a:solidFill>
            <a:ln>
              <a:noFill/>
            </a:ln>
            <a:effectLst/>
          </c:spPr>
          <c:invertIfNegative val="0"/>
          <c:dLbls>
            <c:delete val="1"/>
          </c:dLbls>
          <c:cat>
            <c:strRef>
              <c:f>'[图表 在 石家庄市藁城区人民检察院2018年度部门决算公开信息.doc]Sheet2'!$B$1:$C$1</c:f>
              <c:strCache>
                <c:ptCount val="2"/>
                <c:pt idx="0">
                  <c:v>收入</c:v>
                </c:pt>
                <c:pt idx="1">
                  <c:v>支出</c:v>
                </c:pt>
              </c:strCache>
            </c:strRef>
          </c:cat>
          <c:val>
            <c:numRef>
              <c:f>'[图表 在 石家庄市藁城区人民检察院2018年度部门决算公开信息.doc]Sheet2'!$B$2:$C$2</c:f>
              <c:numCache>
                <c:formatCode>General</c:formatCode>
                <c:ptCount val="2"/>
                <c:pt idx="0">
                  <c:v>953.24</c:v>
                </c:pt>
                <c:pt idx="1">
                  <c:v>953.24</c:v>
                </c:pt>
              </c:numCache>
            </c:numRef>
          </c:val>
        </c:ser>
        <c:ser>
          <c:idx val="1"/>
          <c:order val="1"/>
          <c:tx>
            <c:strRef>
              <c:f>'[图表 在 石家庄市藁城区人民检察院2018年度部门决算公开信息.doc]Sheet2'!$A$3</c:f>
              <c:strCache>
                <c:ptCount val="1"/>
                <c:pt idx="0">
                  <c:v>决算数</c:v>
                </c:pt>
              </c:strCache>
            </c:strRef>
          </c:tx>
          <c:spPr>
            <a:solidFill>
              <a:srgbClr val="C0504D"/>
            </a:solidFill>
            <a:ln>
              <a:noFill/>
            </a:ln>
            <a:effectLst/>
          </c:spPr>
          <c:invertIfNegative val="0"/>
          <c:dLbls>
            <c:delete val="1"/>
          </c:dLbls>
          <c:cat>
            <c:strRef>
              <c:f>'[图表 在 石家庄市藁城区人民检察院2018年度部门决算公开信息.doc]Sheet2'!$B$1:$C$1</c:f>
              <c:strCache>
                <c:ptCount val="2"/>
                <c:pt idx="0">
                  <c:v>收入</c:v>
                </c:pt>
                <c:pt idx="1">
                  <c:v>支出</c:v>
                </c:pt>
              </c:strCache>
            </c:strRef>
          </c:cat>
          <c:val>
            <c:numRef>
              <c:f>'[图表 在 石家庄市藁城区人民检察院2018年度部门决算公开信息.doc]Sheet2'!$B$3:$C$3</c:f>
              <c:numCache>
                <c:formatCode>General</c:formatCode>
                <c:ptCount val="2"/>
                <c:pt idx="0">
                  <c:v>798.53</c:v>
                </c:pt>
                <c:pt idx="1">
                  <c:v>797.24</c:v>
                </c:pt>
              </c:numCache>
            </c:numRef>
          </c:val>
        </c:ser>
        <c:dLbls>
          <c:showLegendKey val="0"/>
          <c:showVal val="0"/>
          <c:showCatName val="0"/>
          <c:showSerName val="0"/>
          <c:showPercent val="0"/>
          <c:showBubbleSize val="0"/>
        </c:dLbls>
        <c:gapWidth val="219"/>
        <c:overlap val="-27"/>
        <c:axId val="187576008"/>
        <c:axId val="657385466"/>
      </c:barChart>
      <c:catAx>
        <c:axId val="187576008"/>
        <c:scaling>
          <c:orientation val="minMax"/>
        </c:scaling>
        <c:delete val="0"/>
        <c:axPos val="b"/>
        <c:majorTickMark val="none"/>
        <c:minorTickMark val="none"/>
        <c:tickLblPos val="nextTo"/>
        <c:spPr>
          <a:noFill/>
          <a:ln w="9525" cap="flat" cmpd="sng" algn="ctr">
            <a:solidFill>
              <a:srgbClr val="D9D9D9">
                <a:lumMod val="15000"/>
                <a:lumOff val="85000"/>
              </a:srgbClr>
            </a:solidFill>
            <a:round/>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657385466"/>
        <c:crosses val="autoZero"/>
        <c:auto val="1"/>
        <c:lblAlgn val="ctr"/>
        <c:lblOffset val="100"/>
        <c:noMultiLvlLbl val="0"/>
      </c:catAx>
      <c:valAx>
        <c:axId val="657385466"/>
        <c:scaling>
          <c:orientation val="minMax"/>
        </c:scaling>
        <c:delete val="0"/>
        <c:axPos val="l"/>
        <c:majorGridlines>
          <c:spPr>
            <a:ln w="9525" cap="flat" cmpd="sng" algn="ctr">
              <a:solidFill>
                <a:srgbClr val="D9D9D9">
                  <a:lumMod val="15000"/>
                  <a:lumOff val="85000"/>
                </a:srgb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crossAx val="18757600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rgbClr val="595959">
                  <a:lumMod val="65000"/>
                  <a:lumOff val="35000"/>
                </a:srgbClr>
              </a:solidFill>
              <a:latin typeface="+mn-lt"/>
              <a:ea typeface="+mn-ea"/>
              <a:cs typeface="+mn-cs"/>
            </a:defRPr>
          </a:pPr>
        </a:p>
      </c:txPr>
    </c:title>
    <c:autoTitleDeleted val="0"/>
    <c:plotArea>
      <c:layout/>
      <c:pieChart>
        <c:varyColors val="1"/>
        <c:ser>
          <c:idx val="0"/>
          <c:order val="0"/>
          <c:spPr/>
          <c:explosion val="0"/>
          <c:dPt>
            <c:idx val="0"/>
            <c:bubble3D val="0"/>
            <c:spPr>
              <a:solidFill>
                <a:srgbClr val="4F81BD"/>
              </a:solidFill>
              <a:ln w="19050">
                <a:solidFill>
                  <a:srgbClr val="FFFFFF"/>
                </a:solidFill>
              </a:ln>
              <a:effectLst/>
            </c:spPr>
          </c:dPt>
          <c:dPt>
            <c:idx val="1"/>
            <c:bubble3D val="0"/>
            <c:spPr>
              <a:solidFill>
                <a:srgbClr val="C0504D"/>
              </a:solidFill>
              <a:ln w="19050">
                <a:solidFill>
                  <a:srgbClr val="FFFFFF"/>
                </a:solidFill>
              </a:ln>
              <a:effectLst/>
            </c:spPr>
          </c:dPt>
          <c:dPt>
            <c:idx val="2"/>
            <c:bubble3D val="0"/>
            <c:spPr>
              <a:solidFill>
                <a:srgbClr val="9BBB59"/>
              </a:solidFill>
              <a:ln w="19050">
                <a:solidFill>
                  <a:srgbClr val="FFFFFF"/>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rgbClr val="404040">
                        <a:lumMod val="75000"/>
                        <a:lumOff val="25000"/>
                      </a:srgb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A6A6A6">
                          <a:lumMod val="35000"/>
                          <a:lumOff val="65000"/>
                        </a:srgbClr>
                      </a:solidFill>
                      <a:round/>
                    </a:ln>
                    <a:effectLst/>
                  </c:spPr>
                </c15:leaderLines>
              </c:ext>
            </c:extLst>
          </c:dLbls>
          <c:cat>
            <c:strRef>
              <c:f>'[新建 XLS 工作表.xls]Sheet1'!$A$1:$C$1</c:f>
              <c:strCache>
                <c:ptCount val="3"/>
                <c:pt idx="0">
                  <c:v>一般公共服务（类）</c:v>
                </c:pt>
                <c:pt idx="1">
                  <c:v>文化体育与传媒支出（类）</c:v>
                </c:pt>
                <c:pt idx="2">
                  <c:v>城乡社区支出（类）</c:v>
                </c:pt>
              </c:strCache>
            </c:strRef>
          </c:cat>
          <c:val>
            <c:numRef>
              <c:f>'[新建 XLS 工作表.xls]Sheet1'!$A$2:$C$2</c:f>
              <c:numCache>
                <c:formatCode>0.00%</c:formatCode>
                <c:ptCount val="3"/>
                <c:pt idx="0">
                  <c:v>0.5001</c:v>
                </c:pt>
                <c:pt idx="1">
                  <c:v>0.2967</c:v>
                </c:pt>
                <c:pt idx="2">
                  <c:v>0.2032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rgbClr val="595959">
                  <a:lumMod val="65000"/>
                  <a:lumOff val="35000"/>
                </a:srgbClr>
              </a:solidFill>
              <a:latin typeface="+mn-lt"/>
              <a:ea typeface="+mn-ea"/>
              <a:cs typeface="+mn-cs"/>
            </a:defRPr>
          </a:pPr>
        </a:p>
      </c:txPr>
    </c:legend>
    <c:plotVisOnly val="1"/>
    <c:dispBlanksAs val="gap"/>
    <c:showDLblsOverMax val="0"/>
  </c:chart>
  <c:spPr>
    <a:solidFill>
      <a:srgbClr val="FFFFFF"/>
    </a:solidFill>
    <a:ln w="9525" cap="flat" cmpd="sng" algn="ctr">
      <a:solidFill>
        <a:srgbClr val="D9D9D9">
          <a:lumMod val="15000"/>
          <a:lumOff val="85000"/>
        </a:srgb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rgbClr val="4F81BD"/>
  <a:srgbClr val="C0504D"/>
  <a:srgbClr val="9BBB59"/>
  <a:srgbClr val="8064A2"/>
  <a:srgbClr val="4BACC6"/>
  <a:srgbClr val="F7964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9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spPr>
      <a:ln w="19050">
        <a:solidFill>
          <a:srgbClr val="FFFFFF"/>
        </a:solidFill>
      </a:ln>
    </cs:spPr>
  </cs:dataPoint>
  <cs:dataPoint3D>
    <cs:lnRef idx="0"/>
    <cs:fillRef idx="1">
      <cs:styleClr val="auto"/>
    </cs:fillRef>
    <cs:effectRef idx="0"/>
    <cs:fontRef idx="minor">
      <a:srgbClr val="000000"/>
    </cs:fontRef>
    <cs:spPr>
      <a:ln w="25400">
        <a:solidFill>
          <a:srgbClr val="FFFFFF"/>
        </a:solidFill>
      </a:ln>
    </cs:spPr>
  </cs:dataPoint3D>
  <cs:dataPointLine>
    <cs:lnRef idx="0">
      <cs:styleClr val="auto"/>
    </cs:lnRef>
    <cs:fillRef idx="0"/>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0"/>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404040">
          <a:lumMod val="75000"/>
          <a:lumOff val="25000"/>
        </a:srgbClr>
      </a:solidFill>
      <a:ln w="9525" cap="flat" cmpd="sng" algn="ctr">
        <a:solidFill>
          <a:srgbClr val="595959">
            <a:lumMod val="65000"/>
            <a:lumOff val="35000"/>
          </a:srgbClr>
        </a:solidFill>
        <a:round/>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808080">
            <a:lumMod val="50000"/>
            <a:lumOff val="50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cap="flat" cmpd="sng" algn="ctr">
        <a:solidFill>
          <a:srgbClr val="595959">
            <a:lumMod val="65000"/>
            <a:lumOff val="35000"/>
          </a:srgbClr>
        </a:solidFill>
        <a:round/>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rgbClr val="595959">
        <a:lumMod val="65000"/>
        <a:lumOff val="35000"/>
      </a:srgbClr>
    </cs:fontRef>
    <cs:defRPr sz="1000" kern="1200"/>
  </cs:axisTitle>
  <cs:categoryAxis>
    <cs:lnRef idx="0"/>
    <cs:fillRef idx="0"/>
    <cs:effectRef idx="0"/>
    <cs:fontRef idx="minor">
      <a:srgbClr val="595959">
        <a:lumMod val="65000"/>
        <a:lumOff val="35000"/>
      </a:srgbClr>
    </cs:fontRef>
    <cs:spPr>
      <a:ln w="9525" cap="flat" cmpd="sng" algn="ctr">
        <a:solidFill>
          <a:srgbClr val="D9D9D9">
            <a:lumMod val="15000"/>
            <a:lumOff val="85000"/>
          </a:srgbClr>
        </a:solidFill>
        <a:round/>
      </a:ln>
    </cs:spPr>
    <cs:defRPr sz="900" kern="1200"/>
  </cs:categoryAxis>
  <cs:chartArea mods="allowNoFillOverride allowNoLineOverride">
    <cs:lnRef idx="0"/>
    <cs:fillRef idx="0"/>
    <cs:effectRef idx="0"/>
    <cs:fontRef idx="minor">
      <a:srgbClr val="000000"/>
    </cs:fontRef>
    <cs:spPr>
      <a:solidFill>
        <a:srgbClr val="FFFFFF"/>
      </a:solidFill>
      <a:ln w="9525" cap="flat" cmpd="sng" algn="ctr">
        <a:solidFill>
          <a:srgbClr val="D9D9D9">
            <a:lumMod val="15000"/>
            <a:lumOff val="85000"/>
          </a:srgbClr>
        </a:solidFill>
        <a:round/>
      </a:ln>
    </cs:spPr>
    <cs:defRPr sz="1000" kern="1200"/>
  </cs:chartArea>
  <cs:dataLabel>
    <cs:lnRef idx="0"/>
    <cs:fillRef idx="0"/>
    <cs:effectRef idx="0"/>
    <cs:fontRef idx="minor">
      <a:srgbClr val="404040">
        <a:lumMod val="75000"/>
        <a:lumOff val="25000"/>
      </a:srgbClr>
    </cs:fontRef>
    <cs:defRPr sz="900" kern="1200"/>
  </cs:dataLabel>
  <cs:dataLabelCallout>
    <cs:lnRef idx="0"/>
    <cs:fillRef idx="0"/>
    <cs:effectRef idx="0"/>
    <cs:fontRef idx="minor">
      <a:srgbClr val="595959">
        <a:lumMod val="65000"/>
        <a:lumOff val="35000"/>
      </a:srgbClr>
    </cs:fontRef>
    <cs:spPr>
      <a:solidFill>
        <a:srgbClr val="FFFFFF"/>
      </a:solidFill>
      <a:ln>
        <a:solidFill>
          <a:srgbClr val="BFBFBF">
            <a:lumMod val="25000"/>
            <a:lumOff val="75000"/>
          </a:srgb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rgbClr val="000000"/>
    </cs:fontRef>
  </cs:dataPoint>
  <cs:dataPoint3D>
    <cs:lnRef idx="0"/>
    <cs:fillRef idx="1">
      <cs:styleClr val="auto"/>
    </cs:fillRef>
    <cs:effectRef idx="0"/>
    <cs:fontRef idx="minor">
      <a:srgbClr val="000000"/>
    </cs:fontRef>
  </cs:dataPoint3D>
  <cs:dataPointLine>
    <cs:lnRef idx="0">
      <cs:styleClr val="auto"/>
    </cs:lnRef>
    <cs:fillRef idx="1"/>
    <cs:effectRef idx="0"/>
    <cs:fontRef idx="minor">
      <a:srgbClr val="000000"/>
    </cs:fontRef>
    <cs:spPr>
      <a:ln w="28575" cap="rnd">
        <a:solidFill>
          <a:srgbClr val="FFFFFF"/>
        </a:solidFill>
        <a:round/>
      </a:ln>
    </cs:spPr>
  </cs:dataPointLine>
  <cs:dataPointMarker>
    <cs:lnRef idx="0">
      <cs:styleClr val="auto"/>
    </cs:lnRef>
    <cs:fillRef idx="1">
      <cs:styleClr val="auto"/>
    </cs:fillRef>
    <cs:effectRef idx="0"/>
    <cs:fontRef idx="minor">
      <a:srgbClr val="000000"/>
    </cs:fontRef>
    <cs:spPr>
      <a:ln w="9525">
        <a:solidFill>
          <a:srgbClr val="FFFFFF"/>
        </a:solidFill>
      </a:ln>
    </cs:spPr>
  </cs:dataPointMarker>
  <cs:dataPointMarkerLayout symbol="circle" size="5"/>
  <cs:dataPointWireframe>
    <cs:lnRef idx="0">
      <cs:styleClr val="auto"/>
    </cs:lnRef>
    <cs:fillRef idx="1"/>
    <cs:effectRef idx="0"/>
    <cs:fontRef idx="minor">
      <a:srgbClr val="000000"/>
    </cs:fontRef>
    <cs:spPr>
      <a:ln w="9525" cap="rnd">
        <a:solidFill>
          <a:srgbClr val="FFFFFF"/>
        </a:solidFill>
        <a:round/>
      </a:ln>
    </cs:spPr>
  </cs:dataPointWireframe>
  <cs:dataTable>
    <cs:lnRef idx="0"/>
    <cs:fillRef idx="0"/>
    <cs:effectRef idx="0"/>
    <cs:fontRef idx="minor">
      <a:srgbClr val="595959">
        <a:lumMod val="65000"/>
        <a:lumOff val="35000"/>
      </a:srgbClr>
    </cs:fontRef>
    <cs:spPr>
      <a:noFill/>
      <a:ln w="9525" cap="flat" cmpd="sng" algn="ctr">
        <a:solidFill>
          <a:srgbClr val="D9D9D9">
            <a:lumMod val="15000"/>
            <a:lumOff val="85000"/>
          </a:srgbClr>
        </a:solidFill>
        <a:round/>
      </a:ln>
    </cs:spPr>
    <cs:defRPr sz="900" kern="1200"/>
  </cs:dataTable>
  <cs:downBar>
    <cs:lnRef idx="0"/>
    <cs:fillRef idx="0"/>
    <cs:effectRef idx="0"/>
    <cs:fontRef idx="minor">
      <a:srgbClr val="000000"/>
    </cs:fontRef>
    <cs:spPr>
      <a:solidFill>
        <a:srgbClr val="595959">
          <a:lumMod val="65000"/>
          <a:lumOff val="35000"/>
        </a:srgbClr>
      </a:solidFill>
      <a:ln w="9525">
        <a:solidFill>
          <a:srgbClr val="595959">
            <a:lumMod val="65000"/>
            <a:lumOff val="35000"/>
          </a:srgbClr>
        </a:solidFill>
      </a:ln>
    </cs:spPr>
  </cs:downBar>
  <cs:dropLine>
    <cs:lnRef idx="0"/>
    <cs:fillRef idx="0"/>
    <cs:effectRef idx="0"/>
    <cs:fontRef idx="minor">
      <a:srgbClr val="000000"/>
    </cs:fontRef>
    <cs:spPr>
      <a:ln w="9525" cap="flat" cmpd="sng" algn="ctr">
        <a:solidFill>
          <a:srgbClr val="A6A6A6">
            <a:lumMod val="35000"/>
            <a:lumOff val="65000"/>
          </a:srgbClr>
        </a:solidFill>
        <a:round/>
      </a:ln>
    </cs:spPr>
  </cs:dropLine>
  <cs:errorBar>
    <cs:lnRef idx="0"/>
    <cs:fillRef idx="0"/>
    <cs:effectRef idx="0"/>
    <cs:fontRef idx="minor">
      <a:srgbClr val="000000"/>
    </cs:fontRef>
    <cs:spPr>
      <a:ln w="9525" cap="flat" cmpd="sng" algn="ctr">
        <a:solidFill>
          <a:srgbClr val="595959">
            <a:lumMod val="65000"/>
            <a:lumOff val="35000"/>
          </a:srgbClr>
        </a:solidFill>
        <a:round/>
      </a:ln>
    </cs:spPr>
  </cs:errorBar>
  <cs:floor>
    <cs:lnRef idx="0"/>
    <cs:fillRef idx="0"/>
    <cs:effectRef idx="0"/>
    <cs:fontRef idx="minor">
      <a:srgbClr val="000000"/>
    </cs:fontRef>
    <cs:spPr>
      <a:noFill/>
      <a:ln>
        <a:noFill/>
      </a:ln>
    </cs:spPr>
  </cs:floor>
  <cs:gridlineMajor>
    <cs:lnRef idx="0"/>
    <cs:fillRef idx="0"/>
    <cs:effectRef idx="0"/>
    <cs:fontRef idx="minor">
      <a:srgbClr val="000000"/>
    </cs:fontRef>
    <cs:spPr>
      <a:ln w="9525" cap="flat" cmpd="sng" algn="ctr">
        <a:solidFill>
          <a:srgbClr val="D9D9D9">
            <a:lumMod val="15000"/>
            <a:lumOff val="85000"/>
          </a:srgbClr>
        </a:solidFill>
        <a:round/>
      </a:ln>
    </cs:spPr>
  </cs:gridlineMajor>
  <cs:gridlineMinor>
    <cs:lnRef idx="0"/>
    <cs:fillRef idx="0"/>
    <cs:effectRef idx="0"/>
    <cs:fontRef idx="minor">
      <a:srgbClr val="000000"/>
    </cs:fontRef>
    <cs:spPr>
      <a:ln w="9525" cap="flat" cmpd="sng" algn="ctr">
        <a:solidFill>
          <a:srgbClr val="F2F2F2">
            <a:lumMod val="5000"/>
            <a:lumOff val="95000"/>
          </a:srgbClr>
        </a:solidFill>
        <a:round/>
      </a:ln>
    </cs:spPr>
  </cs:gridlineMinor>
  <cs:hiLoLine>
    <cs:lnRef idx="0"/>
    <cs:fillRef idx="0"/>
    <cs:effectRef idx="0"/>
    <cs:fontRef idx="minor">
      <a:srgbClr val="000000"/>
    </cs:fontRef>
    <cs:spPr>
      <a:ln w="9525" cap="flat" cmpd="sng" algn="ctr">
        <a:solidFill>
          <a:srgbClr val="404040">
            <a:lumMod val="75000"/>
            <a:lumOff val="25000"/>
          </a:srgbClr>
        </a:solidFill>
        <a:round/>
      </a:ln>
    </cs:spPr>
  </cs:hiLoLine>
  <cs:leaderLine>
    <cs:lnRef idx="0"/>
    <cs:fillRef idx="0"/>
    <cs:effectRef idx="0"/>
    <cs:fontRef idx="minor">
      <a:srgbClr val="000000"/>
    </cs:fontRef>
    <cs:spPr>
      <a:ln w="9525" cap="flat" cmpd="sng" algn="ctr">
        <a:solidFill>
          <a:srgbClr val="A6A6A6">
            <a:lumMod val="35000"/>
            <a:lumOff val="65000"/>
          </a:srgbClr>
        </a:solidFill>
        <a:round/>
      </a:ln>
    </cs:spPr>
  </cs:leaderLine>
  <cs:legend>
    <cs:lnRef idx="0"/>
    <cs:fillRef idx="0"/>
    <cs:effectRef idx="0"/>
    <cs:fontRef idx="minor">
      <a:srgbClr val="595959">
        <a:lumMod val="65000"/>
        <a:lumOff val="35000"/>
      </a:srgbClr>
    </cs:fontRef>
    <cs:defRPr sz="900" kern="1200"/>
  </cs:legend>
  <cs:plotArea mods="allowNoFillOverride allowNoLineOverride">
    <cs:lnRef idx="0"/>
    <cs:fillRef idx="0"/>
    <cs:effectRef idx="0"/>
    <cs:fontRef idx="minor">
      <a:srgbClr val="000000"/>
    </cs:fontRef>
  </cs:plotArea>
  <cs:plotArea3D mods="allowNoFillOverride allowNoLineOverride">
    <cs:lnRef idx="0"/>
    <cs:fillRef idx="0"/>
    <cs:effectRef idx="0"/>
    <cs:fontRef idx="minor">
      <a:srgbClr val="000000"/>
    </cs:fontRef>
  </cs:plotArea3D>
  <cs:seriesAxis>
    <cs:lnRef idx="0"/>
    <cs:fillRef idx="0"/>
    <cs:effectRef idx="0"/>
    <cs:fontRef idx="minor">
      <a:srgbClr val="595959">
        <a:lumMod val="65000"/>
        <a:lumOff val="35000"/>
      </a:srgbClr>
    </cs:fontRef>
    <cs:defRPr sz="900" kern="1200"/>
  </cs:seriesAxis>
  <cs:seriesLine>
    <cs:lnRef idx="0"/>
    <cs:fillRef idx="0"/>
    <cs:effectRef idx="0"/>
    <cs:fontRef idx="minor">
      <a:srgbClr val="000000"/>
    </cs:fontRef>
    <cs:spPr>
      <a:ln w="9525" cap="flat" cmpd="sng" algn="ctr">
        <a:solidFill>
          <a:srgbClr val="A6A6A6">
            <a:lumMod val="35000"/>
            <a:lumOff val="65000"/>
          </a:srgbClr>
        </a:solidFill>
        <a:round/>
      </a:ln>
    </cs:spPr>
  </cs:seriesLine>
  <cs:title>
    <cs:lnRef idx="0"/>
    <cs:fillRef idx="0"/>
    <cs:effectRef idx="0"/>
    <cs:fontRef idx="minor">
      <a:srgbClr val="595959">
        <a:lumMod val="65000"/>
        <a:lumOff val="35000"/>
      </a:srgbClr>
    </cs:fontRef>
    <cs:defRPr sz="1400" b="0" kern="1200" spc="0" baseline="0"/>
  </cs:title>
  <cs:trendline>
    <cs:lnRef idx="0">
      <cs:styleClr val="auto"/>
    </cs:lnRef>
    <cs:fillRef idx="0"/>
    <cs:effectRef idx="0"/>
    <cs:fontRef idx="minor">
      <a:srgbClr val="000000"/>
    </cs:fontRef>
    <cs:spPr>
      <a:ln w="19050" cap="rnd">
        <a:solidFill>
          <a:srgbClr val="FFFFFF"/>
        </a:solidFill>
        <a:prstDash val="sysDot"/>
      </a:ln>
    </cs:spPr>
  </cs:trendline>
  <cs:trendlineLabel>
    <cs:lnRef idx="0"/>
    <cs:fillRef idx="0"/>
    <cs:effectRef idx="0"/>
    <cs:fontRef idx="minor">
      <a:srgbClr val="595959">
        <a:lumMod val="65000"/>
        <a:lumOff val="35000"/>
      </a:srgbClr>
    </cs:fontRef>
    <cs:defRPr sz="900" kern="1200"/>
  </cs:trendlineLabel>
  <cs:upBar>
    <cs:lnRef idx="0"/>
    <cs:fillRef idx="0"/>
    <cs:effectRef idx="0"/>
    <cs:fontRef idx="minor">
      <a:srgbClr val="000000"/>
    </cs:fontRef>
    <cs:spPr>
      <a:solidFill>
        <a:srgbClr val="FFFFFF"/>
      </a:solidFill>
      <a:ln w="9525">
        <a:solidFill>
          <a:srgbClr val="D9D9D9">
            <a:lumMod val="15000"/>
            <a:lumOff val="85000"/>
          </a:srgbClr>
        </a:solidFill>
      </a:ln>
    </cs:spPr>
  </cs:upBar>
  <cs:valueAxis>
    <cs:lnRef idx="0"/>
    <cs:fillRef idx="0"/>
    <cs:effectRef idx="0"/>
    <cs:fontRef idx="minor">
      <a:srgbClr val="595959">
        <a:lumMod val="65000"/>
        <a:lumOff val="35000"/>
      </a:srgbClr>
    </cs:fontRef>
    <cs:defRPr sz="900" kern="1200"/>
  </cs:valueAxis>
  <cs:wall>
    <cs:lnRef idx="0"/>
    <cs:fillRef idx="0"/>
    <cs:effectRef idx="0"/>
    <cs:fontRef idx="minor">
      <a:srgbClr val="000000"/>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984</Words>
  <Characters>5612</Characters>
  <Lines>46</Lines>
  <Paragraphs>13</Paragraphs>
  <TotalTime>10</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Candise·聪·</cp:lastModifiedBy>
  <cp:lastPrinted>2019-08-02T01:01:00Z</cp:lastPrinted>
  <dcterms:modified xsi:type="dcterms:W3CDTF">2021-05-27T06:37:08Z</dcterms:modified>
  <dc:subject>石家庄市xxx部门</dc:subject>
  <dc:title>心想事成</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50A6DA0FD7EB4114BCF5A3EBF449DE15</vt:lpwstr>
  </property>
</Properties>
</file>