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72B0" w:rsidRDefault="00165691">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石家庄市</w:t>
      </w:r>
      <w:proofErr w:type="gramStart"/>
      <w:r>
        <w:rPr>
          <w:rFonts w:ascii="方正小标宋_GBK" w:eastAsia="方正小标宋_GBK" w:hAnsi="Times New Roman" w:cs="Times New Roman" w:hint="eastAsia"/>
          <w:bCs/>
          <w:sz w:val="44"/>
          <w:szCs w:val="44"/>
        </w:rPr>
        <w:t>藁</w:t>
      </w:r>
      <w:proofErr w:type="gramEnd"/>
      <w:r>
        <w:rPr>
          <w:rFonts w:ascii="方正小标宋_GBK" w:eastAsia="方正小标宋_GBK" w:hAnsi="Times New Roman" w:cs="Times New Roman" w:hint="eastAsia"/>
          <w:bCs/>
          <w:sz w:val="44"/>
          <w:szCs w:val="44"/>
        </w:rPr>
        <w:t>城区人民检察院2020年部门预算信息公开情况说明</w:t>
      </w:r>
    </w:p>
    <w:p w:rsidR="00C372B0" w:rsidRDefault="00C372B0">
      <w:pPr>
        <w:ind w:firstLine="640"/>
        <w:rPr>
          <w:rFonts w:ascii="Times New Roman" w:eastAsia="仿宋" w:hAnsi="Times New Roman" w:cs="Times New Roman"/>
          <w:sz w:val="32"/>
          <w:szCs w:val="32"/>
        </w:rPr>
      </w:pP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按照《预算法》、《地方预决算公开操作规程》和《河北省省级预算公开办法》规定，现将石家庄市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城区人民检察院</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年部门预算公开如下：</w:t>
      </w:r>
    </w:p>
    <w:p w:rsidR="00C372B0" w:rsidRDefault="00165691">
      <w:pPr>
        <w:numPr>
          <w:ilvl w:val="0"/>
          <w:numId w:val="1"/>
        </w:numPr>
        <w:ind w:firstLine="640"/>
        <w:rPr>
          <w:rFonts w:ascii="黑体" w:eastAsia="黑体" w:hAnsi="黑体" w:cs="Times New Roman"/>
          <w:sz w:val="32"/>
          <w:szCs w:val="32"/>
        </w:rPr>
      </w:pPr>
      <w:r>
        <w:rPr>
          <w:rFonts w:ascii="黑体" w:eastAsia="黑体" w:hAnsi="黑体" w:cs="Times New Roman" w:hint="eastAsia"/>
          <w:sz w:val="32"/>
          <w:szCs w:val="32"/>
        </w:rPr>
        <w:t>部门职责及机构设置情况</w:t>
      </w:r>
    </w:p>
    <w:p w:rsidR="00C372B0" w:rsidRDefault="00165691">
      <w:pPr>
        <w:ind w:firstLineChars="200" w:firstLine="643"/>
        <w:rPr>
          <w:rFonts w:ascii="Times New Roman" w:eastAsia="仿宋" w:hAnsi="Times New Roman" w:cs="Times New Roman"/>
          <w:sz w:val="32"/>
          <w:szCs w:val="32"/>
        </w:rPr>
      </w:pPr>
      <w:r>
        <w:rPr>
          <w:rFonts w:ascii="仿宋" w:eastAsia="仿宋" w:hAnsi="仿宋" w:cs="Times New Roman" w:hint="eastAsia"/>
          <w:b/>
          <w:sz w:val="32"/>
          <w:szCs w:val="32"/>
        </w:rPr>
        <w:t>部门</w:t>
      </w:r>
      <w:r>
        <w:rPr>
          <w:rFonts w:ascii="仿宋" w:eastAsia="仿宋" w:hAnsi="仿宋" w:cs="Times New Roman"/>
          <w:b/>
          <w:sz w:val="32"/>
          <w:szCs w:val="32"/>
        </w:rPr>
        <w:t>职责：</w:t>
      </w:r>
      <w:r>
        <w:rPr>
          <w:rFonts w:ascii="Times New Roman" w:eastAsia="仿宋" w:hAnsi="Times New Roman" w:cs="Times New Roman" w:hint="eastAsia"/>
          <w:sz w:val="32"/>
          <w:szCs w:val="32"/>
        </w:rPr>
        <w:t>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城区人民检察院受上级人民检察院领导，对本级人民代表大会及其常务委员会负责并报告工作。依照宪法和地方组织法的规定，石家庄市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城区人民检察院的主要职责是：</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（一）石家庄市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城区人民检察院的主要职责是：</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深入贯彻习近平新时代中国特色社会主义思想，深入贯彻党的路线方针和决策部署</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坚持党对检察工作的绝对领导</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坚决维护习近平总书记的核心地位</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坚决维护党中央权威和集中统一领导。</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二</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依法向区人民代表大会及其常务委员会提出议案。</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三</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贯彻落实检察工作方针、总体规划</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研究制定检察工作计划并组织实施。</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四</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依照法律规定对直接受理的刑事案件行使侦查权。</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w:t>
      </w:r>
      <w:r>
        <w:rPr>
          <w:rFonts w:ascii="Times New Roman" w:eastAsia="仿宋" w:hAnsi="Times New Roman" w:cs="Times New Roman" w:hint="eastAsia"/>
          <w:sz w:val="32"/>
          <w:szCs w:val="32"/>
        </w:rPr>
        <w:t>五</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负责对管辖的各类刑事案件依法审查批准逮捕、决定逮捕、提起公诉。</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六</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负责应由本院承办的刑事、民事、行政诉讼活动及刑事、民事、行政判决和裁定等生效法律文书执行的法律监督工作。</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七</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负责应由本院承办的提起公益诉讼工作。</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八</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依法受理核准追诉案件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审查是否上报。</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九</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负责应由本院承办的对看守所、社区矫正等执法活动</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的法律监督工作。</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十</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受理向本院的控告申诉。</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十一</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组织检察工作中法律政策具体应用问題的研究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组</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织开展检察理论研究工作。</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十二</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负责检察人员思想政治教育和业务培训工作</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按照</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权限管理检察官和其他工作人员。</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十三</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负责本院检务督察工作。</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w:t>
      </w:r>
      <w:r>
        <w:rPr>
          <w:rFonts w:ascii="Times New Roman" w:eastAsia="仿宋" w:hAnsi="Times New Roman" w:cs="Times New Roman" w:hint="eastAsia"/>
          <w:sz w:val="32"/>
          <w:szCs w:val="32"/>
        </w:rPr>
        <w:t>十四</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负责本院检务保障以及检察技术、信息化建设工作。</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十五</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完成其他应当由本院负责的工作。</w:t>
      </w:r>
    </w:p>
    <w:p w:rsidR="00C372B0" w:rsidRDefault="00165691">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机构设置：</w:t>
      </w:r>
    </w:p>
    <w:p w:rsidR="00C372B0" w:rsidRDefault="00165691">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sz w:val="32"/>
          <w:szCs w:val="24"/>
        </w:rPr>
        <w:t>部门</w:t>
      </w:r>
      <w:r>
        <w:rPr>
          <w:rFonts w:ascii="Times New Roman" w:eastAsia="方正小标宋_GBK" w:hAnsi="Times New Roman" w:cs="Times New Roman" w:hint="eastAsia"/>
          <w:sz w:val="32"/>
          <w:szCs w:val="24"/>
        </w:rPr>
        <w:t>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C372B0">
        <w:trPr>
          <w:trHeight w:val="300"/>
          <w:tblHeader/>
          <w:jc w:val="center"/>
        </w:trPr>
        <w:tc>
          <w:tcPr>
            <w:tcW w:w="4417" w:type="dxa"/>
            <w:vMerge w:val="restart"/>
            <w:vAlign w:val="center"/>
          </w:tcPr>
          <w:p w:rsidR="00C372B0" w:rsidRDefault="00165691">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单位名称</w:t>
            </w:r>
          </w:p>
        </w:tc>
        <w:tc>
          <w:tcPr>
            <w:tcW w:w="1134" w:type="dxa"/>
            <w:vMerge w:val="restart"/>
            <w:vAlign w:val="center"/>
          </w:tcPr>
          <w:p w:rsidR="00C372B0" w:rsidRDefault="00165691">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单位性质</w:t>
            </w:r>
          </w:p>
        </w:tc>
        <w:tc>
          <w:tcPr>
            <w:tcW w:w="1276" w:type="dxa"/>
            <w:vMerge w:val="restart"/>
            <w:vAlign w:val="center"/>
          </w:tcPr>
          <w:p w:rsidR="00C372B0" w:rsidRDefault="00165691">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单位规格</w:t>
            </w:r>
          </w:p>
        </w:tc>
        <w:tc>
          <w:tcPr>
            <w:tcW w:w="2902" w:type="dxa"/>
            <w:vMerge w:val="restart"/>
            <w:vAlign w:val="center"/>
          </w:tcPr>
          <w:p w:rsidR="00C372B0" w:rsidRDefault="00165691">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经费保障形式</w:t>
            </w:r>
          </w:p>
        </w:tc>
      </w:tr>
      <w:tr w:rsidR="00C372B0">
        <w:trPr>
          <w:trHeight w:val="300"/>
          <w:tblHeader/>
          <w:jc w:val="center"/>
        </w:trPr>
        <w:tc>
          <w:tcPr>
            <w:tcW w:w="4417" w:type="dxa"/>
            <w:vMerge/>
            <w:vAlign w:val="center"/>
          </w:tcPr>
          <w:p w:rsidR="00C372B0" w:rsidRDefault="00C372B0">
            <w:pPr>
              <w:spacing w:line="300" w:lineRule="exact"/>
              <w:jc w:val="left"/>
              <w:outlineLvl w:val="0"/>
              <w:rPr>
                <w:rFonts w:ascii="Times New Roman" w:hAnsi="Times New Roman" w:cs="Times New Roman"/>
                <w:szCs w:val="24"/>
              </w:rPr>
            </w:pPr>
          </w:p>
        </w:tc>
        <w:tc>
          <w:tcPr>
            <w:tcW w:w="1134" w:type="dxa"/>
            <w:vMerge/>
            <w:vAlign w:val="center"/>
          </w:tcPr>
          <w:p w:rsidR="00C372B0" w:rsidRDefault="00C372B0">
            <w:pPr>
              <w:spacing w:line="300" w:lineRule="exact"/>
              <w:jc w:val="left"/>
              <w:outlineLvl w:val="0"/>
              <w:rPr>
                <w:rFonts w:ascii="Times New Roman" w:hAnsi="Times New Roman" w:cs="Times New Roman"/>
                <w:szCs w:val="24"/>
              </w:rPr>
            </w:pPr>
          </w:p>
        </w:tc>
        <w:tc>
          <w:tcPr>
            <w:tcW w:w="1276" w:type="dxa"/>
            <w:vMerge/>
            <w:vAlign w:val="center"/>
          </w:tcPr>
          <w:p w:rsidR="00C372B0" w:rsidRDefault="00C372B0">
            <w:pPr>
              <w:spacing w:line="300" w:lineRule="exact"/>
              <w:jc w:val="left"/>
              <w:outlineLvl w:val="0"/>
              <w:rPr>
                <w:rFonts w:ascii="Times New Roman" w:hAnsi="Times New Roman" w:cs="Times New Roman"/>
                <w:szCs w:val="24"/>
              </w:rPr>
            </w:pPr>
          </w:p>
        </w:tc>
        <w:tc>
          <w:tcPr>
            <w:tcW w:w="2902" w:type="dxa"/>
            <w:vMerge/>
            <w:vAlign w:val="center"/>
          </w:tcPr>
          <w:p w:rsidR="00C372B0" w:rsidRDefault="00C372B0">
            <w:pPr>
              <w:spacing w:line="300" w:lineRule="exact"/>
              <w:jc w:val="left"/>
              <w:outlineLvl w:val="0"/>
              <w:rPr>
                <w:rFonts w:ascii="Times New Roman" w:hAnsi="Times New Roman" w:cs="Times New Roman"/>
                <w:szCs w:val="24"/>
              </w:rPr>
            </w:pPr>
          </w:p>
        </w:tc>
      </w:tr>
      <w:tr w:rsidR="00C372B0">
        <w:trPr>
          <w:trHeight w:val="227"/>
          <w:jc w:val="center"/>
        </w:trPr>
        <w:tc>
          <w:tcPr>
            <w:tcW w:w="4417" w:type="dxa"/>
            <w:vAlign w:val="center"/>
          </w:tcPr>
          <w:p w:rsidR="00C372B0" w:rsidRDefault="00165691">
            <w:pPr>
              <w:spacing w:line="300" w:lineRule="exact"/>
              <w:jc w:val="left"/>
              <w:rPr>
                <w:rFonts w:ascii="Times New Roman" w:eastAsia="方正书宋_GBK" w:hAnsi="Times New Roman" w:cs="Times New Roman"/>
                <w:szCs w:val="24"/>
              </w:rPr>
            </w:pPr>
            <w:r>
              <w:rPr>
                <w:rFonts w:ascii="方正书宋_GBK" w:eastAsia="方正书宋_GBK" w:hint="eastAsia"/>
              </w:rPr>
              <w:t>石家庄市</w:t>
            </w:r>
            <w:proofErr w:type="gramStart"/>
            <w:r>
              <w:rPr>
                <w:rFonts w:ascii="方正书宋_GBK" w:eastAsia="方正书宋_GBK" w:hint="eastAsia"/>
              </w:rPr>
              <w:t>藁</w:t>
            </w:r>
            <w:proofErr w:type="gramEnd"/>
            <w:r>
              <w:rPr>
                <w:rFonts w:ascii="方正书宋_GBK" w:eastAsia="方正书宋_GBK" w:hint="eastAsia"/>
              </w:rPr>
              <w:t>城区人民检察院</w:t>
            </w:r>
          </w:p>
        </w:tc>
        <w:tc>
          <w:tcPr>
            <w:tcW w:w="1134" w:type="dxa"/>
            <w:vAlign w:val="center"/>
          </w:tcPr>
          <w:p w:rsidR="00C372B0" w:rsidRDefault="00165691">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C372B0" w:rsidRDefault="00165691">
            <w:pPr>
              <w:spacing w:line="300" w:lineRule="exact"/>
              <w:jc w:val="center"/>
              <w:rPr>
                <w:rFonts w:ascii="Times New Roman" w:eastAsia="方正书宋_GBK" w:hAnsi="Times New Roman" w:cs="Times New Roman"/>
                <w:szCs w:val="24"/>
              </w:rPr>
            </w:pPr>
            <w:r>
              <w:rPr>
                <w:rFonts w:ascii="方正书宋_GBK" w:eastAsia="方正书宋_GBK" w:hint="eastAsia"/>
              </w:rPr>
              <w:t>副处</w:t>
            </w:r>
          </w:p>
        </w:tc>
        <w:tc>
          <w:tcPr>
            <w:tcW w:w="2902" w:type="dxa"/>
            <w:vAlign w:val="center"/>
          </w:tcPr>
          <w:p w:rsidR="00C372B0" w:rsidRDefault="00165691">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bl>
    <w:p w:rsidR="00C372B0" w:rsidRDefault="00C372B0"/>
    <w:p w:rsidR="00C372B0" w:rsidRDefault="00165691">
      <w:pPr>
        <w:ind w:firstLine="640"/>
        <w:rPr>
          <w:rFonts w:ascii="黑体" w:eastAsia="黑体" w:hAnsi="黑体" w:cs="Times New Roman"/>
          <w:sz w:val="32"/>
          <w:szCs w:val="32"/>
        </w:rPr>
      </w:pPr>
      <w:r>
        <w:rPr>
          <w:rFonts w:ascii="黑体" w:eastAsia="黑体" w:hAnsi="黑体" w:cs="Times New Roman" w:hint="eastAsia"/>
          <w:sz w:val="32"/>
          <w:szCs w:val="32"/>
        </w:rPr>
        <w:t>二、部门预算安排的总体情况</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sz w:val="32"/>
          <w:szCs w:val="32"/>
        </w:rPr>
        <w:t>按照预算管理有关规定，目前</w:t>
      </w:r>
      <w:proofErr w:type="gramStart"/>
      <w:r>
        <w:rPr>
          <w:rFonts w:ascii="Times New Roman" w:eastAsia="仿宋" w:hAnsi="Times New Roman" w:cs="Times New Roman"/>
          <w:sz w:val="32"/>
          <w:szCs w:val="32"/>
        </w:rPr>
        <w:t>我部门</w:t>
      </w:r>
      <w:proofErr w:type="gramEnd"/>
      <w:r>
        <w:rPr>
          <w:rFonts w:ascii="Times New Roman" w:eastAsia="仿宋" w:hAnsi="Times New Roman" w:cs="Times New Roman"/>
          <w:sz w:val="32"/>
          <w:szCs w:val="32"/>
        </w:rPr>
        <w:t>预算的编制实行综合预算</w:t>
      </w:r>
      <w:r>
        <w:rPr>
          <w:rFonts w:ascii="Times New Roman" w:eastAsia="仿宋" w:hAnsi="Times New Roman" w:cs="Times New Roman" w:hint="eastAsia"/>
          <w:sz w:val="32"/>
          <w:szCs w:val="32"/>
        </w:rPr>
        <w:t>管理</w:t>
      </w:r>
      <w:r>
        <w:rPr>
          <w:rFonts w:ascii="Times New Roman" w:eastAsia="仿宋" w:hAnsi="Times New Roman" w:cs="Times New Roman"/>
          <w:sz w:val="32"/>
          <w:szCs w:val="32"/>
        </w:rPr>
        <w:t>，即全部收入和支出都反映的预算中。</w:t>
      </w:r>
      <w:r>
        <w:rPr>
          <w:rFonts w:ascii="Times New Roman" w:eastAsia="仿宋" w:hAnsi="Times New Roman" w:cs="Times New Roman" w:hint="eastAsia"/>
          <w:sz w:val="32"/>
          <w:szCs w:val="32"/>
        </w:rPr>
        <w:t>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城区人民检察院</w:t>
      </w:r>
      <w:r>
        <w:rPr>
          <w:rFonts w:ascii="Times New Roman" w:eastAsia="仿宋" w:hAnsi="Times New Roman" w:cs="Times New Roman"/>
          <w:sz w:val="32"/>
          <w:szCs w:val="32"/>
        </w:rPr>
        <w:t>的收支包含在部门预算中。</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收入说明</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反映本部门当年全部收入。</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年预算收入</w:t>
      </w:r>
      <w:r>
        <w:rPr>
          <w:rFonts w:ascii="Times New Roman" w:eastAsia="仿宋" w:hAnsi="Times New Roman" w:cs="Times New Roman" w:hint="eastAsia"/>
          <w:sz w:val="32"/>
          <w:szCs w:val="32"/>
        </w:rPr>
        <w:t>1674.43</w:t>
      </w:r>
      <w:r>
        <w:rPr>
          <w:rFonts w:ascii="Times New Roman" w:eastAsia="仿宋" w:hAnsi="Times New Roman" w:cs="Times New Roman" w:hint="eastAsia"/>
          <w:sz w:val="32"/>
          <w:szCs w:val="32"/>
        </w:rPr>
        <w:t>万元，其中：一般公共预算收入</w:t>
      </w:r>
      <w:r>
        <w:rPr>
          <w:rFonts w:ascii="Times New Roman" w:eastAsia="仿宋" w:hAnsi="Times New Roman" w:cs="Times New Roman" w:hint="eastAsia"/>
          <w:sz w:val="32"/>
          <w:szCs w:val="32"/>
        </w:rPr>
        <w:t>1674.43</w:t>
      </w:r>
      <w:r>
        <w:rPr>
          <w:rFonts w:ascii="Times New Roman" w:eastAsia="仿宋" w:hAnsi="Times New Roman" w:cs="Times New Roman" w:hint="eastAsia"/>
          <w:sz w:val="32"/>
          <w:szCs w:val="32"/>
        </w:rPr>
        <w:t>万元，基金预算收入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万元，财政专户核拨收入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万元，其他来源收入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支出说明</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收支预算总表支出栏、基本支出表、项目支出表按经济分类和支出功能分类科目编制，反映石家庄市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城区人民检察院预算中支出预算的总体情况。</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年部门支出预算为</w:t>
      </w:r>
      <w:r>
        <w:rPr>
          <w:rFonts w:ascii="Times New Roman" w:eastAsia="仿宋" w:hAnsi="Times New Roman" w:cs="Times New Roman" w:hint="eastAsia"/>
          <w:sz w:val="32"/>
          <w:szCs w:val="32"/>
        </w:rPr>
        <w:t>1674.43</w:t>
      </w:r>
      <w:r>
        <w:rPr>
          <w:rFonts w:ascii="Times New Roman" w:eastAsia="仿宋" w:hAnsi="Times New Roman" w:cs="Times New Roman" w:hint="eastAsia"/>
          <w:sz w:val="32"/>
          <w:szCs w:val="32"/>
        </w:rPr>
        <w:t>万元，其中基本支出</w:t>
      </w:r>
      <w:r>
        <w:rPr>
          <w:rFonts w:ascii="Times New Roman" w:eastAsia="仿宋" w:hAnsi="Times New Roman" w:cs="Times New Roman" w:hint="eastAsia"/>
          <w:sz w:val="32"/>
          <w:szCs w:val="32"/>
        </w:rPr>
        <w:t>1256.82</w:t>
      </w:r>
      <w:r>
        <w:rPr>
          <w:rFonts w:ascii="Times New Roman" w:eastAsia="仿宋" w:hAnsi="Times New Roman" w:cs="Times New Roman" w:hint="eastAsia"/>
          <w:sz w:val="32"/>
          <w:szCs w:val="32"/>
        </w:rPr>
        <w:t>万元，包括人员经费</w:t>
      </w:r>
      <w:r>
        <w:rPr>
          <w:rFonts w:ascii="Times New Roman" w:eastAsia="仿宋" w:hAnsi="Times New Roman" w:cs="Times New Roman" w:hint="eastAsia"/>
          <w:sz w:val="32"/>
          <w:szCs w:val="32"/>
        </w:rPr>
        <w:t>1136.28</w:t>
      </w:r>
      <w:r>
        <w:rPr>
          <w:rFonts w:ascii="Times New Roman" w:eastAsia="仿宋" w:hAnsi="Times New Roman" w:cs="Times New Roman" w:hint="eastAsia"/>
          <w:sz w:val="32"/>
          <w:szCs w:val="32"/>
        </w:rPr>
        <w:t>万元和日常公用经费</w:t>
      </w:r>
      <w:r>
        <w:rPr>
          <w:rFonts w:ascii="Times New Roman" w:eastAsia="仿宋" w:hAnsi="Times New Roman" w:cs="Times New Roman" w:hint="eastAsia"/>
          <w:sz w:val="32"/>
          <w:szCs w:val="32"/>
        </w:rPr>
        <w:t>120.54</w:t>
      </w:r>
      <w:r>
        <w:rPr>
          <w:rFonts w:ascii="Times New Roman" w:eastAsia="仿宋" w:hAnsi="Times New Roman" w:cs="Times New Roman" w:hint="eastAsia"/>
          <w:sz w:val="32"/>
          <w:szCs w:val="32"/>
        </w:rPr>
        <w:t>万元；项目支出</w:t>
      </w:r>
      <w:r>
        <w:rPr>
          <w:rFonts w:ascii="Times New Roman" w:eastAsia="仿宋" w:hAnsi="Times New Roman" w:cs="Times New Roman" w:hint="eastAsia"/>
          <w:sz w:val="32"/>
          <w:szCs w:val="32"/>
        </w:rPr>
        <w:t>417.61</w:t>
      </w:r>
      <w:r>
        <w:rPr>
          <w:rFonts w:ascii="Times New Roman" w:eastAsia="仿宋" w:hAnsi="Times New Roman" w:cs="Times New Roman" w:hint="eastAsia"/>
          <w:sz w:val="32"/>
          <w:szCs w:val="32"/>
        </w:rPr>
        <w:t>万元，主要为检查监督支出</w:t>
      </w:r>
      <w:r>
        <w:rPr>
          <w:rFonts w:ascii="Times New Roman" w:eastAsia="仿宋" w:hAnsi="Times New Roman" w:cs="Times New Roman" w:hint="eastAsia"/>
          <w:sz w:val="32"/>
          <w:szCs w:val="32"/>
        </w:rPr>
        <w:t>389.6</w:t>
      </w:r>
      <w:r>
        <w:rPr>
          <w:rFonts w:ascii="Times New Roman" w:eastAsia="仿宋" w:hAnsi="Times New Roman" w:cs="Times New Roman" w:hint="eastAsia"/>
          <w:sz w:val="32"/>
          <w:szCs w:val="32"/>
        </w:rPr>
        <w:t>万元，检察事务管理</w:t>
      </w:r>
      <w:r>
        <w:rPr>
          <w:rFonts w:ascii="Times New Roman" w:eastAsia="仿宋" w:hAnsi="Times New Roman" w:cs="Times New Roman" w:hint="eastAsia"/>
          <w:sz w:val="32"/>
          <w:szCs w:val="32"/>
        </w:rPr>
        <w:t>28.01</w:t>
      </w:r>
      <w:r>
        <w:rPr>
          <w:rFonts w:ascii="Times New Roman" w:eastAsia="仿宋" w:hAnsi="Times New Roman" w:cs="Times New Roman" w:hint="eastAsia"/>
          <w:sz w:val="32"/>
          <w:szCs w:val="32"/>
        </w:rPr>
        <w:t>万元；其他支出</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比上年增减情况</w:t>
      </w:r>
    </w:p>
    <w:p w:rsidR="00C372B0" w:rsidRDefault="00165691">
      <w:pPr>
        <w:ind w:firstLine="640"/>
        <w:rPr>
          <w:rFonts w:ascii="Times New Roman" w:eastAsia="仿宋" w:hAnsi="Times New Roman" w:cs="Times New Roman"/>
          <w:sz w:val="32"/>
          <w:szCs w:val="32"/>
        </w:rPr>
      </w:pPr>
      <w:r>
        <w:rPr>
          <w:rFonts w:ascii="Times New Roman" w:eastAsia="仿宋" w:hAnsi="Times New Roman" w:cs="Times New Roman" w:hint="eastAsia"/>
          <w:color w:val="000000"/>
          <w:sz w:val="32"/>
          <w:szCs w:val="32"/>
        </w:rPr>
        <w:t>2020</w:t>
      </w:r>
      <w:r>
        <w:rPr>
          <w:rFonts w:ascii="Times New Roman" w:eastAsia="仿宋" w:hAnsi="Times New Roman" w:cs="Times New Roman" w:hint="eastAsia"/>
          <w:color w:val="000000"/>
          <w:sz w:val="32"/>
          <w:szCs w:val="32"/>
        </w:rPr>
        <w:t>年部门预算收支安排</w:t>
      </w:r>
      <w:r>
        <w:rPr>
          <w:rFonts w:ascii="Times New Roman" w:eastAsia="仿宋" w:hAnsi="Times New Roman" w:cs="Times New Roman" w:hint="eastAsia"/>
          <w:sz w:val="32"/>
          <w:szCs w:val="32"/>
        </w:rPr>
        <w:t>1674.43</w:t>
      </w:r>
      <w:r>
        <w:rPr>
          <w:rFonts w:ascii="Times New Roman" w:eastAsia="仿宋" w:hAnsi="Times New Roman" w:cs="Times New Roman" w:hint="eastAsia"/>
          <w:color w:val="000000"/>
          <w:sz w:val="32"/>
          <w:szCs w:val="32"/>
        </w:rPr>
        <w:t>万元，</w:t>
      </w:r>
      <w:r>
        <w:rPr>
          <w:rFonts w:ascii="Times New Roman" w:eastAsia="仿宋" w:hAnsi="Times New Roman" w:cs="Times New Roman" w:hint="eastAsia"/>
          <w:sz w:val="32"/>
          <w:szCs w:val="32"/>
        </w:rPr>
        <w:t>较</w:t>
      </w:r>
      <w:r>
        <w:rPr>
          <w:rFonts w:ascii="Times New Roman" w:eastAsia="仿宋" w:hAnsi="Times New Roman" w:cs="Times New Roman" w:hint="eastAsia"/>
          <w:sz w:val="32"/>
          <w:szCs w:val="32"/>
        </w:rPr>
        <w:t>2019</w:t>
      </w:r>
      <w:r>
        <w:rPr>
          <w:rFonts w:ascii="Times New Roman" w:eastAsia="仿宋" w:hAnsi="Times New Roman" w:cs="Times New Roman" w:hint="eastAsia"/>
          <w:sz w:val="32"/>
          <w:szCs w:val="32"/>
        </w:rPr>
        <w:t>年减少</w:t>
      </w:r>
      <w:r>
        <w:rPr>
          <w:rFonts w:ascii="Times New Roman" w:eastAsia="仿宋" w:hAnsi="Times New Roman" w:cs="Times New Roman" w:hint="eastAsia"/>
          <w:sz w:val="32"/>
          <w:szCs w:val="32"/>
        </w:rPr>
        <w:t>92.25</w:t>
      </w:r>
      <w:r>
        <w:rPr>
          <w:rFonts w:ascii="Times New Roman" w:eastAsia="仿宋" w:hAnsi="Times New Roman" w:cs="Times New Roman" w:hint="eastAsia"/>
          <w:sz w:val="32"/>
          <w:szCs w:val="32"/>
        </w:rPr>
        <w:t>万元，其中：基本支出减少</w:t>
      </w:r>
      <w:r>
        <w:rPr>
          <w:rFonts w:ascii="Times New Roman" w:eastAsia="仿宋" w:hAnsi="Times New Roman" w:cs="Times New Roman" w:hint="eastAsia"/>
          <w:sz w:val="32"/>
          <w:szCs w:val="32"/>
        </w:rPr>
        <w:t>66.81</w:t>
      </w:r>
      <w:r>
        <w:rPr>
          <w:rFonts w:ascii="Times New Roman" w:eastAsia="仿宋" w:hAnsi="Times New Roman" w:cs="Times New Roman" w:hint="eastAsia"/>
          <w:sz w:val="32"/>
          <w:szCs w:val="32"/>
        </w:rPr>
        <w:t>万元，主要是人员减少，相应减少人员经费和日常公用经费；项目支出减少</w:t>
      </w:r>
      <w:r>
        <w:rPr>
          <w:rFonts w:ascii="Times New Roman" w:eastAsia="仿宋" w:hAnsi="Times New Roman" w:cs="Times New Roman" w:hint="eastAsia"/>
          <w:sz w:val="32"/>
          <w:szCs w:val="32"/>
        </w:rPr>
        <w:t>25.44</w:t>
      </w:r>
      <w:r>
        <w:rPr>
          <w:rFonts w:ascii="Times New Roman" w:eastAsia="仿宋" w:hAnsi="Times New Roman" w:cs="Times New Roman" w:hint="eastAsia"/>
          <w:sz w:val="32"/>
          <w:szCs w:val="32"/>
        </w:rPr>
        <w:t>万元，主要是增加移动办公一体化软件资金、视频提讯</w:t>
      </w:r>
      <w:r w:rsidR="00EA2D25">
        <w:rPr>
          <w:rFonts w:ascii="Times New Roman" w:eastAsia="仿宋" w:hAnsi="Times New Roman" w:cs="Times New Roman" w:hint="eastAsia"/>
          <w:sz w:val="32"/>
          <w:szCs w:val="32"/>
        </w:rPr>
        <w:t>资金</w:t>
      </w:r>
      <w:r>
        <w:rPr>
          <w:rFonts w:ascii="Times New Roman" w:eastAsia="仿宋" w:hAnsi="Times New Roman" w:cs="Times New Roman" w:hint="eastAsia"/>
          <w:sz w:val="32"/>
          <w:szCs w:val="32"/>
        </w:rPr>
        <w:t>；其他支出无增减变化。</w:t>
      </w:r>
    </w:p>
    <w:p w:rsidR="00C372B0" w:rsidRDefault="00165691">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年，我部门机关运行经费共计安排</w:t>
      </w:r>
      <w:r>
        <w:rPr>
          <w:rFonts w:ascii="Times New Roman" w:eastAsia="仿宋" w:hAnsi="Times New Roman" w:cs="Times New Roman" w:hint="eastAsia"/>
          <w:sz w:val="32"/>
          <w:szCs w:val="32"/>
        </w:rPr>
        <w:t>1256.82</w:t>
      </w:r>
      <w:r>
        <w:rPr>
          <w:rFonts w:ascii="Times New Roman" w:eastAsia="仿宋" w:hAnsi="Times New Roman" w:cs="Times New Roman" w:hint="eastAsia"/>
          <w:sz w:val="32"/>
          <w:szCs w:val="32"/>
        </w:rPr>
        <w:t>万元，主要用于保证机关正常运转的办公及印刷费、邮电费、差旅费、会议费、专用材料及一般设备购置费、办公用房水电费、办公用房取暖费、日常维修费、办公楼物业管理费、公务车运行维护费等支出。</w:t>
      </w:r>
    </w:p>
    <w:p w:rsidR="00C372B0" w:rsidRDefault="00165691">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2020</w:t>
      </w:r>
      <w:r>
        <w:rPr>
          <w:rFonts w:ascii="Times New Roman" w:eastAsia="仿宋" w:hAnsi="Times New Roman" w:cs="Times New Roman" w:hint="eastAsia"/>
          <w:sz w:val="32"/>
          <w:szCs w:val="32"/>
        </w:rPr>
        <w:t>年，我部门财政拨款“三公”经费预算安排</w:t>
      </w:r>
      <w:r w:rsidR="00623B50">
        <w:rPr>
          <w:rFonts w:ascii="Times New Roman" w:eastAsia="仿宋" w:hAnsi="Times New Roman" w:cs="Times New Roman" w:hint="eastAsia"/>
          <w:sz w:val="32"/>
          <w:szCs w:val="32"/>
        </w:rPr>
        <w:t>22</w:t>
      </w:r>
      <w:r>
        <w:rPr>
          <w:rFonts w:ascii="Times New Roman" w:eastAsia="仿宋" w:hAnsi="Times New Roman" w:cs="Times New Roman" w:hint="eastAsia"/>
          <w:sz w:val="32"/>
          <w:szCs w:val="32"/>
        </w:rPr>
        <w:t>万元，其中：因公出国（境）费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623B50">
        <w:rPr>
          <w:rFonts w:ascii="Times New Roman" w:eastAsia="仿宋" w:hAnsi="Times New Roman" w:cs="Times New Roman" w:hint="eastAsia"/>
          <w:sz w:val="32"/>
          <w:szCs w:val="32"/>
        </w:rPr>
        <w:t>，与上年持平，无增减变化</w:t>
      </w:r>
      <w:r>
        <w:rPr>
          <w:rFonts w:ascii="Times New Roman" w:eastAsia="仿宋" w:hAnsi="Times New Roman" w:cs="Times New Roman" w:hint="eastAsia"/>
          <w:sz w:val="32"/>
          <w:szCs w:val="32"/>
        </w:rPr>
        <w:t>；公务用车购置及运维费</w:t>
      </w:r>
      <w:r>
        <w:rPr>
          <w:rFonts w:ascii="Times New Roman" w:eastAsia="仿宋" w:hAnsi="Times New Roman" w:cs="Times New Roman" w:hint="eastAsia"/>
          <w:sz w:val="32"/>
          <w:szCs w:val="32"/>
        </w:rPr>
        <w:t>22</w:t>
      </w:r>
      <w:r>
        <w:rPr>
          <w:rFonts w:ascii="Times New Roman" w:eastAsia="仿宋" w:hAnsi="Times New Roman" w:cs="Times New Roman" w:hint="eastAsia"/>
          <w:sz w:val="32"/>
          <w:szCs w:val="32"/>
        </w:rPr>
        <w:t>万元（其中：公务用车购置费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623B50">
        <w:rPr>
          <w:rFonts w:ascii="Times New Roman" w:eastAsia="仿宋" w:hAnsi="Times New Roman" w:cs="Times New Roman" w:hint="eastAsia"/>
          <w:sz w:val="32"/>
          <w:szCs w:val="32"/>
        </w:rPr>
        <w:t>与上年持平，无增减变化</w:t>
      </w:r>
      <w:r w:rsidR="00623B50">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公务用车运行维护费</w:t>
      </w:r>
      <w:r>
        <w:rPr>
          <w:rFonts w:ascii="Times New Roman" w:eastAsia="仿宋" w:hAnsi="Times New Roman" w:cs="Times New Roman" w:hint="eastAsia"/>
          <w:sz w:val="32"/>
          <w:szCs w:val="32"/>
        </w:rPr>
        <w:t>22</w:t>
      </w:r>
      <w:r>
        <w:rPr>
          <w:rFonts w:ascii="Times New Roman" w:eastAsia="仿宋" w:hAnsi="Times New Roman" w:cs="Times New Roman" w:hint="eastAsia"/>
          <w:sz w:val="32"/>
          <w:szCs w:val="32"/>
        </w:rPr>
        <w:t>万元</w:t>
      </w:r>
      <w:r w:rsidR="00623B50">
        <w:rPr>
          <w:rFonts w:ascii="Times New Roman" w:eastAsia="仿宋" w:hAnsi="Times New Roman" w:cs="Times New Roman" w:hint="eastAsia"/>
          <w:sz w:val="32"/>
          <w:szCs w:val="32"/>
        </w:rPr>
        <w:t>，与上年持平，无增减变化</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；公务接待费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623B50">
        <w:rPr>
          <w:rFonts w:ascii="Times New Roman" w:eastAsia="仿宋" w:hAnsi="Times New Roman" w:cs="Times New Roman" w:hint="eastAsia"/>
          <w:sz w:val="32"/>
          <w:szCs w:val="32"/>
        </w:rPr>
        <w:t>，与上年持平，无增减变化</w:t>
      </w:r>
      <w:r>
        <w:rPr>
          <w:rFonts w:ascii="Times New Roman" w:eastAsia="仿宋" w:hAnsi="Times New Roman" w:cs="Times New Roman" w:hint="eastAsia"/>
          <w:sz w:val="32"/>
          <w:szCs w:val="32"/>
        </w:rPr>
        <w:t>。</w:t>
      </w:r>
      <w:r w:rsidR="00623B50">
        <w:rPr>
          <w:rFonts w:ascii="Times New Roman" w:eastAsia="仿宋" w:hAnsi="Times New Roman" w:cs="Times New Roman" w:hint="eastAsia"/>
          <w:sz w:val="32"/>
          <w:szCs w:val="32"/>
        </w:rPr>
        <w:t xml:space="preserve"> </w:t>
      </w:r>
      <w:bookmarkStart w:id="0" w:name="_GoBack"/>
      <w:bookmarkEnd w:id="0"/>
    </w:p>
    <w:p w:rsidR="00C372B0" w:rsidRDefault="00165691">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五、预算绩效信息</w:t>
      </w:r>
    </w:p>
    <w:p w:rsidR="00C372B0" w:rsidRDefault="00165691">
      <w:pPr>
        <w:ind w:firstLineChars="200" w:firstLine="640"/>
        <w:jc w:val="left"/>
        <w:rPr>
          <w:rFonts w:ascii="Times New Roman" w:eastAsia="方正仿宋_GBK" w:hAnsi="Times New Roman" w:cs="Times New Roman"/>
          <w:sz w:val="32"/>
          <w:szCs w:val="32"/>
        </w:rPr>
      </w:pPr>
      <w:bookmarkStart w:id="1" w:name="_Toc471398463"/>
      <w:r>
        <w:rPr>
          <w:rFonts w:ascii="Times New Roman" w:eastAsia="方正仿宋_GBK" w:hAnsi="Times New Roman" w:cs="Times New Roman" w:hint="eastAsia"/>
          <w:b/>
          <w:sz w:val="32"/>
          <w:szCs w:val="32"/>
        </w:rPr>
        <w:t>第一部分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部门整体绩效目标</w:t>
      </w:r>
    </w:p>
    <w:p w:rsidR="00C372B0" w:rsidRDefault="00165691">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（一）总体绩效目标</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2" w:name="_Toc29484628"/>
      <w:r>
        <w:rPr>
          <w:rFonts w:ascii="Times New Roman" w:eastAsia="方正仿宋_GBK" w:hAnsi="Times New Roman" w:cs="Times New Roman" w:hint="eastAsia"/>
          <w:b/>
          <w:sz w:val="32"/>
          <w:szCs w:val="32"/>
        </w:rPr>
        <w:instrText>总体绩效目标</w:instrText>
      </w:r>
      <w:bookmarkEnd w:id="2"/>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要以时不我待的紧迫感、只争朝夕的责任感，认真贯彻落</w:t>
      </w:r>
      <w:proofErr w:type="gramStart"/>
      <w:r>
        <w:rPr>
          <w:rFonts w:ascii="Times New Roman" w:eastAsia="仿宋" w:hAnsi="Times New Roman" w:cs="Times New Roman" w:hint="eastAsia"/>
          <w:sz w:val="32"/>
          <w:szCs w:val="32"/>
        </w:rPr>
        <w:t>实习近</w:t>
      </w:r>
      <w:proofErr w:type="gramEnd"/>
      <w:r>
        <w:rPr>
          <w:rFonts w:ascii="Times New Roman" w:eastAsia="仿宋" w:hAnsi="Times New Roman" w:cs="Times New Roman" w:hint="eastAsia"/>
          <w:sz w:val="32"/>
          <w:szCs w:val="32"/>
        </w:rPr>
        <w:t>平总书记在全国‘两会’上的重要讲话精神和全国‘两会’精神以及省委部署，聚焦法律监督主责主业，大力加强检察队伍建设，服务保障全省经济社会发展大局。更要坚持问题导向，着力补齐短板，深入贯彻落实高检院各项工作部署，全面提升检察工作水平，全力推进刑事检察、民事检察、行政检察、公益诉讼检察工作持续健康发展，以优质的检察产品积极顺应人民群众日益增长的司法需求，努力增强人民群众的获得感、幸福感、安全感。</w:t>
      </w:r>
    </w:p>
    <w:p w:rsidR="00C372B0" w:rsidRDefault="00165691">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lastRenderedPageBreak/>
        <w:t>（二）分项绩效目标</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3" w:name="_Toc29484629"/>
      <w:r>
        <w:rPr>
          <w:rFonts w:ascii="Times New Roman" w:eastAsia="方正仿宋_GBK" w:hAnsi="Times New Roman" w:cs="Times New Roman" w:hint="eastAsia"/>
          <w:b/>
          <w:sz w:val="32"/>
          <w:szCs w:val="32"/>
        </w:rPr>
        <w:instrText>分项绩效目标</w:instrText>
      </w:r>
      <w:bookmarkEnd w:id="3"/>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大力开展扫黑除恶专项斗争</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绩效目标：紧盯涉</w:t>
      </w:r>
      <w:proofErr w:type="gramStart"/>
      <w:r>
        <w:rPr>
          <w:rFonts w:ascii="Times New Roman" w:eastAsia="仿宋" w:hAnsi="Times New Roman" w:cs="Times New Roman" w:hint="eastAsia"/>
          <w:sz w:val="32"/>
          <w:szCs w:val="32"/>
        </w:rPr>
        <w:t>黑涉恶犯罪</w:t>
      </w:r>
      <w:proofErr w:type="gramEnd"/>
      <w:r>
        <w:rPr>
          <w:rFonts w:ascii="Times New Roman" w:eastAsia="仿宋" w:hAnsi="Times New Roman" w:cs="Times New Roman" w:hint="eastAsia"/>
          <w:sz w:val="32"/>
          <w:szCs w:val="32"/>
        </w:rPr>
        <w:t>线索</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深挖彻查“保护伞”，强化法律监督职能</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增强监督工作实效，加大涉</w:t>
      </w:r>
      <w:proofErr w:type="gramStart"/>
      <w:r>
        <w:rPr>
          <w:rFonts w:ascii="Times New Roman" w:eastAsia="仿宋" w:hAnsi="Times New Roman" w:cs="Times New Roman" w:hint="eastAsia"/>
          <w:sz w:val="32"/>
          <w:szCs w:val="32"/>
        </w:rPr>
        <w:t>黑涉恶重大</w:t>
      </w:r>
      <w:proofErr w:type="gramEnd"/>
      <w:r>
        <w:rPr>
          <w:rFonts w:ascii="Times New Roman" w:eastAsia="仿宋" w:hAnsi="Times New Roman" w:cs="Times New Roman" w:hint="eastAsia"/>
          <w:sz w:val="32"/>
          <w:szCs w:val="32"/>
        </w:rPr>
        <w:t>犯罪打击力度</w:t>
      </w:r>
      <w:r>
        <w:rPr>
          <w:rFonts w:ascii="Times New Roman" w:eastAsia="仿宋" w:hAnsi="Times New Roman" w:cs="Times New Roman" w:hint="eastAsia"/>
          <w:sz w:val="32"/>
          <w:szCs w:val="32"/>
        </w:rPr>
        <w:t>/</w:t>
      </w:r>
      <w:proofErr w:type="gramStart"/>
      <w:r>
        <w:rPr>
          <w:rFonts w:ascii="Times New Roman" w:eastAsia="仿宋" w:hAnsi="Times New Roman" w:cs="Times New Roman" w:hint="eastAsia"/>
          <w:sz w:val="32"/>
          <w:szCs w:val="32"/>
        </w:rPr>
        <w:t>铲除恶黑势力</w:t>
      </w:r>
      <w:proofErr w:type="gramEnd"/>
      <w:r>
        <w:rPr>
          <w:rFonts w:ascii="Times New Roman" w:eastAsia="仿宋" w:hAnsi="Times New Roman" w:cs="Times New Roman" w:hint="eastAsia"/>
          <w:sz w:val="32"/>
          <w:szCs w:val="32"/>
        </w:rPr>
        <w:t>经济基础，不断强化扫黑队伍建设和宣传发动。</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绩效指标：①阵地建设。领导小组及其办公室运行正常，工作到位；有专门办公室，办公室挂牌，相关制度上墙。②制度建设。制定本辖区扫黑除恶专项斗争</w:t>
      </w:r>
      <w:r>
        <w:rPr>
          <w:rFonts w:ascii="Times New Roman" w:eastAsia="仿宋" w:hAnsi="Times New Roman" w:cs="Times New Roman" w:hint="eastAsia"/>
          <w:sz w:val="32"/>
          <w:szCs w:val="32"/>
        </w:rPr>
        <w:t>2019</w:t>
      </w:r>
      <w:r>
        <w:rPr>
          <w:rFonts w:ascii="Times New Roman" w:eastAsia="仿宋" w:hAnsi="Times New Roman" w:cs="Times New Roman" w:hint="eastAsia"/>
          <w:sz w:val="32"/>
          <w:szCs w:val="32"/>
        </w:rPr>
        <w:t>年度方案，方案切实可行、操作性强；明确线索摸排、举报奖励、奖惩、责任追究等工作制度并组织实施；落实了工作经费。③工作部署。每季度召开党政联席会议部署、研究扫黑除恶工作，主要领导听取扫黑除恶工作汇报并亲自安排部署相关工作（要有记录和相关资料体现）。</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积极开展公益诉讼工作</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绩效目标：全面落实开展公益诉讼工作的各项部署，努力办理一批党委政府关心</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人民群众关注</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社会反映强烈的公益诉讼案件。</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绩效指标：公益诉讼案件办结率达到</w:t>
      </w:r>
      <w:r>
        <w:rPr>
          <w:rFonts w:ascii="Times New Roman" w:eastAsia="仿宋" w:hAnsi="Times New Roman" w:cs="Times New Roman" w:hint="eastAsia"/>
          <w:sz w:val="32"/>
          <w:szCs w:val="32"/>
        </w:rPr>
        <w:t>85%</w:t>
      </w:r>
      <w:r>
        <w:rPr>
          <w:rFonts w:ascii="Times New Roman" w:eastAsia="仿宋" w:hAnsi="Times New Roman" w:cs="Times New Roman" w:hint="eastAsia"/>
          <w:sz w:val="32"/>
          <w:szCs w:val="32"/>
        </w:rPr>
        <w:t>以上，群众满意度达到</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以上</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3.</w:t>
      </w:r>
      <w:r>
        <w:rPr>
          <w:rFonts w:ascii="Times New Roman" w:eastAsia="仿宋" w:hAnsi="Times New Roman" w:cs="Times New Roman" w:hint="eastAsia"/>
          <w:sz w:val="32"/>
          <w:szCs w:val="32"/>
        </w:rPr>
        <w:t>不断强化检察监督。</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绩效目标：找准检察监督发展重点，明确检察监督主要内容；把握检察监督工作方法，坚持在党的领导下开展检察监督工作，进一步聚焦主责主业，努力让人民群众在每一起司法案件中感到公平正义。</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绩效指标：深化司法体制综合配套改革，持续建设过硬检察队伍。各项检察综合业务管理工作完成率达到</w:t>
      </w:r>
      <w:r>
        <w:rPr>
          <w:rFonts w:ascii="Times New Roman" w:eastAsia="仿宋" w:hAnsi="Times New Roman" w:cs="Times New Roman" w:hint="eastAsia"/>
          <w:sz w:val="32"/>
          <w:szCs w:val="32"/>
        </w:rPr>
        <w:t>85%</w:t>
      </w:r>
      <w:r>
        <w:rPr>
          <w:rFonts w:ascii="Times New Roman" w:eastAsia="仿宋" w:hAnsi="Times New Roman" w:cs="Times New Roman" w:hint="eastAsia"/>
          <w:sz w:val="32"/>
          <w:szCs w:val="32"/>
        </w:rPr>
        <w:t>以上。</w:t>
      </w:r>
    </w:p>
    <w:p w:rsidR="00C372B0" w:rsidRDefault="00165691">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（三）工作保障措施</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4" w:name="_Toc29484630"/>
      <w:r>
        <w:rPr>
          <w:rFonts w:ascii="Times New Roman" w:eastAsia="方正仿宋_GBK" w:hAnsi="Times New Roman" w:cs="Times New Roman" w:hint="eastAsia"/>
          <w:b/>
          <w:sz w:val="32"/>
          <w:szCs w:val="32"/>
        </w:rPr>
        <w:instrText>工作保障措施</w:instrText>
      </w:r>
      <w:bookmarkEnd w:id="4"/>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抓科学管理，制定严格的财务管理制度。我院进一步修改了本单位的财务管理制度，制定了《财务管理制度》、《固定资产管理制度》、《内控制度》，进一步明确经费支出各项规定，规范政府采购流程，强化内部控制建设。不断强化预算的刚性，加强预算执行监督，年中调整预算及时报财政审批；要把绩效管理引入预算管理，通过两者的有机融合，提高财政资金使用效益。</w:t>
      </w:r>
    </w:p>
    <w:p w:rsidR="00C372B0" w:rsidRDefault="0016569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抓基础建设，为一线科室提供强有力的物质支持。科技强检是新形势下检察机关借助高科技平台提高办案效率、保证司法公正的重要手段，是适应信息时代发展与和谐社会建设要求的必由之</w:t>
      </w:r>
      <w:r>
        <w:rPr>
          <w:rFonts w:ascii="Times New Roman" w:eastAsia="仿宋" w:hAnsi="Times New Roman" w:cs="Times New Roman" w:hint="eastAsia"/>
          <w:sz w:val="32"/>
          <w:szCs w:val="32"/>
        </w:rPr>
        <w:lastRenderedPageBreak/>
        <w:t>路。我院把信息化建设工作摆在重要位置常抓不懈，积极购置办公通用设备、业务专业设备等，打破了检察业务传统工作方式，使检察工作更加现代化、专业化。</w:t>
      </w:r>
    </w:p>
    <w:p w:rsidR="00C372B0" w:rsidRDefault="00C372B0">
      <w:pPr>
        <w:autoSpaceDE w:val="0"/>
        <w:autoSpaceDN w:val="0"/>
        <w:adjustRightInd w:val="0"/>
        <w:ind w:left="198" w:firstLineChars="200" w:firstLine="640"/>
        <w:jc w:val="left"/>
        <w:rPr>
          <w:rFonts w:ascii="Times New Roman" w:eastAsia="仿宋" w:hAnsi="Times New Roman" w:cs="Times New Roman"/>
          <w:sz w:val="32"/>
          <w:szCs w:val="32"/>
        </w:rPr>
      </w:pPr>
    </w:p>
    <w:p w:rsidR="00C372B0" w:rsidRDefault="00165691" w:rsidP="00EA2D25">
      <w:pPr>
        <w:autoSpaceDE w:val="0"/>
        <w:autoSpaceDN w:val="0"/>
        <w:adjustRightInd w:val="0"/>
        <w:ind w:leftChars="200" w:left="420"/>
        <w:jc w:val="left"/>
        <w:rPr>
          <w:rFonts w:ascii="Times New Roman" w:eastAsia="方正仿宋_GBK" w:hAnsi="Times New Roman" w:cs="Times New Roman"/>
          <w:b/>
          <w:color w:val="FF0000"/>
          <w:sz w:val="32"/>
          <w:szCs w:val="32"/>
        </w:rPr>
      </w:pPr>
      <w:r>
        <w:rPr>
          <w:rFonts w:ascii="Times New Roman" w:eastAsia="方正仿宋_GBK" w:hAnsi="Times New Roman" w:cs="Times New Roman" w:hint="eastAsia"/>
          <w:b/>
          <w:sz w:val="32"/>
          <w:szCs w:val="32"/>
        </w:rPr>
        <w:t>第二部分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rsidR="00C372B0" w:rsidRDefault="00165691">
      <w:pPr>
        <w:spacing w:line="580" w:lineRule="exact"/>
        <w:rPr>
          <w:rFonts w:eastAsia="方正仿宋_GBK"/>
          <w:b/>
          <w:sz w:val="28"/>
          <w:szCs w:val="28"/>
        </w:rPr>
      </w:pPr>
      <w:r>
        <w:rPr>
          <w:rFonts w:eastAsia="方正仿宋_GBK" w:hint="eastAsia"/>
          <w:b/>
          <w:sz w:val="28"/>
          <w:szCs w:val="28"/>
        </w:rPr>
        <w:t xml:space="preserve">1. </w:t>
      </w:r>
      <w:r>
        <w:rPr>
          <w:rFonts w:eastAsia="方正仿宋_GBK" w:hint="eastAsia"/>
          <w:b/>
          <w:sz w:val="28"/>
          <w:szCs w:val="28"/>
        </w:rPr>
        <w:t>办案业务费预算项目资金绩效表</w:t>
      </w:r>
    </w:p>
    <w:p w:rsidR="00C372B0" w:rsidRDefault="00C372B0">
      <w:pPr>
        <w:spacing w:line="580" w:lineRule="exact"/>
        <w:jc w:val="center"/>
        <w:rPr>
          <w:rFonts w:eastAsia="方正仿宋_GBK"/>
          <w:szCs w:val="21"/>
        </w:rPr>
      </w:pPr>
    </w:p>
    <w:tbl>
      <w:tblPr>
        <w:tblW w:w="13429" w:type="dxa"/>
        <w:tblLayout w:type="fixed"/>
        <w:tblCellMar>
          <w:top w:w="15" w:type="dxa"/>
          <w:left w:w="15" w:type="dxa"/>
          <w:bottom w:w="15" w:type="dxa"/>
          <w:right w:w="15" w:type="dxa"/>
        </w:tblCellMar>
        <w:tblLook w:val="04A0" w:firstRow="1" w:lastRow="0" w:firstColumn="1" w:lastColumn="0" w:noHBand="0" w:noVBand="1"/>
      </w:tblPr>
      <w:tblGrid>
        <w:gridCol w:w="647"/>
        <w:gridCol w:w="1008"/>
        <w:gridCol w:w="1320"/>
        <w:gridCol w:w="1435"/>
        <w:gridCol w:w="948"/>
        <w:gridCol w:w="1414"/>
        <w:gridCol w:w="1001"/>
        <w:gridCol w:w="5656"/>
      </w:tblGrid>
      <w:tr w:rsidR="00C372B0">
        <w:trPr>
          <w:trHeight w:val="615"/>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项目编码</w:t>
            </w: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151-0202-</w:t>
            </w:r>
            <w:r>
              <w:rPr>
                <w:rFonts w:ascii="宋体" w:hAnsi="宋体" w:cs="宋体"/>
                <w:b/>
                <w:color w:val="000000"/>
                <w:szCs w:val="21"/>
              </w:rPr>
              <w:t>JBN-24WG</w:t>
            </w:r>
          </w:p>
        </w:tc>
        <w:tc>
          <w:tcPr>
            <w:tcW w:w="1435"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专项资金名称</w:t>
            </w:r>
          </w:p>
        </w:tc>
        <w:tc>
          <w:tcPr>
            <w:tcW w:w="9019"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办案业务费</w:t>
            </w:r>
          </w:p>
        </w:tc>
      </w:tr>
      <w:tr w:rsidR="00C372B0">
        <w:trPr>
          <w:trHeight w:val="555"/>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预算规模及资金用途</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预算数</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180万元</w:t>
            </w:r>
          </w:p>
        </w:tc>
        <w:tc>
          <w:tcPr>
            <w:tcW w:w="1435"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其中：财政资金</w:t>
            </w:r>
          </w:p>
        </w:tc>
        <w:tc>
          <w:tcPr>
            <w:tcW w:w="948"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180万元</w:t>
            </w:r>
          </w:p>
        </w:tc>
        <w:tc>
          <w:tcPr>
            <w:tcW w:w="1414"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其他资金</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0</w:t>
            </w:r>
          </w:p>
        </w:tc>
      </w:tr>
      <w:tr w:rsidR="00C372B0">
        <w:trPr>
          <w:trHeight w:val="60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2782" w:type="dxa"/>
            <w:gridSpan w:val="7"/>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全年总预算数180万预计用于组织指导全院检察人员的教育培训工作，对检察装备建设的维护及基础设施建设的维护，以及日常检务工作支出。预计每季度支出45万元。</w:t>
            </w:r>
          </w:p>
        </w:tc>
      </w:tr>
      <w:tr w:rsidR="00C372B0">
        <w:trPr>
          <w:trHeight w:val="615"/>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资金支出计划（%）</w:t>
            </w: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3月底</w:t>
            </w:r>
          </w:p>
        </w:tc>
        <w:tc>
          <w:tcPr>
            <w:tcW w:w="1435"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6月底</w:t>
            </w:r>
          </w:p>
        </w:tc>
        <w:tc>
          <w:tcPr>
            <w:tcW w:w="2362"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10月底</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12月底</w:t>
            </w:r>
          </w:p>
        </w:tc>
      </w:tr>
      <w:tr w:rsidR="00C372B0">
        <w:trPr>
          <w:trHeight w:val="615"/>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Cs/>
                <w:color w:val="000000"/>
                <w:szCs w:val="21"/>
              </w:rPr>
              <w:t>25</w:t>
            </w:r>
          </w:p>
        </w:tc>
        <w:tc>
          <w:tcPr>
            <w:tcW w:w="1435"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50</w:t>
            </w:r>
          </w:p>
        </w:tc>
        <w:tc>
          <w:tcPr>
            <w:tcW w:w="2362"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75</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100</w:t>
            </w:r>
          </w:p>
        </w:tc>
      </w:tr>
      <w:tr w:rsidR="00C372B0">
        <w:trPr>
          <w:trHeight w:val="420"/>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绩效目标</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目标</w:t>
            </w:r>
          </w:p>
        </w:tc>
        <w:tc>
          <w:tcPr>
            <w:tcW w:w="11774" w:type="dxa"/>
            <w:gridSpan w:val="6"/>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为检察工作顺利开展提供检务保障。</w:t>
            </w:r>
          </w:p>
        </w:tc>
      </w:tr>
      <w:tr w:rsidR="00C372B0">
        <w:trPr>
          <w:trHeight w:val="450"/>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lastRenderedPageBreak/>
              <w:t>一级指标</w:t>
            </w:r>
          </w:p>
        </w:tc>
        <w:tc>
          <w:tcPr>
            <w:tcW w:w="1008"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二级指标</w:t>
            </w:r>
          </w:p>
        </w:tc>
        <w:tc>
          <w:tcPr>
            <w:tcW w:w="1320"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三级指标</w:t>
            </w:r>
          </w:p>
        </w:tc>
        <w:tc>
          <w:tcPr>
            <w:tcW w:w="3797" w:type="dxa"/>
            <w:gridSpan w:val="3"/>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绩效指标描述</w:t>
            </w:r>
          </w:p>
        </w:tc>
        <w:tc>
          <w:tcPr>
            <w:tcW w:w="1001" w:type="dxa"/>
            <w:vMerge w:val="restart"/>
            <w:tcBorders>
              <w:top w:val="single" w:sz="4" w:space="0" w:color="000000"/>
              <w:left w:val="single" w:sz="4" w:space="0" w:color="000000"/>
              <w:bottom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指标值</w:t>
            </w:r>
          </w:p>
        </w:tc>
        <w:tc>
          <w:tcPr>
            <w:tcW w:w="5656"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指标值确定依据</w:t>
            </w:r>
          </w:p>
        </w:tc>
      </w:tr>
      <w:tr w:rsidR="00C372B0">
        <w:trPr>
          <w:trHeight w:val="312"/>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008"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320"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3797" w:type="dxa"/>
            <w:gridSpan w:val="3"/>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001" w:type="dxa"/>
            <w:vMerge/>
            <w:tcBorders>
              <w:top w:val="single" w:sz="4" w:space="0" w:color="000000"/>
              <w:left w:val="single" w:sz="4" w:space="0" w:color="000000"/>
              <w:bottom w:val="single" w:sz="4" w:space="0" w:color="000000"/>
            </w:tcBorders>
            <w:vAlign w:val="center"/>
          </w:tcPr>
          <w:p w:rsidR="00C372B0" w:rsidRDefault="00C372B0">
            <w:pPr>
              <w:jc w:val="center"/>
              <w:rPr>
                <w:rFonts w:ascii="黑体" w:eastAsia="黑体" w:hAnsi="宋体"/>
                <w:b/>
                <w:color w:val="000000"/>
                <w:szCs w:val="21"/>
              </w:rPr>
            </w:pPr>
          </w:p>
        </w:tc>
        <w:tc>
          <w:tcPr>
            <w:tcW w:w="5656"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r>
      <w:tr w:rsidR="00C372B0">
        <w:trPr>
          <w:trHeight w:val="420"/>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产出指标</w:t>
            </w: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数量指标</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维修维护费</w:t>
            </w: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为使全院工作人员有一个良好的工作环境对本院的内部设施进行必要的维修维护</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szCs w:val="21"/>
              </w:rPr>
              <w:t>＝38万元</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proofErr w:type="gramStart"/>
            <w:r>
              <w:rPr>
                <w:rFonts w:ascii="宋体" w:hAnsi="宋体" w:cs="宋体" w:hint="eastAsia"/>
                <w:color w:val="000000"/>
                <w:szCs w:val="21"/>
              </w:rPr>
              <w:t>藁</w:t>
            </w:r>
            <w:proofErr w:type="gramEnd"/>
            <w:r>
              <w:rPr>
                <w:rFonts w:ascii="宋体" w:hAnsi="宋体" w:cs="宋体" w:hint="eastAsia"/>
                <w:color w:val="000000"/>
                <w:szCs w:val="21"/>
              </w:rPr>
              <w:t>编【2002】27号</w:t>
            </w:r>
          </w:p>
        </w:tc>
      </w:tr>
      <w:tr w:rsidR="00C372B0">
        <w:trPr>
          <w:trHeight w:val="510"/>
        </w:trPr>
        <w:tc>
          <w:tcPr>
            <w:tcW w:w="647" w:type="dxa"/>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效果指标</w:t>
            </w: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经济效益指标</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各项费用使用率</w:t>
            </w: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日常检务工作支出</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=100%</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proofErr w:type="gramStart"/>
            <w:r>
              <w:rPr>
                <w:rFonts w:ascii="宋体" w:hAnsi="宋体" w:cs="宋体" w:hint="eastAsia"/>
                <w:color w:val="000000"/>
                <w:szCs w:val="21"/>
              </w:rPr>
              <w:t>藁</w:t>
            </w:r>
            <w:proofErr w:type="gramEnd"/>
            <w:r>
              <w:rPr>
                <w:rFonts w:ascii="宋体" w:hAnsi="宋体" w:cs="宋体" w:hint="eastAsia"/>
                <w:color w:val="000000"/>
                <w:szCs w:val="21"/>
              </w:rPr>
              <w:t>编【2002】27号</w:t>
            </w:r>
          </w:p>
        </w:tc>
      </w:tr>
      <w:tr w:rsidR="00C372B0">
        <w:trPr>
          <w:trHeight w:val="720"/>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满意度指标</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服务对象满意度指标</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服务对象满意度</w:t>
            </w: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满意人数占总人数的比重</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kern w:val="0"/>
                <w:szCs w:val="21"/>
                <w:lang w:bidi="ar"/>
              </w:rPr>
              <w:t>≥95%</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调查问卷</w:t>
            </w:r>
          </w:p>
        </w:tc>
      </w:tr>
    </w:tbl>
    <w:p w:rsidR="00C372B0" w:rsidRDefault="00C372B0">
      <w:pPr>
        <w:spacing w:line="580" w:lineRule="exact"/>
        <w:rPr>
          <w:rFonts w:eastAsia="方正仿宋_GBK"/>
          <w:sz w:val="24"/>
        </w:rPr>
      </w:pPr>
    </w:p>
    <w:p w:rsidR="00C372B0" w:rsidRDefault="00C372B0">
      <w:pPr>
        <w:spacing w:line="580" w:lineRule="exact"/>
        <w:rPr>
          <w:rFonts w:eastAsia="方正仿宋_GBK"/>
          <w:sz w:val="24"/>
        </w:rPr>
      </w:pPr>
    </w:p>
    <w:p w:rsidR="00C372B0" w:rsidRDefault="00C372B0">
      <w:pPr>
        <w:spacing w:line="580" w:lineRule="exact"/>
        <w:rPr>
          <w:rFonts w:eastAsia="方正仿宋_GBK"/>
          <w:sz w:val="24"/>
        </w:rPr>
      </w:pPr>
    </w:p>
    <w:p w:rsidR="00C372B0" w:rsidRDefault="00165691">
      <w:pPr>
        <w:spacing w:line="580" w:lineRule="exact"/>
        <w:rPr>
          <w:rFonts w:eastAsia="方正仿宋_GBK"/>
          <w:b/>
          <w:sz w:val="28"/>
          <w:szCs w:val="28"/>
        </w:rPr>
      </w:pPr>
      <w:r>
        <w:rPr>
          <w:rFonts w:eastAsia="方正仿宋_GBK" w:hint="eastAsia"/>
          <w:b/>
          <w:sz w:val="28"/>
          <w:szCs w:val="28"/>
        </w:rPr>
        <w:t>2.</w:t>
      </w:r>
      <w:r>
        <w:rPr>
          <w:rFonts w:eastAsia="方正仿宋_GBK" w:hint="eastAsia"/>
          <w:b/>
          <w:sz w:val="28"/>
          <w:szCs w:val="28"/>
        </w:rPr>
        <w:t>检察辅助人员工资预算项目资金绩效表</w:t>
      </w:r>
    </w:p>
    <w:p w:rsidR="00C372B0" w:rsidRDefault="00C372B0">
      <w:pPr>
        <w:spacing w:line="580" w:lineRule="exact"/>
        <w:jc w:val="center"/>
        <w:rPr>
          <w:rFonts w:eastAsia="方正仿宋_GBK"/>
          <w:sz w:val="24"/>
        </w:rPr>
      </w:pPr>
    </w:p>
    <w:tbl>
      <w:tblPr>
        <w:tblW w:w="13429" w:type="dxa"/>
        <w:tblLayout w:type="fixed"/>
        <w:tblCellMar>
          <w:top w:w="15" w:type="dxa"/>
          <w:left w:w="15" w:type="dxa"/>
          <w:bottom w:w="15" w:type="dxa"/>
          <w:right w:w="15" w:type="dxa"/>
        </w:tblCellMar>
        <w:tblLook w:val="04A0" w:firstRow="1" w:lastRow="0" w:firstColumn="1" w:lastColumn="0" w:noHBand="0" w:noVBand="1"/>
      </w:tblPr>
      <w:tblGrid>
        <w:gridCol w:w="647"/>
        <w:gridCol w:w="1008"/>
        <w:gridCol w:w="1320"/>
        <w:gridCol w:w="220"/>
        <w:gridCol w:w="1215"/>
        <w:gridCol w:w="570"/>
        <w:gridCol w:w="378"/>
        <w:gridCol w:w="1414"/>
        <w:gridCol w:w="1001"/>
        <w:gridCol w:w="5656"/>
      </w:tblGrid>
      <w:tr w:rsidR="00C372B0">
        <w:trPr>
          <w:trHeight w:val="615"/>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项目编码</w:t>
            </w: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151-0201-</w:t>
            </w:r>
            <w:r>
              <w:rPr>
                <w:rFonts w:ascii="宋体" w:hAnsi="宋体" w:cs="宋体"/>
                <w:b/>
                <w:color w:val="000000"/>
                <w:szCs w:val="21"/>
              </w:rPr>
              <w:t>JBN-1ANI</w:t>
            </w:r>
          </w:p>
        </w:tc>
        <w:tc>
          <w:tcPr>
            <w:tcW w:w="143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专项资金名称</w:t>
            </w:r>
          </w:p>
        </w:tc>
        <w:tc>
          <w:tcPr>
            <w:tcW w:w="9019" w:type="dxa"/>
            <w:gridSpan w:val="5"/>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检查辅助人员工资</w:t>
            </w:r>
          </w:p>
        </w:tc>
      </w:tr>
      <w:tr w:rsidR="00C372B0">
        <w:trPr>
          <w:trHeight w:val="555"/>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预算</w:t>
            </w:r>
            <w:r>
              <w:rPr>
                <w:rFonts w:ascii="宋体" w:hAnsi="宋体" w:cs="宋体" w:hint="eastAsia"/>
                <w:b/>
                <w:color w:val="000000"/>
                <w:kern w:val="0"/>
                <w:szCs w:val="21"/>
                <w:lang w:bidi="ar"/>
              </w:rPr>
              <w:lastRenderedPageBreak/>
              <w:t>规模及资金用途</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lastRenderedPageBreak/>
              <w:t>预算数</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45.6万元</w:t>
            </w:r>
          </w:p>
        </w:tc>
        <w:tc>
          <w:tcPr>
            <w:tcW w:w="143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其中：财政资金</w:t>
            </w:r>
          </w:p>
        </w:tc>
        <w:tc>
          <w:tcPr>
            <w:tcW w:w="94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45.6万元</w:t>
            </w:r>
          </w:p>
        </w:tc>
        <w:tc>
          <w:tcPr>
            <w:tcW w:w="1414"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其他资金</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0</w:t>
            </w:r>
          </w:p>
        </w:tc>
      </w:tr>
      <w:tr w:rsidR="00C372B0">
        <w:trPr>
          <w:trHeight w:val="655"/>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2782" w:type="dxa"/>
            <w:gridSpan w:val="9"/>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1900元/月*20人*12个月=45.6万元</w:t>
            </w:r>
          </w:p>
        </w:tc>
      </w:tr>
      <w:tr w:rsidR="00C372B0">
        <w:trPr>
          <w:trHeight w:val="615"/>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lastRenderedPageBreak/>
              <w:t>资金支出计划（%）</w:t>
            </w:r>
          </w:p>
        </w:tc>
        <w:tc>
          <w:tcPr>
            <w:tcW w:w="2548"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3月底</w:t>
            </w:r>
          </w:p>
        </w:tc>
        <w:tc>
          <w:tcPr>
            <w:tcW w:w="178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6月底</w:t>
            </w:r>
          </w:p>
        </w:tc>
        <w:tc>
          <w:tcPr>
            <w:tcW w:w="1792"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10月底</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12月底</w:t>
            </w:r>
          </w:p>
        </w:tc>
      </w:tr>
      <w:tr w:rsidR="00C372B0">
        <w:trPr>
          <w:trHeight w:val="615"/>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2548"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25</w:t>
            </w:r>
          </w:p>
        </w:tc>
        <w:tc>
          <w:tcPr>
            <w:tcW w:w="178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50</w:t>
            </w:r>
          </w:p>
        </w:tc>
        <w:tc>
          <w:tcPr>
            <w:tcW w:w="1792"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75</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100</w:t>
            </w:r>
          </w:p>
        </w:tc>
      </w:tr>
      <w:tr w:rsidR="00C372B0">
        <w:trPr>
          <w:trHeight w:val="420"/>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绩效目标</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b/>
                <w:color w:val="000000"/>
                <w:szCs w:val="21"/>
              </w:rPr>
            </w:pPr>
            <w:r>
              <w:rPr>
                <w:rFonts w:ascii="宋体" w:hAnsi="宋体" w:cs="宋体" w:hint="eastAsia"/>
                <w:b/>
                <w:color w:val="000000"/>
                <w:kern w:val="0"/>
                <w:szCs w:val="21"/>
                <w:lang w:bidi="ar"/>
              </w:rPr>
              <w:t>目标</w:t>
            </w:r>
          </w:p>
        </w:tc>
        <w:tc>
          <w:tcPr>
            <w:tcW w:w="11774" w:type="dxa"/>
            <w:gridSpan w:val="8"/>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为保障我区检察事业的健康发展，缓解我院用人紧张状况，为我区经济建设提供有力的司法保障。。</w:t>
            </w:r>
          </w:p>
        </w:tc>
      </w:tr>
      <w:tr w:rsidR="00C372B0">
        <w:trPr>
          <w:trHeight w:val="450"/>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一级指标</w:t>
            </w:r>
          </w:p>
        </w:tc>
        <w:tc>
          <w:tcPr>
            <w:tcW w:w="1008"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二级指标</w:t>
            </w:r>
          </w:p>
        </w:tc>
        <w:tc>
          <w:tcPr>
            <w:tcW w:w="1540" w:type="dxa"/>
            <w:gridSpan w:val="2"/>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三级指标</w:t>
            </w:r>
          </w:p>
        </w:tc>
        <w:tc>
          <w:tcPr>
            <w:tcW w:w="3577" w:type="dxa"/>
            <w:gridSpan w:val="4"/>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绩效指标描述</w:t>
            </w:r>
          </w:p>
        </w:tc>
        <w:tc>
          <w:tcPr>
            <w:tcW w:w="1001" w:type="dxa"/>
            <w:vMerge w:val="restart"/>
            <w:tcBorders>
              <w:top w:val="single" w:sz="4" w:space="0" w:color="000000"/>
              <w:left w:val="single" w:sz="4" w:space="0" w:color="000000"/>
              <w:bottom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指标值</w:t>
            </w:r>
          </w:p>
        </w:tc>
        <w:tc>
          <w:tcPr>
            <w:tcW w:w="5656"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指标值确定依据</w:t>
            </w:r>
          </w:p>
        </w:tc>
      </w:tr>
      <w:tr w:rsidR="00C372B0">
        <w:trPr>
          <w:trHeight w:val="312"/>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008"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540" w:type="dxa"/>
            <w:gridSpan w:val="2"/>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3577" w:type="dxa"/>
            <w:gridSpan w:val="4"/>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001" w:type="dxa"/>
            <w:vMerge/>
            <w:tcBorders>
              <w:top w:val="single" w:sz="4" w:space="0" w:color="000000"/>
              <w:left w:val="single" w:sz="4" w:space="0" w:color="000000"/>
              <w:bottom w:val="single" w:sz="4" w:space="0" w:color="000000"/>
            </w:tcBorders>
            <w:vAlign w:val="center"/>
          </w:tcPr>
          <w:p w:rsidR="00C372B0" w:rsidRDefault="00C372B0">
            <w:pPr>
              <w:jc w:val="center"/>
              <w:rPr>
                <w:rFonts w:ascii="黑体" w:eastAsia="黑体" w:hAnsi="宋体"/>
                <w:b/>
                <w:color w:val="000000"/>
                <w:szCs w:val="21"/>
              </w:rPr>
            </w:pPr>
          </w:p>
        </w:tc>
        <w:tc>
          <w:tcPr>
            <w:tcW w:w="5656"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r>
      <w:tr w:rsidR="00C372B0">
        <w:trPr>
          <w:trHeight w:val="420"/>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 xml:space="preserve">产出指标 </w:t>
            </w:r>
          </w:p>
        </w:tc>
        <w:tc>
          <w:tcPr>
            <w:tcW w:w="1008" w:type="dxa"/>
            <w:vMerge w:val="restart"/>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数量指标</w:t>
            </w:r>
          </w:p>
        </w:tc>
        <w:tc>
          <w:tcPr>
            <w:tcW w:w="1540"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proofErr w:type="gramStart"/>
            <w:r>
              <w:rPr>
                <w:rFonts w:ascii="宋体" w:hAnsi="宋体" w:cs="宋体" w:hint="eastAsia"/>
                <w:color w:val="000000"/>
                <w:szCs w:val="21"/>
              </w:rPr>
              <w:t>检辅人员</w:t>
            </w:r>
            <w:proofErr w:type="gramEnd"/>
            <w:r>
              <w:rPr>
                <w:rFonts w:ascii="宋体" w:hAnsi="宋体" w:cs="宋体" w:hint="eastAsia"/>
                <w:color w:val="000000"/>
                <w:szCs w:val="21"/>
              </w:rPr>
              <w:t>工资发放人数</w:t>
            </w:r>
          </w:p>
        </w:tc>
        <w:tc>
          <w:tcPr>
            <w:tcW w:w="3577"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按规定应发放的人数</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textAlignment w:val="center"/>
              <w:rPr>
                <w:rFonts w:ascii="宋体" w:hAnsi="宋体" w:cs="宋体"/>
                <w:color w:val="000000"/>
                <w:szCs w:val="21"/>
              </w:rPr>
            </w:pPr>
            <w:r>
              <w:rPr>
                <w:rFonts w:ascii="宋体" w:hAnsi="宋体" w:cs="宋体" w:hint="eastAsia"/>
                <w:color w:val="000000"/>
                <w:szCs w:val="21"/>
              </w:rPr>
              <w:t>＝20人</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领导批示</w:t>
            </w:r>
          </w:p>
        </w:tc>
      </w:tr>
      <w:tr w:rsidR="00C372B0">
        <w:trPr>
          <w:trHeight w:val="42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vMerge/>
            <w:tcBorders>
              <w:top w:val="single" w:sz="4" w:space="0" w:color="000000"/>
              <w:left w:val="single" w:sz="4" w:space="0" w:color="000000"/>
              <w:right w:val="single" w:sz="4" w:space="0" w:color="000000"/>
            </w:tcBorders>
            <w:vAlign w:val="center"/>
          </w:tcPr>
          <w:p w:rsidR="00C372B0" w:rsidRDefault="00C372B0">
            <w:pPr>
              <w:jc w:val="center"/>
              <w:rPr>
                <w:rFonts w:ascii="宋体" w:hAnsi="宋体" w:cs="宋体"/>
                <w:color w:val="000000"/>
                <w:szCs w:val="21"/>
              </w:rPr>
            </w:pPr>
          </w:p>
        </w:tc>
        <w:tc>
          <w:tcPr>
            <w:tcW w:w="1540"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577"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42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质量指标</w:t>
            </w:r>
          </w:p>
        </w:tc>
        <w:tc>
          <w:tcPr>
            <w:tcW w:w="1540"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577"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42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时效指标</w:t>
            </w:r>
          </w:p>
        </w:tc>
        <w:tc>
          <w:tcPr>
            <w:tcW w:w="1540"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方正仿宋_GBK" w:eastAsia="方正仿宋_GBK" w:hAnsi="方正仿宋_GBK" w:cs="方正仿宋_GBK"/>
                <w:color w:val="000000"/>
                <w:szCs w:val="21"/>
              </w:rPr>
            </w:pPr>
            <w:r>
              <w:rPr>
                <w:rFonts w:ascii="方正仿宋_GBK" w:eastAsia="方正仿宋_GBK" w:hAnsi="方正仿宋_GBK" w:cs="方正仿宋_GBK" w:hint="eastAsia"/>
                <w:color w:val="000000"/>
                <w:szCs w:val="21"/>
              </w:rPr>
              <w:t>发放及时率</w:t>
            </w:r>
          </w:p>
        </w:tc>
        <w:tc>
          <w:tcPr>
            <w:tcW w:w="3577"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每月是否能按时发放工资</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=100</w:t>
            </w:r>
            <w:r>
              <w:rPr>
                <w:rFonts w:ascii="宋体" w:hAnsi="宋体" w:cs="宋体"/>
                <w:color w:val="000000"/>
                <w:szCs w:val="21"/>
              </w:rPr>
              <w:t>%</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领导批示</w:t>
            </w:r>
          </w:p>
        </w:tc>
      </w:tr>
      <w:tr w:rsidR="00C372B0">
        <w:trPr>
          <w:trHeight w:val="42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成本指标</w:t>
            </w:r>
          </w:p>
        </w:tc>
        <w:tc>
          <w:tcPr>
            <w:tcW w:w="1540"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方正仿宋_GBK" w:eastAsia="方正仿宋_GBK" w:hAnsi="方正仿宋_GBK" w:cs="方正仿宋_GBK"/>
                <w:color w:val="000000"/>
                <w:szCs w:val="21"/>
              </w:rPr>
            </w:pPr>
          </w:p>
        </w:tc>
        <w:tc>
          <w:tcPr>
            <w:tcW w:w="3577"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510"/>
        </w:trPr>
        <w:tc>
          <w:tcPr>
            <w:tcW w:w="647" w:type="dxa"/>
            <w:vMerge w:val="restart"/>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效果指标</w:t>
            </w: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经济效益指标</w:t>
            </w:r>
          </w:p>
        </w:tc>
        <w:tc>
          <w:tcPr>
            <w:tcW w:w="1540"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各项费用使用率</w:t>
            </w:r>
          </w:p>
        </w:tc>
        <w:tc>
          <w:tcPr>
            <w:tcW w:w="3577"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日常检务工作支出</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=100%</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领导批示</w:t>
            </w:r>
          </w:p>
        </w:tc>
      </w:tr>
      <w:tr w:rsidR="00C372B0">
        <w:trPr>
          <w:trHeight w:val="510"/>
        </w:trPr>
        <w:tc>
          <w:tcPr>
            <w:tcW w:w="647" w:type="dxa"/>
            <w:vMerge/>
            <w:tcBorders>
              <w:top w:val="single" w:sz="4" w:space="0" w:color="000000"/>
              <w:left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社会效益</w:t>
            </w:r>
            <w:r>
              <w:rPr>
                <w:rFonts w:ascii="宋体" w:hAnsi="宋体" w:cs="宋体" w:hint="eastAsia"/>
                <w:color w:val="000000"/>
                <w:kern w:val="0"/>
                <w:szCs w:val="21"/>
                <w:lang w:bidi="ar"/>
              </w:rPr>
              <w:lastRenderedPageBreak/>
              <w:t>指标</w:t>
            </w:r>
          </w:p>
        </w:tc>
        <w:tc>
          <w:tcPr>
            <w:tcW w:w="1540"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577"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510"/>
        </w:trPr>
        <w:tc>
          <w:tcPr>
            <w:tcW w:w="647" w:type="dxa"/>
            <w:vMerge/>
            <w:tcBorders>
              <w:top w:val="single" w:sz="4" w:space="0" w:color="000000"/>
              <w:left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生态效益指标</w:t>
            </w:r>
          </w:p>
        </w:tc>
        <w:tc>
          <w:tcPr>
            <w:tcW w:w="1540"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577"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720"/>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满意度指标</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服务对象满意度指标</w:t>
            </w:r>
          </w:p>
        </w:tc>
        <w:tc>
          <w:tcPr>
            <w:tcW w:w="1540"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服务对象满意度</w:t>
            </w:r>
          </w:p>
        </w:tc>
        <w:tc>
          <w:tcPr>
            <w:tcW w:w="3577"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满意人数占总人数的比重</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kern w:val="0"/>
                <w:szCs w:val="21"/>
                <w:lang w:bidi="ar"/>
              </w:rPr>
              <w:t>≥95%</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调查问卷</w:t>
            </w:r>
          </w:p>
        </w:tc>
      </w:tr>
    </w:tbl>
    <w:p w:rsidR="00C372B0" w:rsidRDefault="00C372B0">
      <w:pPr>
        <w:spacing w:line="580" w:lineRule="exact"/>
        <w:rPr>
          <w:rFonts w:eastAsia="方正仿宋_GBK"/>
          <w:sz w:val="24"/>
        </w:rPr>
      </w:pPr>
    </w:p>
    <w:p w:rsidR="00C372B0" w:rsidRDefault="00C372B0">
      <w:pPr>
        <w:spacing w:line="580" w:lineRule="exact"/>
        <w:rPr>
          <w:rFonts w:eastAsia="方正仿宋_GBK"/>
          <w:sz w:val="24"/>
        </w:rPr>
      </w:pPr>
    </w:p>
    <w:p w:rsidR="00C372B0" w:rsidRDefault="00165691">
      <w:pPr>
        <w:spacing w:line="580" w:lineRule="exact"/>
        <w:rPr>
          <w:rFonts w:eastAsia="方正仿宋_GBK"/>
          <w:sz w:val="24"/>
        </w:rPr>
      </w:pPr>
      <w:r>
        <w:rPr>
          <w:rFonts w:eastAsia="方正仿宋_GBK"/>
          <w:sz w:val="24"/>
        </w:rPr>
        <w:t>.</w:t>
      </w:r>
    </w:p>
    <w:p w:rsidR="00C372B0" w:rsidRDefault="00165691">
      <w:pPr>
        <w:spacing w:line="580" w:lineRule="exact"/>
        <w:rPr>
          <w:rFonts w:eastAsia="方正仿宋_GBK"/>
          <w:sz w:val="24"/>
        </w:rPr>
      </w:pPr>
      <w:r>
        <w:rPr>
          <w:rFonts w:eastAsia="方正仿宋_GBK" w:hint="eastAsia"/>
          <w:b/>
          <w:sz w:val="24"/>
        </w:rPr>
        <w:t>3.</w:t>
      </w:r>
      <w:r>
        <w:rPr>
          <w:rFonts w:eastAsia="方正仿宋_GBK" w:hint="eastAsia"/>
          <w:b/>
          <w:sz w:val="24"/>
        </w:rPr>
        <w:t>检察院法警工作日之外加班及执勤补贴</w:t>
      </w:r>
      <w:r>
        <w:rPr>
          <w:rFonts w:eastAsia="方正仿宋_GBK" w:hint="eastAsia"/>
          <w:sz w:val="24"/>
        </w:rPr>
        <w:t xml:space="preserve"> </w:t>
      </w:r>
      <w:r>
        <w:rPr>
          <w:rFonts w:eastAsia="方正仿宋_GBK" w:hint="eastAsia"/>
          <w:sz w:val="24"/>
        </w:rPr>
        <w:t>预算项目</w:t>
      </w:r>
      <w:r>
        <w:rPr>
          <w:rFonts w:eastAsia="方正仿宋_GBK"/>
          <w:sz w:val="24"/>
        </w:rPr>
        <w:t>资金绩效表</w:t>
      </w:r>
    </w:p>
    <w:p w:rsidR="00C372B0" w:rsidRDefault="00C372B0">
      <w:pPr>
        <w:spacing w:line="580" w:lineRule="exact"/>
        <w:jc w:val="center"/>
        <w:rPr>
          <w:rFonts w:eastAsia="方正仿宋_GBK"/>
          <w:sz w:val="24"/>
        </w:rPr>
      </w:pPr>
    </w:p>
    <w:tbl>
      <w:tblPr>
        <w:tblW w:w="13429" w:type="dxa"/>
        <w:tblLayout w:type="fixed"/>
        <w:tblCellMar>
          <w:top w:w="15" w:type="dxa"/>
          <w:left w:w="15" w:type="dxa"/>
          <w:bottom w:w="15" w:type="dxa"/>
          <w:right w:w="15" w:type="dxa"/>
        </w:tblCellMar>
        <w:tblLook w:val="04A0" w:firstRow="1" w:lastRow="0" w:firstColumn="1" w:lastColumn="0" w:noHBand="0" w:noVBand="1"/>
      </w:tblPr>
      <w:tblGrid>
        <w:gridCol w:w="647"/>
        <w:gridCol w:w="1008"/>
        <w:gridCol w:w="1320"/>
        <w:gridCol w:w="475"/>
        <w:gridCol w:w="960"/>
        <w:gridCol w:w="1410"/>
        <w:gridCol w:w="952"/>
        <w:gridCol w:w="1001"/>
        <w:gridCol w:w="5656"/>
      </w:tblGrid>
      <w:tr w:rsidR="00C372B0">
        <w:trPr>
          <w:trHeight w:val="615"/>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项目编码</w:t>
            </w: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151-0402-</w:t>
            </w:r>
            <w:r>
              <w:rPr>
                <w:rFonts w:ascii="宋体" w:hAnsi="宋体" w:cs="宋体"/>
                <w:b/>
                <w:color w:val="000000"/>
                <w:szCs w:val="21"/>
              </w:rPr>
              <w:t>JBN-I89Q</w:t>
            </w:r>
          </w:p>
        </w:tc>
        <w:tc>
          <w:tcPr>
            <w:tcW w:w="143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专项资金名称</w:t>
            </w:r>
          </w:p>
        </w:tc>
        <w:tc>
          <w:tcPr>
            <w:tcW w:w="9019"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kern w:val="0"/>
                <w:szCs w:val="21"/>
                <w:lang w:bidi="ar"/>
              </w:rPr>
            </w:pPr>
            <w:r>
              <w:rPr>
                <w:rFonts w:ascii="宋体" w:hAnsi="宋体" w:cs="宋体" w:hint="eastAsia"/>
                <w:b/>
                <w:color w:val="000000"/>
                <w:kern w:val="0"/>
                <w:szCs w:val="21"/>
                <w:lang w:bidi="ar"/>
              </w:rPr>
              <w:t>检察院法警工作日之外加班及执勤补贴</w:t>
            </w:r>
          </w:p>
        </w:tc>
      </w:tr>
      <w:tr w:rsidR="00C372B0">
        <w:trPr>
          <w:trHeight w:val="555"/>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预算规模及资金用途</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预算数</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11.448万元</w:t>
            </w:r>
          </w:p>
        </w:tc>
        <w:tc>
          <w:tcPr>
            <w:tcW w:w="143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其中：财政资金</w:t>
            </w:r>
          </w:p>
        </w:tc>
        <w:tc>
          <w:tcPr>
            <w:tcW w:w="1410"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11.448万元</w:t>
            </w:r>
          </w:p>
        </w:tc>
        <w:tc>
          <w:tcPr>
            <w:tcW w:w="952"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其他资金</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0</w:t>
            </w:r>
          </w:p>
        </w:tc>
      </w:tr>
      <w:tr w:rsidR="00C372B0">
        <w:trPr>
          <w:trHeight w:val="60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2782" w:type="dxa"/>
            <w:gridSpan w:val="8"/>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我院法警共6人，按每人每月法定节假日外加班补贴710元，执勤岗位津贴880元，全年114480元，平均每季度28620元</w:t>
            </w:r>
          </w:p>
        </w:tc>
      </w:tr>
      <w:tr w:rsidR="00C372B0">
        <w:trPr>
          <w:trHeight w:val="615"/>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资金</w:t>
            </w:r>
            <w:r>
              <w:rPr>
                <w:rFonts w:ascii="宋体" w:hAnsi="宋体" w:cs="宋体" w:hint="eastAsia"/>
                <w:b/>
                <w:color w:val="000000"/>
                <w:kern w:val="0"/>
                <w:szCs w:val="21"/>
                <w:lang w:bidi="ar"/>
              </w:rPr>
              <w:lastRenderedPageBreak/>
              <w:t>支出计划（%）</w:t>
            </w: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lastRenderedPageBreak/>
              <w:t>3月底</w:t>
            </w:r>
          </w:p>
        </w:tc>
        <w:tc>
          <w:tcPr>
            <w:tcW w:w="143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6月底</w:t>
            </w:r>
          </w:p>
        </w:tc>
        <w:tc>
          <w:tcPr>
            <w:tcW w:w="2362"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10月底</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12月底</w:t>
            </w:r>
          </w:p>
        </w:tc>
      </w:tr>
      <w:tr w:rsidR="00C372B0">
        <w:trPr>
          <w:trHeight w:val="615"/>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Cs/>
                <w:color w:val="000000"/>
                <w:szCs w:val="21"/>
              </w:rPr>
              <w:t>25</w:t>
            </w:r>
          </w:p>
        </w:tc>
        <w:tc>
          <w:tcPr>
            <w:tcW w:w="143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50</w:t>
            </w:r>
          </w:p>
        </w:tc>
        <w:tc>
          <w:tcPr>
            <w:tcW w:w="2362"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75</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100</w:t>
            </w:r>
          </w:p>
        </w:tc>
      </w:tr>
      <w:tr w:rsidR="00C372B0">
        <w:trPr>
          <w:trHeight w:val="420"/>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lastRenderedPageBreak/>
              <w:t>绩效目标</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b/>
                <w:color w:val="000000"/>
                <w:szCs w:val="21"/>
              </w:rPr>
            </w:pPr>
            <w:r>
              <w:rPr>
                <w:rFonts w:ascii="宋体" w:hAnsi="宋体" w:cs="宋体" w:hint="eastAsia"/>
                <w:b/>
                <w:color w:val="000000"/>
                <w:kern w:val="0"/>
                <w:szCs w:val="21"/>
                <w:lang w:bidi="ar"/>
              </w:rPr>
              <w:t>目标</w:t>
            </w:r>
          </w:p>
        </w:tc>
        <w:tc>
          <w:tcPr>
            <w:tcW w:w="11774" w:type="dxa"/>
            <w:gridSpan w:val="7"/>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为了更好的落实人民检察院法警法定节假日之外加班补贴和执勤岗位津贴发放事宜。</w:t>
            </w:r>
          </w:p>
        </w:tc>
      </w:tr>
      <w:tr w:rsidR="00C372B0">
        <w:trPr>
          <w:trHeight w:val="450"/>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一级指标</w:t>
            </w:r>
          </w:p>
        </w:tc>
        <w:tc>
          <w:tcPr>
            <w:tcW w:w="1008"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二级指标</w:t>
            </w:r>
          </w:p>
        </w:tc>
        <w:tc>
          <w:tcPr>
            <w:tcW w:w="1795" w:type="dxa"/>
            <w:gridSpan w:val="2"/>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三级指标</w:t>
            </w:r>
          </w:p>
        </w:tc>
        <w:tc>
          <w:tcPr>
            <w:tcW w:w="3322" w:type="dxa"/>
            <w:gridSpan w:val="3"/>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绩效指标描述</w:t>
            </w:r>
          </w:p>
        </w:tc>
        <w:tc>
          <w:tcPr>
            <w:tcW w:w="1001" w:type="dxa"/>
            <w:vMerge w:val="restart"/>
            <w:tcBorders>
              <w:top w:val="single" w:sz="4" w:space="0" w:color="000000"/>
              <w:left w:val="single" w:sz="4" w:space="0" w:color="000000"/>
              <w:bottom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指标值</w:t>
            </w:r>
          </w:p>
        </w:tc>
        <w:tc>
          <w:tcPr>
            <w:tcW w:w="5656"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指标值确定依据</w:t>
            </w:r>
          </w:p>
        </w:tc>
      </w:tr>
      <w:tr w:rsidR="00C372B0">
        <w:trPr>
          <w:trHeight w:val="312"/>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008"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795" w:type="dxa"/>
            <w:gridSpan w:val="2"/>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3322" w:type="dxa"/>
            <w:gridSpan w:val="3"/>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001" w:type="dxa"/>
            <w:vMerge/>
            <w:tcBorders>
              <w:top w:val="single" w:sz="4" w:space="0" w:color="000000"/>
              <w:left w:val="single" w:sz="4" w:space="0" w:color="000000"/>
              <w:bottom w:val="single" w:sz="4" w:space="0" w:color="000000"/>
            </w:tcBorders>
            <w:vAlign w:val="center"/>
          </w:tcPr>
          <w:p w:rsidR="00C372B0" w:rsidRDefault="00C372B0">
            <w:pPr>
              <w:jc w:val="center"/>
              <w:rPr>
                <w:rFonts w:ascii="黑体" w:eastAsia="黑体" w:hAnsi="宋体"/>
                <w:b/>
                <w:color w:val="000000"/>
                <w:szCs w:val="21"/>
              </w:rPr>
            </w:pPr>
          </w:p>
        </w:tc>
        <w:tc>
          <w:tcPr>
            <w:tcW w:w="5656"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r>
      <w:tr w:rsidR="00C372B0">
        <w:trPr>
          <w:trHeight w:val="420"/>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 xml:space="preserve">产出指标 </w:t>
            </w:r>
          </w:p>
        </w:tc>
        <w:tc>
          <w:tcPr>
            <w:tcW w:w="1008" w:type="dxa"/>
            <w:vMerge w:val="restart"/>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数量指标</w:t>
            </w:r>
          </w:p>
        </w:tc>
        <w:tc>
          <w:tcPr>
            <w:tcW w:w="179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法警发放补贴人数</w:t>
            </w:r>
          </w:p>
        </w:tc>
        <w:tc>
          <w:tcPr>
            <w:tcW w:w="3322"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目前我院符合发放法警工作日之外加班补贴的人员共6人</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textAlignment w:val="center"/>
              <w:rPr>
                <w:rFonts w:ascii="宋体" w:hAnsi="宋体" w:cs="宋体"/>
                <w:color w:val="000000"/>
                <w:szCs w:val="21"/>
              </w:rPr>
            </w:pPr>
            <w:r>
              <w:rPr>
                <w:rFonts w:ascii="宋体" w:hAnsi="宋体" w:cs="宋体" w:hint="eastAsia"/>
                <w:color w:val="000000"/>
                <w:szCs w:val="21"/>
              </w:rPr>
              <w:t>＝6人</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以前文件</w:t>
            </w:r>
          </w:p>
        </w:tc>
      </w:tr>
      <w:tr w:rsidR="00C372B0">
        <w:trPr>
          <w:trHeight w:val="42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vMerge/>
            <w:tcBorders>
              <w:top w:val="single" w:sz="4" w:space="0" w:color="000000"/>
              <w:left w:val="single" w:sz="4" w:space="0" w:color="000000"/>
              <w:right w:val="single" w:sz="4" w:space="0" w:color="000000"/>
            </w:tcBorders>
            <w:vAlign w:val="center"/>
          </w:tcPr>
          <w:p w:rsidR="00C372B0" w:rsidRDefault="00C372B0">
            <w:pPr>
              <w:jc w:val="center"/>
              <w:rPr>
                <w:rFonts w:ascii="宋体" w:hAnsi="宋体" w:cs="宋体"/>
                <w:color w:val="000000"/>
                <w:szCs w:val="21"/>
              </w:rPr>
            </w:pPr>
          </w:p>
        </w:tc>
        <w:tc>
          <w:tcPr>
            <w:tcW w:w="179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322"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42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质量指标</w:t>
            </w:r>
          </w:p>
        </w:tc>
        <w:tc>
          <w:tcPr>
            <w:tcW w:w="179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322"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42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时效指标</w:t>
            </w:r>
          </w:p>
        </w:tc>
        <w:tc>
          <w:tcPr>
            <w:tcW w:w="179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方正仿宋_GBK" w:eastAsia="方正仿宋_GBK" w:hAnsi="方正仿宋_GBK" w:cs="方正仿宋_GBK"/>
                <w:color w:val="000000"/>
                <w:szCs w:val="21"/>
              </w:rPr>
            </w:pPr>
            <w:r>
              <w:rPr>
                <w:rFonts w:ascii="方正仿宋_GBK" w:eastAsia="方正仿宋_GBK" w:hAnsi="方正仿宋_GBK" w:cs="方正仿宋_GBK" w:hint="eastAsia"/>
                <w:color w:val="000000"/>
                <w:szCs w:val="21"/>
              </w:rPr>
              <w:t>发放及时率</w:t>
            </w:r>
          </w:p>
        </w:tc>
        <w:tc>
          <w:tcPr>
            <w:tcW w:w="3322"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每月是否能按时发放</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=100%</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以前文件</w:t>
            </w:r>
          </w:p>
        </w:tc>
      </w:tr>
      <w:tr w:rsidR="00C372B0">
        <w:trPr>
          <w:trHeight w:val="510"/>
        </w:trPr>
        <w:tc>
          <w:tcPr>
            <w:tcW w:w="647" w:type="dxa"/>
            <w:vMerge w:val="restart"/>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效果指标</w:t>
            </w: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经济效益指标</w:t>
            </w:r>
          </w:p>
        </w:tc>
        <w:tc>
          <w:tcPr>
            <w:tcW w:w="179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各项费用使用率</w:t>
            </w:r>
          </w:p>
        </w:tc>
        <w:tc>
          <w:tcPr>
            <w:tcW w:w="3322"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日常检务工作支出</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=100%</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以前文件</w:t>
            </w:r>
          </w:p>
        </w:tc>
      </w:tr>
      <w:tr w:rsidR="00C372B0">
        <w:trPr>
          <w:trHeight w:val="510"/>
        </w:trPr>
        <w:tc>
          <w:tcPr>
            <w:tcW w:w="647" w:type="dxa"/>
            <w:vMerge/>
            <w:tcBorders>
              <w:top w:val="single" w:sz="4" w:space="0" w:color="000000"/>
              <w:left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社会效益指标</w:t>
            </w:r>
          </w:p>
        </w:tc>
        <w:tc>
          <w:tcPr>
            <w:tcW w:w="179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322"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510"/>
        </w:trPr>
        <w:tc>
          <w:tcPr>
            <w:tcW w:w="647" w:type="dxa"/>
            <w:vMerge/>
            <w:tcBorders>
              <w:top w:val="single" w:sz="4" w:space="0" w:color="000000"/>
              <w:left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生态效益指标</w:t>
            </w:r>
          </w:p>
        </w:tc>
        <w:tc>
          <w:tcPr>
            <w:tcW w:w="179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322"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720"/>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满意度指标</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服务对象满意度指标</w:t>
            </w:r>
          </w:p>
        </w:tc>
        <w:tc>
          <w:tcPr>
            <w:tcW w:w="1795"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服务对象满意度</w:t>
            </w:r>
          </w:p>
        </w:tc>
        <w:tc>
          <w:tcPr>
            <w:tcW w:w="3322"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满意人数占总人数的比重</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kern w:val="0"/>
                <w:szCs w:val="21"/>
                <w:lang w:bidi="ar"/>
              </w:rPr>
              <w:t>≥95%</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调查问卷</w:t>
            </w:r>
          </w:p>
        </w:tc>
      </w:tr>
    </w:tbl>
    <w:p w:rsidR="00C372B0" w:rsidRDefault="00C372B0">
      <w:pPr>
        <w:spacing w:line="580" w:lineRule="exact"/>
        <w:rPr>
          <w:rFonts w:eastAsia="方正仿宋_GBK"/>
          <w:sz w:val="24"/>
        </w:rPr>
      </w:pPr>
    </w:p>
    <w:p w:rsidR="00C372B0" w:rsidRDefault="00C372B0">
      <w:pPr>
        <w:spacing w:line="580" w:lineRule="exact"/>
        <w:rPr>
          <w:rFonts w:eastAsia="方正仿宋_GBK"/>
          <w:sz w:val="24"/>
        </w:rPr>
      </w:pPr>
    </w:p>
    <w:p w:rsidR="00C372B0" w:rsidRDefault="00C372B0">
      <w:pPr>
        <w:spacing w:line="580" w:lineRule="exact"/>
        <w:rPr>
          <w:rFonts w:eastAsia="方正仿宋_GBK"/>
          <w:sz w:val="24"/>
        </w:rPr>
      </w:pPr>
    </w:p>
    <w:p w:rsidR="00C372B0" w:rsidRDefault="00165691">
      <w:pPr>
        <w:spacing w:line="580" w:lineRule="exact"/>
        <w:rPr>
          <w:rFonts w:eastAsia="方正仿宋_GBK"/>
          <w:b/>
          <w:sz w:val="28"/>
          <w:szCs w:val="28"/>
        </w:rPr>
      </w:pPr>
      <w:r>
        <w:rPr>
          <w:rFonts w:eastAsia="方正仿宋_GBK" w:hint="eastAsia"/>
          <w:b/>
          <w:sz w:val="28"/>
          <w:szCs w:val="28"/>
        </w:rPr>
        <w:t>4.</w:t>
      </w:r>
      <w:r>
        <w:rPr>
          <w:rFonts w:eastAsia="方正仿宋_GBK" w:hint="eastAsia"/>
          <w:b/>
          <w:sz w:val="28"/>
          <w:szCs w:val="28"/>
        </w:rPr>
        <w:t>检察院工作人员工作日之外加班补贴预算项目</w:t>
      </w:r>
      <w:r>
        <w:rPr>
          <w:rFonts w:eastAsia="方正仿宋_GBK"/>
          <w:b/>
          <w:sz w:val="28"/>
          <w:szCs w:val="28"/>
        </w:rPr>
        <w:t>资金绩效表</w:t>
      </w:r>
    </w:p>
    <w:p w:rsidR="00C372B0" w:rsidRDefault="00C372B0">
      <w:pPr>
        <w:spacing w:line="580" w:lineRule="exact"/>
        <w:jc w:val="center"/>
        <w:rPr>
          <w:rFonts w:eastAsia="方正仿宋_GBK"/>
          <w:b/>
          <w:sz w:val="28"/>
          <w:szCs w:val="28"/>
        </w:rPr>
      </w:pPr>
    </w:p>
    <w:tbl>
      <w:tblPr>
        <w:tblW w:w="13429" w:type="dxa"/>
        <w:tblLayout w:type="fixed"/>
        <w:tblCellMar>
          <w:top w:w="15" w:type="dxa"/>
          <w:left w:w="15" w:type="dxa"/>
          <w:bottom w:w="15" w:type="dxa"/>
          <w:right w:w="15" w:type="dxa"/>
        </w:tblCellMar>
        <w:tblLook w:val="04A0" w:firstRow="1" w:lastRow="0" w:firstColumn="1" w:lastColumn="0" w:noHBand="0" w:noVBand="1"/>
      </w:tblPr>
      <w:tblGrid>
        <w:gridCol w:w="647"/>
        <w:gridCol w:w="1008"/>
        <w:gridCol w:w="1320"/>
        <w:gridCol w:w="1435"/>
        <w:gridCol w:w="1140"/>
        <w:gridCol w:w="1222"/>
        <w:gridCol w:w="1001"/>
        <w:gridCol w:w="5656"/>
      </w:tblGrid>
      <w:tr w:rsidR="00C372B0">
        <w:trPr>
          <w:trHeight w:val="615"/>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项目编码</w:t>
            </w: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151-0202-</w:t>
            </w:r>
            <w:r>
              <w:rPr>
                <w:rFonts w:ascii="宋体" w:hAnsi="宋体" w:cs="宋体"/>
                <w:b/>
                <w:color w:val="000000"/>
                <w:szCs w:val="21"/>
              </w:rPr>
              <w:t>JBN-YKIX</w:t>
            </w:r>
          </w:p>
        </w:tc>
        <w:tc>
          <w:tcPr>
            <w:tcW w:w="1435"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专项资金名称</w:t>
            </w:r>
          </w:p>
        </w:tc>
        <w:tc>
          <w:tcPr>
            <w:tcW w:w="9019" w:type="dxa"/>
            <w:gridSpan w:val="4"/>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kern w:val="0"/>
                <w:szCs w:val="21"/>
                <w:lang w:bidi="ar"/>
              </w:rPr>
              <w:t>检察院工作人员工作日之外加班补贴</w:t>
            </w:r>
          </w:p>
        </w:tc>
      </w:tr>
      <w:tr w:rsidR="00C372B0">
        <w:trPr>
          <w:trHeight w:val="555"/>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预算规模及资金用途</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b/>
                <w:color w:val="000000"/>
                <w:szCs w:val="21"/>
              </w:rPr>
            </w:pPr>
            <w:r>
              <w:rPr>
                <w:rFonts w:ascii="宋体" w:hAnsi="宋体" w:cs="宋体" w:hint="eastAsia"/>
                <w:b/>
                <w:color w:val="000000"/>
                <w:kern w:val="0"/>
                <w:szCs w:val="21"/>
                <w:lang w:bidi="ar"/>
              </w:rPr>
              <w:t xml:space="preserve">预算数    </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b/>
                <w:color w:val="000000"/>
                <w:szCs w:val="21"/>
              </w:rPr>
            </w:pPr>
            <w:r>
              <w:rPr>
                <w:rFonts w:ascii="宋体" w:hAnsi="宋体" w:cs="宋体"/>
                <w:b/>
                <w:color w:val="000000"/>
                <w:szCs w:val="21"/>
              </w:rPr>
              <w:t>16.56</w:t>
            </w:r>
            <w:r>
              <w:rPr>
                <w:rFonts w:ascii="宋体" w:hAnsi="宋体" w:cs="宋体" w:hint="eastAsia"/>
                <w:b/>
                <w:color w:val="000000"/>
                <w:szCs w:val="21"/>
              </w:rPr>
              <w:t>万元</w:t>
            </w:r>
          </w:p>
        </w:tc>
        <w:tc>
          <w:tcPr>
            <w:tcW w:w="1435"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b/>
                <w:color w:val="000000"/>
                <w:szCs w:val="21"/>
              </w:rPr>
            </w:pPr>
            <w:r>
              <w:rPr>
                <w:rFonts w:ascii="宋体" w:hAnsi="宋体" w:cs="宋体" w:hint="eastAsia"/>
                <w:b/>
                <w:color w:val="000000"/>
                <w:kern w:val="0"/>
                <w:szCs w:val="21"/>
                <w:lang w:bidi="ar"/>
              </w:rPr>
              <w:t>其中：财政资金</w:t>
            </w:r>
          </w:p>
        </w:tc>
        <w:tc>
          <w:tcPr>
            <w:tcW w:w="1140"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b/>
                <w:color w:val="000000"/>
                <w:szCs w:val="21"/>
              </w:rPr>
            </w:pPr>
            <w:r>
              <w:rPr>
                <w:rFonts w:ascii="宋体" w:hAnsi="宋体" w:cs="宋体" w:hint="eastAsia"/>
                <w:b/>
                <w:color w:val="000000"/>
                <w:szCs w:val="21"/>
              </w:rPr>
              <w:t>16.56万元</w:t>
            </w:r>
          </w:p>
        </w:tc>
        <w:tc>
          <w:tcPr>
            <w:tcW w:w="1222"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b/>
                <w:color w:val="000000"/>
                <w:szCs w:val="21"/>
              </w:rPr>
            </w:pPr>
            <w:r>
              <w:rPr>
                <w:rFonts w:ascii="宋体" w:hAnsi="宋体" w:cs="宋体" w:hint="eastAsia"/>
                <w:b/>
                <w:color w:val="000000"/>
                <w:kern w:val="0"/>
                <w:szCs w:val="21"/>
                <w:lang w:bidi="ar"/>
              </w:rPr>
              <w:t>其他资金</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
                <w:color w:val="000000"/>
                <w:szCs w:val="21"/>
              </w:rPr>
              <w:t>0</w:t>
            </w:r>
          </w:p>
        </w:tc>
      </w:tr>
      <w:tr w:rsidR="00C372B0">
        <w:trPr>
          <w:trHeight w:val="60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2782" w:type="dxa"/>
            <w:gridSpan w:val="7"/>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b/>
                <w:color w:val="000000"/>
                <w:szCs w:val="21"/>
              </w:rPr>
            </w:pPr>
            <w:r>
              <w:rPr>
                <w:rFonts w:ascii="宋体" w:hAnsi="宋体" w:cs="宋体" w:hint="eastAsia"/>
                <w:b/>
                <w:color w:val="000000"/>
                <w:szCs w:val="21"/>
              </w:rPr>
              <w:t>46人*300元*12月=165600万元</w:t>
            </w:r>
          </w:p>
        </w:tc>
      </w:tr>
      <w:tr w:rsidR="00C372B0">
        <w:trPr>
          <w:trHeight w:val="615"/>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资金支出计划（%）</w:t>
            </w: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3月底</w:t>
            </w:r>
          </w:p>
        </w:tc>
        <w:tc>
          <w:tcPr>
            <w:tcW w:w="1435"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6月底</w:t>
            </w:r>
          </w:p>
        </w:tc>
        <w:tc>
          <w:tcPr>
            <w:tcW w:w="2362"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10月底</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12月底</w:t>
            </w:r>
          </w:p>
        </w:tc>
      </w:tr>
      <w:tr w:rsidR="00C372B0">
        <w:trPr>
          <w:trHeight w:val="615"/>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2328"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b/>
                <w:color w:val="000000"/>
                <w:szCs w:val="21"/>
              </w:rPr>
            </w:pPr>
            <w:r>
              <w:rPr>
                <w:rFonts w:ascii="宋体" w:hAnsi="宋体" w:cs="宋体" w:hint="eastAsia"/>
                <w:bCs/>
                <w:color w:val="000000"/>
                <w:szCs w:val="21"/>
              </w:rPr>
              <w:t>25</w:t>
            </w:r>
          </w:p>
        </w:tc>
        <w:tc>
          <w:tcPr>
            <w:tcW w:w="1435" w:type="dxa"/>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50</w:t>
            </w:r>
          </w:p>
        </w:tc>
        <w:tc>
          <w:tcPr>
            <w:tcW w:w="2362"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75</w:t>
            </w:r>
          </w:p>
        </w:tc>
        <w:tc>
          <w:tcPr>
            <w:tcW w:w="6657" w:type="dxa"/>
            <w:gridSpan w:val="2"/>
            <w:tcBorders>
              <w:top w:val="single" w:sz="4" w:space="0" w:color="000000"/>
              <w:left w:val="single" w:sz="4" w:space="0" w:color="000000"/>
              <w:bottom w:val="single" w:sz="4" w:space="0" w:color="000000"/>
              <w:right w:val="single" w:sz="4" w:space="0" w:color="000000"/>
            </w:tcBorders>
            <w:vAlign w:val="center"/>
          </w:tcPr>
          <w:p w:rsidR="00C372B0" w:rsidRDefault="00165691">
            <w:pPr>
              <w:jc w:val="center"/>
              <w:rPr>
                <w:rFonts w:ascii="宋体" w:hAnsi="宋体" w:cs="宋体"/>
                <w:color w:val="000000"/>
                <w:szCs w:val="21"/>
              </w:rPr>
            </w:pPr>
            <w:r>
              <w:rPr>
                <w:rFonts w:ascii="宋体" w:hAnsi="宋体" w:cs="宋体" w:hint="eastAsia"/>
                <w:color w:val="000000"/>
                <w:szCs w:val="21"/>
              </w:rPr>
              <w:t>100</w:t>
            </w:r>
          </w:p>
        </w:tc>
      </w:tr>
      <w:tr w:rsidR="00C372B0">
        <w:trPr>
          <w:trHeight w:val="420"/>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绩效目标</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b/>
                <w:color w:val="000000"/>
                <w:szCs w:val="21"/>
              </w:rPr>
            </w:pPr>
            <w:r>
              <w:rPr>
                <w:rFonts w:ascii="宋体" w:hAnsi="宋体" w:cs="宋体" w:hint="eastAsia"/>
                <w:b/>
                <w:color w:val="000000"/>
                <w:kern w:val="0"/>
                <w:szCs w:val="21"/>
                <w:lang w:bidi="ar"/>
              </w:rPr>
              <w:t>目标</w:t>
            </w:r>
          </w:p>
        </w:tc>
        <w:tc>
          <w:tcPr>
            <w:tcW w:w="11774" w:type="dxa"/>
            <w:gridSpan w:val="6"/>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为了更好落实人民检察院工作人员法定工作日之外加班补贴发放事宜。</w:t>
            </w:r>
          </w:p>
        </w:tc>
      </w:tr>
      <w:tr w:rsidR="00C372B0">
        <w:trPr>
          <w:trHeight w:val="450"/>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一级指标</w:t>
            </w:r>
          </w:p>
        </w:tc>
        <w:tc>
          <w:tcPr>
            <w:tcW w:w="1008"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二级指标</w:t>
            </w:r>
          </w:p>
        </w:tc>
        <w:tc>
          <w:tcPr>
            <w:tcW w:w="1320"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三级指标</w:t>
            </w:r>
          </w:p>
        </w:tc>
        <w:tc>
          <w:tcPr>
            <w:tcW w:w="3797" w:type="dxa"/>
            <w:gridSpan w:val="3"/>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绩效指标描述</w:t>
            </w:r>
          </w:p>
        </w:tc>
        <w:tc>
          <w:tcPr>
            <w:tcW w:w="1001" w:type="dxa"/>
            <w:vMerge w:val="restart"/>
            <w:tcBorders>
              <w:top w:val="single" w:sz="4" w:space="0" w:color="000000"/>
              <w:left w:val="single" w:sz="4" w:space="0" w:color="000000"/>
              <w:bottom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指标值</w:t>
            </w:r>
          </w:p>
        </w:tc>
        <w:tc>
          <w:tcPr>
            <w:tcW w:w="5656"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黑体" w:eastAsia="黑体" w:hAnsi="宋体"/>
                <w:b/>
                <w:color w:val="000000"/>
                <w:szCs w:val="21"/>
              </w:rPr>
            </w:pPr>
            <w:r>
              <w:rPr>
                <w:rFonts w:ascii="黑体" w:eastAsia="黑体" w:hAnsi="宋体" w:hint="eastAsia"/>
                <w:b/>
                <w:color w:val="000000"/>
                <w:kern w:val="0"/>
                <w:szCs w:val="21"/>
                <w:lang w:bidi="ar"/>
              </w:rPr>
              <w:t>指标值确定依据</w:t>
            </w:r>
          </w:p>
        </w:tc>
      </w:tr>
      <w:tr w:rsidR="00C372B0">
        <w:trPr>
          <w:trHeight w:val="312"/>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008"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320"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3797" w:type="dxa"/>
            <w:gridSpan w:val="3"/>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c>
          <w:tcPr>
            <w:tcW w:w="1001" w:type="dxa"/>
            <w:vMerge/>
            <w:tcBorders>
              <w:top w:val="single" w:sz="4" w:space="0" w:color="000000"/>
              <w:left w:val="single" w:sz="4" w:space="0" w:color="000000"/>
              <w:bottom w:val="single" w:sz="4" w:space="0" w:color="000000"/>
            </w:tcBorders>
            <w:vAlign w:val="center"/>
          </w:tcPr>
          <w:p w:rsidR="00C372B0" w:rsidRDefault="00C372B0">
            <w:pPr>
              <w:jc w:val="center"/>
              <w:rPr>
                <w:rFonts w:ascii="黑体" w:eastAsia="黑体" w:hAnsi="宋体"/>
                <w:b/>
                <w:color w:val="000000"/>
                <w:szCs w:val="21"/>
              </w:rPr>
            </w:pPr>
          </w:p>
        </w:tc>
        <w:tc>
          <w:tcPr>
            <w:tcW w:w="5656"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黑体" w:eastAsia="黑体" w:hAnsi="宋体"/>
                <w:b/>
                <w:color w:val="000000"/>
                <w:szCs w:val="21"/>
              </w:rPr>
            </w:pPr>
          </w:p>
        </w:tc>
      </w:tr>
      <w:tr w:rsidR="00C372B0">
        <w:trPr>
          <w:trHeight w:val="420"/>
        </w:trPr>
        <w:tc>
          <w:tcPr>
            <w:tcW w:w="647" w:type="dxa"/>
            <w:vMerge w:val="restart"/>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产出</w:t>
            </w:r>
            <w:r>
              <w:rPr>
                <w:rFonts w:ascii="宋体" w:hAnsi="宋体" w:cs="宋体" w:hint="eastAsia"/>
                <w:b/>
                <w:color w:val="000000"/>
                <w:kern w:val="0"/>
                <w:szCs w:val="21"/>
                <w:lang w:bidi="ar"/>
              </w:rPr>
              <w:lastRenderedPageBreak/>
              <w:t xml:space="preserve">指标 </w:t>
            </w:r>
          </w:p>
        </w:tc>
        <w:tc>
          <w:tcPr>
            <w:tcW w:w="1008" w:type="dxa"/>
            <w:vMerge w:val="restart"/>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数量指标</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发放补贴人数</w:t>
            </w: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符合发放补贴的人数</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textAlignment w:val="center"/>
              <w:rPr>
                <w:rFonts w:ascii="宋体" w:hAnsi="宋体" w:cs="宋体"/>
                <w:color w:val="000000"/>
                <w:szCs w:val="21"/>
              </w:rPr>
            </w:pPr>
            <w:r>
              <w:rPr>
                <w:rFonts w:ascii="宋体" w:hAnsi="宋体" w:cs="宋体" w:hint="eastAsia"/>
                <w:color w:val="000000"/>
                <w:szCs w:val="21"/>
              </w:rPr>
              <w:t>＝46人</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上级文件</w:t>
            </w:r>
          </w:p>
        </w:tc>
      </w:tr>
      <w:tr w:rsidR="00C372B0">
        <w:trPr>
          <w:trHeight w:val="42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vMerge/>
            <w:tcBorders>
              <w:top w:val="single" w:sz="4" w:space="0" w:color="000000"/>
              <w:left w:val="single" w:sz="4" w:space="0" w:color="000000"/>
              <w:right w:val="single" w:sz="4" w:space="0" w:color="000000"/>
            </w:tcBorders>
            <w:vAlign w:val="center"/>
          </w:tcPr>
          <w:p w:rsidR="00C372B0" w:rsidRDefault="00C372B0">
            <w:pPr>
              <w:jc w:val="center"/>
              <w:rPr>
                <w:rFonts w:ascii="宋体" w:hAnsi="宋体" w:cs="宋体"/>
                <w:color w:val="000000"/>
                <w:szCs w:val="21"/>
              </w:rPr>
            </w:pP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420"/>
        </w:trPr>
        <w:tc>
          <w:tcPr>
            <w:tcW w:w="647" w:type="dxa"/>
            <w:vMerge/>
            <w:tcBorders>
              <w:top w:val="single" w:sz="4" w:space="0" w:color="000000"/>
              <w:left w:val="single" w:sz="4" w:space="0" w:color="000000"/>
              <w:bottom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成本指标</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方正仿宋_GBK" w:eastAsia="方正仿宋_GBK" w:hAnsi="方正仿宋_GBK" w:cs="方正仿宋_GBK"/>
                <w:color w:val="000000"/>
                <w:szCs w:val="21"/>
              </w:rPr>
            </w:pPr>
            <w:r>
              <w:rPr>
                <w:rFonts w:ascii="方正仿宋_GBK" w:eastAsia="方正仿宋_GBK" w:hAnsi="方正仿宋_GBK" w:cs="方正仿宋_GBK" w:hint="eastAsia"/>
                <w:color w:val="000000"/>
                <w:szCs w:val="21"/>
              </w:rPr>
              <w:t>人均加班补助</w:t>
            </w: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每人每月加班补助</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=300元</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上级文件</w:t>
            </w:r>
          </w:p>
        </w:tc>
      </w:tr>
      <w:tr w:rsidR="00C372B0">
        <w:trPr>
          <w:trHeight w:val="510"/>
        </w:trPr>
        <w:tc>
          <w:tcPr>
            <w:tcW w:w="647" w:type="dxa"/>
            <w:vMerge w:val="restart"/>
            <w:tcBorders>
              <w:top w:val="single" w:sz="4" w:space="0" w:color="000000"/>
              <w:left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效果指标</w:t>
            </w: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经济效益指标</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各项费用使用率</w:t>
            </w: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日常检务工作支出</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=100%</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上级文件</w:t>
            </w:r>
          </w:p>
        </w:tc>
      </w:tr>
      <w:tr w:rsidR="00C372B0">
        <w:trPr>
          <w:trHeight w:val="510"/>
        </w:trPr>
        <w:tc>
          <w:tcPr>
            <w:tcW w:w="647" w:type="dxa"/>
            <w:vMerge/>
            <w:tcBorders>
              <w:top w:val="single" w:sz="4" w:space="0" w:color="000000"/>
              <w:left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社会效益指标</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510"/>
        </w:trPr>
        <w:tc>
          <w:tcPr>
            <w:tcW w:w="647" w:type="dxa"/>
            <w:vMerge/>
            <w:tcBorders>
              <w:top w:val="single" w:sz="4" w:space="0" w:color="000000"/>
              <w:left w:val="single" w:sz="4" w:space="0" w:color="000000"/>
              <w:right w:val="single" w:sz="4" w:space="0" w:color="000000"/>
            </w:tcBorders>
            <w:vAlign w:val="center"/>
          </w:tcPr>
          <w:p w:rsidR="00C372B0" w:rsidRDefault="00C372B0">
            <w:pPr>
              <w:jc w:val="center"/>
              <w:rPr>
                <w:rFonts w:ascii="宋体" w:hAnsi="宋体" w:cs="宋体"/>
                <w:b/>
                <w:color w:val="000000"/>
                <w:szCs w:val="21"/>
              </w:rPr>
            </w:pP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生态效益指标</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C372B0">
            <w:pPr>
              <w:jc w:val="left"/>
              <w:rPr>
                <w:rFonts w:ascii="宋体" w:hAnsi="宋体" w:cs="宋体"/>
                <w:color w:val="000000"/>
                <w:szCs w:val="21"/>
              </w:rPr>
            </w:pP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C372B0">
            <w:pPr>
              <w:rPr>
                <w:rFonts w:ascii="宋体" w:hAnsi="宋体" w:cs="宋体"/>
                <w:color w:val="000000"/>
                <w:szCs w:val="21"/>
              </w:rPr>
            </w:pPr>
          </w:p>
        </w:tc>
      </w:tr>
      <w:tr w:rsidR="00C372B0">
        <w:trPr>
          <w:trHeight w:val="720"/>
        </w:trPr>
        <w:tc>
          <w:tcPr>
            <w:tcW w:w="647"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center"/>
              <w:textAlignment w:val="center"/>
              <w:rPr>
                <w:rFonts w:ascii="宋体" w:hAnsi="宋体" w:cs="宋体"/>
                <w:b/>
                <w:color w:val="000000"/>
                <w:szCs w:val="21"/>
              </w:rPr>
            </w:pPr>
            <w:r>
              <w:rPr>
                <w:rFonts w:ascii="宋体" w:hAnsi="宋体" w:cs="宋体" w:hint="eastAsia"/>
                <w:b/>
                <w:color w:val="000000"/>
                <w:kern w:val="0"/>
                <w:szCs w:val="21"/>
                <w:lang w:bidi="ar"/>
              </w:rPr>
              <w:t>满意度指标</w:t>
            </w:r>
          </w:p>
        </w:tc>
        <w:tc>
          <w:tcPr>
            <w:tcW w:w="1008" w:type="dxa"/>
            <w:tcBorders>
              <w:top w:val="single" w:sz="4" w:space="0" w:color="000000"/>
              <w:left w:val="single" w:sz="4" w:space="0" w:color="000000"/>
              <w:bottom w:val="single" w:sz="4" w:space="0" w:color="000000"/>
              <w:right w:val="single" w:sz="4" w:space="0" w:color="000000"/>
            </w:tcBorders>
            <w:vAlign w:val="center"/>
          </w:tcPr>
          <w:p w:rsidR="00C372B0" w:rsidRDefault="00165691">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服务对象满意度指标</w:t>
            </w:r>
          </w:p>
        </w:tc>
        <w:tc>
          <w:tcPr>
            <w:tcW w:w="1320"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服务对象满意度</w:t>
            </w:r>
          </w:p>
        </w:tc>
        <w:tc>
          <w:tcPr>
            <w:tcW w:w="3797" w:type="dxa"/>
            <w:gridSpan w:val="3"/>
            <w:tcBorders>
              <w:top w:val="single" w:sz="4" w:space="0" w:color="000000"/>
              <w:left w:val="single" w:sz="4" w:space="0" w:color="000000"/>
              <w:bottom w:val="single" w:sz="4" w:space="0" w:color="000000"/>
              <w:right w:val="single" w:sz="4" w:space="0" w:color="000000"/>
            </w:tcBorders>
            <w:vAlign w:val="center"/>
          </w:tcPr>
          <w:p w:rsidR="00C372B0" w:rsidRDefault="00165691">
            <w:pPr>
              <w:jc w:val="left"/>
              <w:rPr>
                <w:rFonts w:ascii="宋体" w:hAnsi="宋体" w:cs="宋体"/>
                <w:color w:val="000000"/>
                <w:szCs w:val="21"/>
              </w:rPr>
            </w:pPr>
            <w:r>
              <w:rPr>
                <w:rFonts w:ascii="宋体" w:hAnsi="宋体" w:cs="宋体" w:hint="eastAsia"/>
                <w:color w:val="000000"/>
                <w:szCs w:val="21"/>
              </w:rPr>
              <w:t>满意人数占总人数的比重</w:t>
            </w:r>
          </w:p>
        </w:tc>
        <w:tc>
          <w:tcPr>
            <w:tcW w:w="1001"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kern w:val="0"/>
                <w:szCs w:val="21"/>
                <w:lang w:bidi="ar"/>
              </w:rPr>
              <w:t>≥95%</w:t>
            </w:r>
          </w:p>
        </w:tc>
        <w:tc>
          <w:tcPr>
            <w:tcW w:w="5656" w:type="dxa"/>
            <w:tcBorders>
              <w:top w:val="single" w:sz="4" w:space="0" w:color="000000"/>
              <w:left w:val="single" w:sz="4" w:space="0" w:color="000000"/>
              <w:bottom w:val="single" w:sz="4" w:space="0" w:color="000000"/>
              <w:right w:val="single" w:sz="4" w:space="0" w:color="000000"/>
            </w:tcBorders>
            <w:vAlign w:val="center"/>
          </w:tcPr>
          <w:p w:rsidR="00C372B0" w:rsidRDefault="00165691">
            <w:pPr>
              <w:rPr>
                <w:rFonts w:ascii="宋体" w:hAnsi="宋体" w:cs="宋体"/>
                <w:color w:val="000000"/>
                <w:szCs w:val="21"/>
              </w:rPr>
            </w:pPr>
            <w:r>
              <w:rPr>
                <w:rFonts w:ascii="宋体" w:hAnsi="宋体" w:cs="宋体" w:hint="eastAsia"/>
                <w:color w:val="000000"/>
                <w:szCs w:val="21"/>
              </w:rPr>
              <w:t>调查问卷</w:t>
            </w:r>
          </w:p>
        </w:tc>
      </w:tr>
    </w:tbl>
    <w:p w:rsidR="00C372B0" w:rsidRDefault="00C372B0">
      <w:pPr>
        <w:spacing w:line="580" w:lineRule="exact"/>
        <w:rPr>
          <w:rFonts w:eastAsia="方正仿宋_GBK"/>
          <w:sz w:val="24"/>
        </w:rPr>
      </w:pPr>
    </w:p>
    <w:p w:rsidR="00C372B0" w:rsidRDefault="00C372B0" w:rsidP="00EA2D25">
      <w:pPr>
        <w:autoSpaceDE w:val="0"/>
        <w:autoSpaceDN w:val="0"/>
        <w:adjustRightInd w:val="0"/>
        <w:ind w:leftChars="200" w:left="420"/>
        <w:jc w:val="left"/>
        <w:rPr>
          <w:rFonts w:ascii="Times New Roman" w:eastAsia="方正仿宋_GBK" w:hAnsi="Times New Roman" w:cs="Times New Roman"/>
          <w:b/>
          <w:color w:val="FF0000"/>
          <w:sz w:val="32"/>
          <w:szCs w:val="32"/>
        </w:rPr>
      </w:pPr>
    </w:p>
    <w:p w:rsidR="00C372B0" w:rsidRDefault="00C372B0">
      <w:pPr>
        <w:spacing w:line="300" w:lineRule="exact"/>
        <w:ind w:firstLineChars="200" w:firstLine="420"/>
        <w:jc w:val="left"/>
      </w:pPr>
    </w:p>
    <w:bookmarkEnd w:id="1"/>
    <w:p w:rsidR="00C372B0" w:rsidRDefault="00165691">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六、政府采购预算情况</w:t>
      </w:r>
    </w:p>
    <w:p w:rsidR="00C372B0" w:rsidRDefault="00165691">
      <w:pPr>
        <w:ind w:firstLineChars="200" w:firstLine="640"/>
        <w:outlineLvl w:val="0"/>
        <w:rPr>
          <w:rFonts w:ascii="Times New Roman" w:eastAsia="仿宋" w:hAnsi="Times New Roman" w:cs="Times New Roman"/>
          <w:sz w:val="32"/>
          <w:szCs w:val="24"/>
        </w:rPr>
      </w:pPr>
      <w:bookmarkStart w:id="5" w:name="_Toc471398468"/>
      <w:r>
        <w:rPr>
          <w:rFonts w:ascii="Times New Roman" w:eastAsia="仿宋" w:hAnsi="Times New Roman" w:cs="Times New Roman"/>
          <w:sz w:val="32"/>
          <w:szCs w:val="24"/>
        </w:rPr>
        <w:t xml:space="preserve"> 20</w:t>
      </w:r>
      <w:r>
        <w:rPr>
          <w:rFonts w:ascii="Times New Roman" w:eastAsia="仿宋" w:hAnsi="Times New Roman" w:cs="Times New Roman" w:hint="eastAsia"/>
          <w:sz w:val="32"/>
          <w:szCs w:val="24"/>
        </w:rPr>
        <w:t>20</w:t>
      </w:r>
      <w:r>
        <w:rPr>
          <w:rFonts w:ascii="Times New Roman" w:eastAsia="仿宋" w:hAnsi="Times New Roman" w:cs="Times New Roman"/>
          <w:sz w:val="32"/>
          <w:szCs w:val="24"/>
        </w:rPr>
        <w:t>年，</w:t>
      </w:r>
      <w:proofErr w:type="gramStart"/>
      <w:r>
        <w:rPr>
          <w:rFonts w:ascii="Times New Roman" w:eastAsia="仿宋" w:hAnsi="Times New Roman" w:cs="Times New Roman" w:hint="eastAsia"/>
          <w:sz w:val="32"/>
          <w:szCs w:val="24"/>
        </w:rPr>
        <w:t>我部门</w:t>
      </w:r>
      <w:proofErr w:type="gramEnd"/>
      <w:r>
        <w:rPr>
          <w:rFonts w:ascii="Times New Roman" w:eastAsia="仿宋" w:hAnsi="Times New Roman" w:cs="Times New Roman"/>
          <w:sz w:val="32"/>
          <w:szCs w:val="24"/>
        </w:rPr>
        <w:t>安排政府采购预算</w:t>
      </w:r>
      <w:r>
        <w:rPr>
          <w:rFonts w:ascii="Times New Roman" w:eastAsia="仿宋" w:hAnsi="Times New Roman" w:cs="Times New Roman" w:hint="eastAsia"/>
          <w:sz w:val="32"/>
          <w:szCs w:val="24"/>
        </w:rPr>
        <w:t>7260.96</w:t>
      </w:r>
      <w:r>
        <w:rPr>
          <w:rFonts w:ascii="Times New Roman" w:eastAsia="仿宋" w:hAnsi="Times New Roman" w:cs="Times New Roman"/>
          <w:sz w:val="32"/>
          <w:szCs w:val="24"/>
        </w:rPr>
        <w:t>万元。具体内容见下表。</w:t>
      </w:r>
      <w:bookmarkEnd w:id="5"/>
    </w:p>
    <w:p w:rsidR="00C372B0" w:rsidRDefault="00165691">
      <w:pPr>
        <w:ind w:firstLineChars="200" w:firstLine="640"/>
        <w:jc w:val="center"/>
        <w:outlineLvl w:val="0"/>
        <w:rPr>
          <w:rFonts w:ascii="Times New Roman" w:hAnsi="宋体"/>
          <w:sz w:val="32"/>
        </w:rPr>
      </w:pPr>
      <w:r>
        <w:rPr>
          <w:rFonts w:ascii="方正小标宋_GBK" w:eastAsia="方正小标宋_GBK" w:hint="eastAsia"/>
          <w:sz w:val="32"/>
        </w:rPr>
        <w:t>部门政府采购预算</w:t>
      </w:r>
      <w:r>
        <w:fldChar w:fldCharType="begin"/>
      </w:r>
      <w:r>
        <w:rPr>
          <w:rFonts w:ascii="方正小标宋_GBK" w:eastAsia="方正小标宋_GBK"/>
          <w:sz w:val="32"/>
        </w:rPr>
        <w:instrText xml:space="preserve"> </w:instrText>
      </w:r>
      <w:r>
        <w:rPr>
          <w:rFonts w:ascii="方正小标宋_GBK" w:eastAsia="方正小标宋_GBK" w:hint="eastAsia"/>
          <w:sz w:val="32"/>
        </w:rPr>
        <w:instrText xml:space="preserve">TC </w:instrText>
      </w:r>
      <w:bookmarkStart w:id="6" w:name="_Toc28848395"/>
      <w:r>
        <w:rPr>
          <w:rFonts w:ascii="方正小标宋_GBK" w:eastAsia="方正小标宋_GBK" w:hint="eastAsia"/>
          <w:sz w:val="32"/>
        </w:rPr>
        <w:instrText>部门政府采购预算</w:instrText>
      </w:r>
      <w:bookmarkEnd w:id="6"/>
      <w:r>
        <w:rPr>
          <w:rFonts w:ascii="方正小标宋_GBK" w:eastAsia="方正小标宋_GBK" w:hint="eastAsia"/>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106"/>
        <w:gridCol w:w="1134"/>
        <w:gridCol w:w="1559"/>
        <w:gridCol w:w="1417"/>
        <w:gridCol w:w="709"/>
        <w:gridCol w:w="851"/>
        <w:gridCol w:w="992"/>
        <w:gridCol w:w="992"/>
        <w:gridCol w:w="992"/>
        <w:gridCol w:w="993"/>
        <w:gridCol w:w="1134"/>
        <w:gridCol w:w="850"/>
        <w:gridCol w:w="893"/>
      </w:tblGrid>
      <w:tr w:rsidR="00C372B0">
        <w:trPr>
          <w:cantSplit/>
          <w:tblHeader/>
          <w:jc w:val="center"/>
        </w:trPr>
        <w:tc>
          <w:tcPr>
            <w:tcW w:w="9768" w:type="dxa"/>
            <w:gridSpan w:val="7"/>
            <w:tcBorders>
              <w:top w:val="single" w:sz="6" w:space="0" w:color="FFFFFF"/>
              <w:left w:val="single" w:sz="6" w:space="0" w:color="FFFFFF"/>
              <w:right w:val="single" w:sz="6" w:space="0" w:color="FFFFFF"/>
            </w:tcBorders>
            <w:vAlign w:val="center"/>
          </w:tcPr>
          <w:p w:rsidR="00C372B0" w:rsidRDefault="00165691">
            <w:pPr>
              <w:spacing w:line="300" w:lineRule="exact"/>
              <w:jc w:val="left"/>
              <w:rPr>
                <w:rFonts w:ascii="方正小标宋_GBK" w:eastAsia="方正小标宋_GBK"/>
                <w:sz w:val="24"/>
              </w:rPr>
            </w:pPr>
            <w:r>
              <w:rPr>
                <w:rFonts w:ascii="方正小标宋_GBK" w:eastAsia="方正小标宋_GBK" w:hint="eastAsia"/>
                <w:sz w:val="24"/>
              </w:rPr>
              <w:t>101河北省人大常委会办公厅</w:t>
            </w:r>
          </w:p>
        </w:tc>
        <w:tc>
          <w:tcPr>
            <w:tcW w:w="5854" w:type="dxa"/>
            <w:gridSpan w:val="6"/>
            <w:tcBorders>
              <w:top w:val="single" w:sz="6" w:space="0" w:color="FFFFFF"/>
              <w:left w:val="single" w:sz="6" w:space="0" w:color="FFFFFF"/>
              <w:right w:val="single" w:sz="6" w:space="0" w:color="FFFFFF"/>
            </w:tcBorders>
            <w:vAlign w:val="center"/>
          </w:tcPr>
          <w:p w:rsidR="00C372B0" w:rsidRDefault="00165691">
            <w:pPr>
              <w:spacing w:line="300" w:lineRule="exact"/>
              <w:jc w:val="right"/>
              <w:rPr>
                <w:rFonts w:ascii="方正书宋_GBK" w:eastAsia="方正书宋_GBK"/>
                <w:sz w:val="24"/>
              </w:rPr>
            </w:pPr>
            <w:r>
              <w:rPr>
                <w:rFonts w:ascii="方正书宋_GBK" w:eastAsia="方正书宋_GBK" w:hint="eastAsia"/>
                <w:sz w:val="24"/>
              </w:rPr>
              <w:t>单位：万元</w:t>
            </w:r>
          </w:p>
        </w:tc>
      </w:tr>
      <w:tr w:rsidR="00C372B0">
        <w:trPr>
          <w:cantSplit/>
          <w:tblHeader/>
          <w:jc w:val="center"/>
        </w:trPr>
        <w:tc>
          <w:tcPr>
            <w:tcW w:w="4240" w:type="dxa"/>
            <w:gridSpan w:val="2"/>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政府采购项目来源</w:t>
            </w:r>
          </w:p>
        </w:tc>
        <w:tc>
          <w:tcPr>
            <w:tcW w:w="1559" w:type="dxa"/>
            <w:vMerge w:val="restart"/>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采购物品名称</w:t>
            </w:r>
          </w:p>
        </w:tc>
        <w:tc>
          <w:tcPr>
            <w:tcW w:w="1417" w:type="dxa"/>
            <w:vMerge w:val="restart"/>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政府采购目</w:t>
            </w:r>
            <w:r>
              <w:rPr>
                <w:rFonts w:ascii="方正书宋_GBK" w:eastAsia="方正书宋_GBK" w:hint="eastAsia"/>
                <w:b/>
              </w:rPr>
              <w:lastRenderedPageBreak/>
              <w:t>录序号</w:t>
            </w:r>
          </w:p>
        </w:tc>
        <w:tc>
          <w:tcPr>
            <w:tcW w:w="709" w:type="dxa"/>
            <w:vMerge w:val="restart"/>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lastRenderedPageBreak/>
              <w:t xml:space="preserve">计量  </w:t>
            </w:r>
            <w:r>
              <w:rPr>
                <w:rFonts w:ascii="方正书宋_GBK" w:eastAsia="方正书宋_GBK" w:hint="eastAsia"/>
                <w:b/>
              </w:rPr>
              <w:lastRenderedPageBreak/>
              <w:t>单位</w:t>
            </w:r>
          </w:p>
        </w:tc>
        <w:tc>
          <w:tcPr>
            <w:tcW w:w="851" w:type="dxa"/>
            <w:vMerge w:val="restart"/>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lastRenderedPageBreak/>
              <w:t>数量</w:t>
            </w:r>
          </w:p>
        </w:tc>
        <w:tc>
          <w:tcPr>
            <w:tcW w:w="992" w:type="dxa"/>
            <w:vMerge w:val="restart"/>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单价</w:t>
            </w:r>
          </w:p>
        </w:tc>
        <w:tc>
          <w:tcPr>
            <w:tcW w:w="5854" w:type="dxa"/>
            <w:gridSpan w:val="6"/>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C372B0">
        <w:trPr>
          <w:cantSplit/>
          <w:tblHeader/>
          <w:jc w:val="center"/>
        </w:trPr>
        <w:tc>
          <w:tcPr>
            <w:tcW w:w="3106" w:type="dxa"/>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lastRenderedPageBreak/>
              <w:t>项目名称</w:t>
            </w:r>
          </w:p>
        </w:tc>
        <w:tc>
          <w:tcPr>
            <w:tcW w:w="1134" w:type="dxa"/>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预算资金</w:t>
            </w:r>
          </w:p>
        </w:tc>
        <w:tc>
          <w:tcPr>
            <w:tcW w:w="1559" w:type="dxa"/>
            <w:vMerge/>
            <w:vAlign w:val="center"/>
          </w:tcPr>
          <w:p w:rsidR="00C372B0" w:rsidRDefault="00C372B0">
            <w:pPr>
              <w:spacing w:line="300" w:lineRule="exact"/>
              <w:jc w:val="left"/>
              <w:outlineLvl w:val="0"/>
              <w:rPr>
                <w:rFonts w:ascii="Times New Roman" w:eastAsia="方正仿宋_GBK"/>
                <w:sz w:val="28"/>
              </w:rPr>
            </w:pPr>
          </w:p>
        </w:tc>
        <w:tc>
          <w:tcPr>
            <w:tcW w:w="1417" w:type="dxa"/>
            <w:vMerge/>
            <w:vAlign w:val="center"/>
          </w:tcPr>
          <w:p w:rsidR="00C372B0" w:rsidRDefault="00C372B0">
            <w:pPr>
              <w:spacing w:line="300" w:lineRule="exact"/>
              <w:jc w:val="left"/>
              <w:outlineLvl w:val="0"/>
              <w:rPr>
                <w:rFonts w:ascii="Times New Roman" w:eastAsia="方正仿宋_GBK"/>
                <w:sz w:val="28"/>
              </w:rPr>
            </w:pPr>
          </w:p>
        </w:tc>
        <w:tc>
          <w:tcPr>
            <w:tcW w:w="709" w:type="dxa"/>
            <w:vMerge/>
            <w:vAlign w:val="center"/>
          </w:tcPr>
          <w:p w:rsidR="00C372B0" w:rsidRDefault="00C372B0">
            <w:pPr>
              <w:spacing w:line="300" w:lineRule="exact"/>
              <w:jc w:val="left"/>
              <w:outlineLvl w:val="0"/>
              <w:rPr>
                <w:rFonts w:ascii="Times New Roman" w:eastAsia="方正仿宋_GBK"/>
                <w:sz w:val="28"/>
              </w:rPr>
            </w:pPr>
          </w:p>
        </w:tc>
        <w:tc>
          <w:tcPr>
            <w:tcW w:w="851" w:type="dxa"/>
            <w:vMerge/>
            <w:vAlign w:val="center"/>
          </w:tcPr>
          <w:p w:rsidR="00C372B0" w:rsidRDefault="00C372B0">
            <w:pPr>
              <w:spacing w:line="300" w:lineRule="exact"/>
              <w:jc w:val="left"/>
              <w:outlineLvl w:val="0"/>
              <w:rPr>
                <w:rFonts w:ascii="Times New Roman" w:eastAsia="方正仿宋_GBK"/>
                <w:sz w:val="28"/>
              </w:rPr>
            </w:pPr>
          </w:p>
        </w:tc>
        <w:tc>
          <w:tcPr>
            <w:tcW w:w="992" w:type="dxa"/>
            <w:vMerge/>
            <w:vAlign w:val="center"/>
          </w:tcPr>
          <w:p w:rsidR="00C372B0" w:rsidRDefault="00C372B0">
            <w:pPr>
              <w:spacing w:line="300" w:lineRule="exact"/>
              <w:jc w:val="left"/>
              <w:outlineLvl w:val="0"/>
              <w:rPr>
                <w:rFonts w:ascii="Times New Roman" w:eastAsia="方正仿宋_GBK"/>
                <w:sz w:val="28"/>
              </w:rPr>
            </w:pPr>
          </w:p>
        </w:tc>
        <w:tc>
          <w:tcPr>
            <w:tcW w:w="992" w:type="dxa"/>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合计</w:t>
            </w:r>
          </w:p>
        </w:tc>
        <w:tc>
          <w:tcPr>
            <w:tcW w:w="992" w:type="dxa"/>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一般公共预算拨款</w:t>
            </w:r>
          </w:p>
        </w:tc>
        <w:tc>
          <w:tcPr>
            <w:tcW w:w="993" w:type="dxa"/>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国有资本经营预算拨款</w:t>
            </w:r>
          </w:p>
        </w:tc>
        <w:tc>
          <w:tcPr>
            <w:tcW w:w="850" w:type="dxa"/>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财政专户核拨</w:t>
            </w:r>
          </w:p>
        </w:tc>
        <w:tc>
          <w:tcPr>
            <w:tcW w:w="893" w:type="dxa"/>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t>其他来源收入</w:t>
            </w:r>
          </w:p>
        </w:tc>
      </w:tr>
      <w:tr w:rsidR="00C372B0">
        <w:trPr>
          <w:cantSplit/>
          <w:jc w:val="center"/>
        </w:trPr>
        <w:tc>
          <w:tcPr>
            <w:tcW w:w="3106" w:type="dxa"/>
            <w:vAlign w:val="center"/>
          </w:tcPr>
          <w:p w:rsidR="00C372B0" w:rsidRDefault="00165691">
            <w:pPr>
              <w:spacing w:line="300" w:lineRule="exact"/>
              <w:jc w:val="center"/>
              <w:rPr>
                <w:rFonts w:ascii="方正书宋_GBK" w:eastAsia="方正书宋_GBK"/>
                <w:b/>
              </w:rPr>
            </w:pPr>
            <w:r>
              <w:rPr>
                <w:rFonts w:ascii="方正书宋_GBK" w:eastAsia="方正书宋_GBK" w:hint="eastAsia"/>
                <w:b/>
              </w:rPr>
              <w:lastRenderedPageBreak/>
              <w:t>合　计</w:t>
            </w:r>
          </w:p>
        </w:tc>
        <w:tc>
          <w:tcPr>
            <w:tcW w:w="1134" w:type="dxa"/>
            <w:vAlign w:val="center"/>
          </w:tcPr>
          <w:p w:rsidR="00C372B0" w:rsidRDefault="00C372B0">
            <w:pPr>
              <w:spacing w:line="300" w:lineRule="exact"/>
              <w:jc w:val="right"/>
              <w:rPr>
                <w:rFonts w:ascii="方正书宋_GBK" w:eastAsia="方正书宋_GBK"/>
                <w:b/>
              </w:rPr>
            </w:pPr>
          </w:p>
        </w:tc>
        <w:tc>
          <w:tcPr>
            <w:tcW w:w="1559" w:type="dxa"/>
            <w:vAlign w:val="center"/>
          </w:tcPr>
          <w:p w:rsidR="00C372B0" w:rsidRDefault="00C372B0">
            <w:pPr>
              <w:spacing w:line="300" w:lineRule="exact"/>
              <w:jc w:val="left"/>
              <w:rPr>
                <w:rFonts w:ascii="方正书宋_GBK" w:eastAsia="方正书宋_GBK"/>
                <w:b/>
              </w:rPr>
            </w:pPr>
          </w:p>
        </w:tc>
        <w:tc>
          <w:tcPr>
            <w:tcW w:w="1417" w:type="dxa"/>
            <w:vAlign w:val="center"/>
          </w:tcPr>
          <w:p w:rsidR="00C372B0" w:rsidRDefault="00C372B0">
            <w:pPr>
              <w:spacing w:line="300" w:lineRule="exact"/>
              <w:jc w:val="left"/>
              <w:rPr>
                <w:rFonts w:ascii="方正书宋_GBK" w:eastAsia="方正书宋_GBK"/>
                <w:b/>
              </w:rPr>
            </w:pPr>
          </w:p>
        </w:tc>
        <w:tc>
          <w:tcPr>
            <w:tcW w:w="709" w:type="dxa"/>
            <w:vAlign w:val="center"/>
          </w:tcPr>
          <w:p w:rsidR="00C372B0" w:rsidRDefault="00C372B0">
            <w:pPr>
              <w:spacing w:line="300" w:lineRule="exact"/>
              <w:jc w:val="left"/>
              <w:rPr>
                <w:rFonts w:ascii="方正书宋_GBK" w:eastAsia="方正书宋_GBK"/>
                <w:b/>
              </w:rPr>
            </w:pPr>
          </w:p>
        </w:tc>
        <w:tc>
          <w:tcPr>
            <w:tcW w:w="851" w:type="dxa"/>
            <w:vAlign w:val="center"/>
          </w:tcPr>
          <w:p w:rsidR="00C372B0" w:rsidRDefault="00C372B0">
            <w:pPr>
              <w:spacing w:line="300" w:lineRule="exact"/>
              <w:jc w:val="right"/>
              <w:rPr>
                <w:rFonts w:ascii="方正书宋_GBK" w:eastAsia="方正书宋_GBK"/>
                <w:b/>
              </w:rPr>
            </w:pPr>
          </w:p>
        </w:tc>
        <w:tc>
          <w:tcPr>
            <w:tcW w:w="992" w:type="dxa"/>
            <w:vAlign w:val="center"/>
          </w:tcPr>
          <w:p w:rsidR="00C372B0" w:rsidRDefault="00C372B0">
            <w:pPr>
              <w:spacing w:line="300" w:lineRule="exact"/>
              <w:jc w:val="right"/>
              <w:rPr>
                <w:rFonts w:ascii="方正书宋_GBK" w:eastAsia="方正书宋_GBK"/>
                <w:b/>
              </w:rPr>
            </w:pPr>
          </w:p>
        </w:tc>
        <w:tc>
          <w:tcPr>
            <w:tcW w:w="992" w:type="dxa"/>
            <w:vAlign w:val="center"/>
          </w:tcPr>
          <w:p w:rsidR="00C372B0" w:rsidRDefault="00165691">
            <w:pPr>
              <w:adjustRightInd w:val="0"/>
              <w:snapToGrid w:val="0"/>
              <w:jc w:val="right"/>
              <w:rPr>
                <w:rFonts w:ascii="方正书宋_GBK" w:eastAsia="方正书宋_GBK" w:hAnsi="宋体" w:cs="宋体"/>
                <w:b/>
                <w:bCs/>
                <w:color w:val="000000"/>
                <w:szCs w:val="21"/>
              </w:rPr>
            </w:pPr>
            <w:r>
              <w:rPr>
                <w:rFonts w:ascii="方正书宋_GBK" w:eastAsia="方正书宋_GBK" w:hint="eastAsia"/>
                <w:b/>
                <w:bCs/>
                <w:color w:val="000000"/>
                <w:szCs w:val="21"/>
              </w:rPr>
              <w:t>7260.96</w:t>
            </w:r>
          </w:p>
        </w:tc>
        <w:tc>
          <w:tcPr>
            <w:tcW w:w="992" w:type="dxa"/>
            <w:vAlign w:val="center"/>
          </w:tcPr>
          <w:p w:rsidR="00C372B0" w:rsidRDefault="00165691">
            <w:pPr>
              <w:adjustRightInd w:val="0"/>
              <w:snapToGrid w:val="0"/>
              <w:jc w:val="right"/>
              <w:rPr>
                <w:rFonts w:ascii="方正书宋_GBK" w:eastAsia="方正书宋_GBK" w:hAnsi="宋体" w:cs="宋体"/>
                <w:b/>
                <w:bCs/>
                <w:color w:val="000000"/>
                <w:szCs w:val="21"/>
              </w:rPr>
            </w:pPr>
            <w:r>
              <w:rPr>
                <w:rFonts w:ascii="方正书宋_GBK" w:eastAsia="方正书宋_GBK" w:hint="eastAsia"/>
                <w:b/>
                <w:bCs/>
                <w:color w:val="000000"/>
                <w:szCs w:val="21"/>
              </w:rPr>
              <w:t>7260.96</w:t>
            </w:r>
          </w:p>
        </w:tc>
        <w:tc>
          <w:tcPr>
            <w:tcW w:w="993" w:type="dxa"/>
            <w:vAlign w:val="center"/>
          </w:tcPr>
          <w:p w:rsidR="00C372B0" w:rsidRDefault="00C372B0">
            <w:pPr>
              <w:spacing w:line="300" w:lineRule="exact"/>
              <w:jc w:val="right"/>
              <w:rPr>
                <w:rFonts w:ascii="方正书宋_GBK" w:eastAsia="方正书宋_GBK"/>
                <w:b/>
              </w:rPr>
            </w:pPr>
          </w:p>
        </w:tc>
        <w:tc>
          <w:tcPr>
            <w:tcW w:w="1134" w:type="dxa"/>
            <w:vAlign w:val="center"/>
          </w:tcPr>
          <w:p w:rsidR="00C372B0" w:rsidRDefault="00C372B0">
            <w:pPr>
              <w:spacing w:line="300" w:lineRule="exact"/>
              <w:jc w:val="right"/>
              <w:rPr>
                <w:rFonts w:ascii="方正书宋_GBK" w:eastAsia="方正书宋_GBK"/>
                <w:b/>
              </w:rPr>
            </w:pPr>
          </w:p>
        </w:tc>
        <w:tc>
          <w:tcPr>
            <w:tcW w:w="850" w:type="dxa"/>
            <w:vAlign w:val="center"/>
          </w:tcPr>
          <w:p w:rsidR="00C372B0" w:rsidRDefault="00C372B0">
            <w:pPr>
              <w:spacing w:line="300" w:lineRule="exact"/>
              <w:jc w:val="right"/>
              <w:rPr>
                <w:rFonts w:ascii="方正书宋_GBK" w:eastAsia="方正书宋_GBK"/>
                <w:b/>
              </w:rPr>
            </w:pPr>
          </w:p>
        </w:tc>
        <w:tc>
          <w:tcPr>
            <w:tcW w:w="893" w:type="dxa"/>
            <w:vAlign w:val="center"/>
          </w:tcPr>
          <w:p w:rsidR="00C372B0" w:rsidRDefault="00C372B0">
            <w:pPr>
              <w:spacing w:line="300" w:lineRule="exact"/>
              <w:jc w:val="right"/>
              <w:rPr>
                <w:rFonts w:ascii="方正书宋_GBK" w:eastAsia="方正书宋_GBK"/>
                <w:b/>
              </w:rPr>
            </w:pPr>
          </w:p>
        </w:tc>
      </w:tr>
      <w:tr w:rsidR="00C372B0">
        <w:trPr>
          <w:cantSplit/>
          <w:jc w:val="center"/>
        </w:trPr>
        <w:tc>
          <w:tcPr>
            <w:tcW w:w="3106" w:type="dxa"/>
            <w:vAlign w:val="center"/>
          </w:tcPr>
          <w:p w:rsidR="00C372B0" w:rsidRDefault="00165691">
            <w:pPr>
              <w:spacing w:line="300" w:lineRule="exact"/>
              <w:jc w:val="left"/>
              <w:rPr>
                <w:rFonts w:ascii="方正书宋_GBK" w:eastAsia="方正书宋_GBK"/>
              </w:rPr>
            </w:pPr>
            <w:proofErr w:type="gramStart"/>
            <w:r>
              <w:rPr>
                <w:rFonts w:ascii="方正书宋_GBK" w:eastAsia="方正书宋_GBK" w:hint="eastAsia"/>
              </w:rPr>
              <w:t>石财行</w:t>
            </w:r>
            <w:proofErr w:type="gramEnd"/>
            <w:r>
              <w:rPr>
                <w:rFonts w:ascii="方正书宋_GBK" w:eastAsia="方正书宋_GBK" w:hint="eastAsia"/>
              </w:rPr>
              <w:t>【2019】61号关于提前下达2020年中央政法纪检监察转移支付资金的通知（检察）</w:t>
            </w:r>
          </w:p>
        </w:tc>
        <w:tc>
          <w:tcPr>
            <w:tcW w:w="1134" w:type="dxa"/>
            <w:vAlign w:val="center"/>
          </w:tcPr>
          <w:p w:rsidR="00C372B0" w:rsidRDefault="00165691">
            <w:pPr>
              <w:spacing w:line="300" w:lineRule="exact"/>
              <w:jc w:val="right"/>
              <w:rPr>
                <w:rFonts w:ascii="方正书宋_GBK" w:eastAsia="方正书宋_GBK"/>
              </w:rPr>
            </w:pPr>
            <w:r>
              <w:rPr>
                <w:rFonts w:ascii="方正书宋_GBK" w:eastAsia="方正书宋_GBK" w:hint="eastAsia"/>
              </w:rPr>
              <w:t>90</w:t>
            </w:r>
          </w:p>
        </w:tc>
        <w:tc>
          <w:tcPr>
            <w:tcW w:w="1559" w:type="dxa"/>
            <w:vAlign w:val="center"/>
          </w:tcPr>
          <w:p w:rsidR="00C372B0" w:rsidRDefault="00165691">
            <w:pPr>
              <w:spacing w:line="300" w:lineRule="exact"/>
              <w:jc w:val="left"/>
              <w:rPr>
                <w:rFonts w:ascii="方正书宋_GBK" w:eastAsia="方正书宋_GBK"/>
              </w:rPr>
            </w:pPr>
            <w:r>
              <w:rPr>
                <w:rFonts w:ascii="方正书宋_GBK" w:eastAsia="方正书宋_GBK" w:hint="eastAsia"/>
              </w:rPr>
              <w:t>行业应用软件</w:t>
            </w:r>
          </w:p>
        </w:tc>
        <w:tc>
          <w:tcPr>
            <w:tcW w:w="1417" w:type="dxa"/>
            <w:vAlign w:val="center"/>
          </w:tcPr>
          <w:p w:rsidR="00C372B0" w:rsidRDefault="00C372B0">
            <w:pPr>
              <w:spacing w:line="300" w:lineRule="exact"/>
              <w:jc w:val="left"/>
              <w:rPr>
                <w:rFonts w:ascii="方正书宋_GBK" w:eastAsia="方正书宋_GBK"/>
              </w:rPr>
            </w:pPr>
          </w:p>
        </w:tc>
        <w:tc>
          <w:tcPr>
            <w:tcW w:w="709" w:type="dxa"/>
            <w:vAlign w:val="center"/>
          </w:tcPr>
          <w:p w:rsidR="00C372B0" w:rsidRDefault="00165691">
            <w:pPr>
              <w:spacing w:line="300" w:lineRule="exact"/>
              <w:jc w:val="left"/>
              <w:rPr>
                <w:rFonts w:ascii="方正书宋_GBK" w:eastAsia="方正书宋_GBK"/>
              </w:rPr>
            </w:pPr>
            <w:r>
              <w:rPr>
                <w:rFonts w:ascii="方正书宋_GBK" w:eastAsia="方正书宋_GBK" w:hint="eastAsia"/>
              </w:rPr>
              <w:t>套</w:t>
            </w:r>
          </w:p>
        </w:tc>
        <w:tc>
          <w:tcPr>
            <w:tcW w:w="851" w:type="dxa"/>
            <w:vAlign w:val="center"/>
          </w:tcPr>
          <w:p w:rsidR="00C372B0" w:rsidRDefault="00165691">
            <w:pPr>
              <w:spacing w:line="300" w:lineRule="exact"/>
              <w:jc w:val="right"/>
              <w:rPr>
                <w:rFonts w:ascii="方正书宋_GBK" w:eastAsia="方正书宋_GBK"/>
              </w:rPr>
            </w:pPr>
            <w:r>
              <w:rPr>
                <w:rFonts w:ascii="方正书宋_GBK" w:eastAsia="方正书宋_GBK"/>
              </w:rPr>
              <w:t>1.00</w:t>
            </w:r>
          </w:p>
        </w:tc>
        <w:tc>
          <w:tcPr>
            <w:tcW w:w="992" w:type="dxa"/>
            <w:vAlign w:val="center"/>
          </w:tcPr>
          <w:p w:rsidR="00C372B0" w:rsidRDefault="00165691">
            <w:pPr>
              <w:spacing w:line="300" w:lineRule="exact"/>
              <w:jc w:val="right"/>
              <w:rPr>
                <w:rFonts w:ascii="方正书宋_GBK" w:eastAsia="方正书宋_GBK"/>
              </w:rPr>
            </w:pPr>
            <w:r>
              <w:rPr>
                <w:rFonts w:ascii="方正书宋_GBK" w:eastAsia="方正书宋_GBK" w:hint="eastAsia"/>
              </w:rPr>
              <w:t>60.00</w:t>
            </w:r>
          </w:p>
        </w:tc>
        <w:tc>
          <w:tcPr>
            <w:tcW w:w="992" w:type="dxa"/>
            <w:vAlign w:val="center"/>
          </w:tcPr>
          <w:p w:rsidR="00C372B0" w:rsidRDefault="00165691">
            <w:pPr>
              <w:spacing w:line="300" w:lineRule="exact"/>
              <w:jc w:val="right"/>
              <w:rPr>
                <w:rFonts w:ascii="方正书宋_GBK" w:eastAsia="方正书宋_GBK"/>
              </w:rPr>
            </w:pPr>
            <w:r>
              <w:rPr>
                <w:rFonts w:ascii="方正书宋_GBK" w:eastAsia="方正书宋_GBK"/>
              </w:rPr>
              <w:t>60.00</w:t>
            </w:r>
          </w:p>
        </w:tc>
        <w:tc>
          <w:tcPr>
            <w:tcW w:w="992" w:type="dxa"/>
            <w:vAlign w:val="center"/>
          </w:tcPr>
          <w:p w:rsidR="00C372B0" w:rsidRDefault="00165691">
            <w:pPr>
              <w:spacing w:line="300" w:lineRule="exact"/>
              <w:jc w:val="right"/>
              <w:rPr>
                <w:rFonts w:ascii="方正书宋_GBK" w:eastAsia="方正书宋_GBK"/>
              </w:rPr>
            </w:pPr>
            <w:r>
              <w:rPr>
                <w:rFonts w:ascii="方正书宋_GBK" w:eastAsia="方正书宋_GBK"/>
              </w:rPr>
              <w:t>60.00</w:t>
            </w:r>
          </w:p>
        </w:tc>
        <w:tc>
          <w:tcPr>
            <w:tcW w:w="993" w:type="dxa"/>
            <w:vAlign w:val="center"/>
          </w:tcPr>
          <w:p w:rsidR="00C372B0" w:rsidRDefault="00C372B0">
            <w:pPr>
              <w:spacing w:line="300" w:lineRule="exact"/>
              <w:jc w:val="right"/>
              <w:rPr>
                <w:rFonts w:ascii="方正书宋_GBK" w:eastAsia="方正书宋_GBK"/>
              </w:rPr>
            </w:pPr>
          </w:p>
        </w:tc>
        <w:tc>
          <w:tcPr>
            <w:tcW w:w="1134" w:type="dxa"/>
            <w:vAlign w:val="center"/>
          </w:tcPr>
          <w:p w:rsidR="00C372B0" w:rsidRDefault="00C372B0">
            <w:pPr>
              <w:spacing w:line="300" w:lineRule="exact"/>
              <w:jc w:val="right"/>
              <w:rPr>
                <w:rFonts w:ascii="方正书宋_GBK" w:eastAsia="方正书宋_GBK"/>
              </w:rPr>
            </w:pPr>
          </w:p>
        </w:tc>
        <w:tc>
          <w:tcPr>
            <w:tcW w:w="850" w:type="dxa"/>
            <w:vAlign w:val="center"/>
          </w:tcPr>
          <w:p w:rsidR="00C372B0" w:rsidRDefault="00C372B0">
            <w:pPr>
              <w:spacing w:line="300" w:lineRule="exact"/>
              <w:jc w:val="right"/>
              <w:rPr>
                <w:rFonts w:ascii="方正书宋_GBK" w:eastAsia="方正书宋_GBK"/>
              </w:rPr>
            </w:pPr>
          </w:p>
        </w:tc>
        <w:tc>
          <w:tcPr>
            <w:tcW w:w="893" w:type="dxa"/>
            <w:vAlign w:val="center"/>
          </w:tcPr>
          <w:p w:rsidR="00C372B0" w:rsidRDefault="00C372B0">
            <w:pPr>
              <w:spacing w:line="300" w:lineRule="exact"/>
              <w:jc w:val="right"/>
              <w:rPr>
                <w:rFonts w:ascii="方正书宋_GBK" w:eastAsia="方正书宋_GBK"/>
              </w:rPr>
            </w:pPr>
          </w:p>
        </w:tc>
      </w:tr>
      <w:tr w:rsidR="00C372B0">
        <w:trPr>
          <w:cantSplit/>
          <w:jc w:val="center"/>
        </w:trPr>
        <w:tc>
          <w:tcPr>
            <w:tcW w:w="3106" w:type="dxa"/>
            <w:vAlign w:val="center"/>
          </w:tcPr>
          <w:p w:rsidR="00C372B0" w:rsidRDefault="00165691">
            <w:pPr>
              <w:spacing w:line="300" w:lineRule="exact"/>
              <w:jc w:val="left"/>
              <w:rPr>
                <w:rFonts w:ascii="方正书宋_GBK" w:eastAsia="方正书宋_GBK"/>
              </w:rPr>
            </w:pPr>
            <w:proofErr w:type="gramStart"/>
            <w:r>
              <w:rPr>
                <w:rFonts w:ascii="方正书宋_GBK" w:eastAsia="方正书宋_GBK" w:hint="eastAsia"/>
              </w:rPr>
              <w:t>石财行</w:t>
            </w:r>
            <w:proofErr w:type="gramEnd"/>
            <w:r>
              <w:rPr>
                <w:rFonts w:ascii="方正书宋_GBK" w:eastAsia="方正书宋_GBK" w:hint="eastAsia"/>
              </w:rPr>
              <w:t>【2019】62号关于提前下达2020年省级基层公检法</w:t>
            </w:r>
            <w:proofErr w:type="gramStart"/>
            <w:r>
              <w:rPr>
                <w:rFonts w:ascii="方正书宋_GBK" w:eastAsia="方正书宋_GBK" w:hint="eastAsia"/>
              </w:rPr>
              <w:t>司转移</w:t>
            </w:r>
            <w:proofErr w:type="gramEnd"/>
            <w:r>
              <w:rPr>
                <w:rFonts w:ascii="方正书宋_GBK" w:eastAsia="方正书宋_GBK" w:hint="eastAsia"/>
              </w:rPr>
              <w:t>支付资金的通知（检察）</w:t>
            </w:r>
          </w:p>
        </w:tc>
        <w:tc>
          <w:tcPr>
            <w:tcW w:w="1134" w:type="dxa"/>
            <w:vAlign w:val="center"/>
          </w:tcPr>
          <w:p w:rsidR="00C372B0" w:rsidRDefault="00165691">
            <w:pPr>
              <w:spacing w:line="300" w:lineRule="exact"/>
              <w:jc w:val="right"/>
              <w:rPr>
                <w:rFonts w:ascii="方正书宋_GBK" w:eastAsia="方正书宋_GBK"/>
              </w:rPr>
            </w:pPr>
            <w:r>
              <w:rPr>
                <w:rFonts w:ascii="方正书宋_GBK" w:eastAsia="方正书宋_GBK" w:hint="eastAsia"/>
              </w:rPr>
              <w:t>74</w:t>
            </w:r>
          </w:p>
        </w:tc>
        <w:tc>
          <w:tcPr>
            <w:tcW w:w="1559" w:type="dxa"/>
            <w:vAlign w:val="center"/>
          </w:tcPr>
          <w:p w:rsidR="00C372B0" w:rsidRDefault="00165691">
            <w:pPr>
              <w:spacing w:line="300" w:lineRule="exact"/>
              <w:jc w:val="left"/>
              <w:rPr>
                <w:rFonts w:ascii="方正书宋_GBK" w:eastAsia="方正书宋_GBK"/>
              </w:rPr>
            </w:pPr>
            <w:r>
              <w:rPr>
                <w:rFonts w:ascii="方正书宋_GBK" w:eastAsia="方正书宋_GBK" w:hint="eastAsia"/>
              </w:rPr>
              <w:t>其他视频会议系统设备</w:t>
            </w:r>
          </w:p>
        </w:tc>
        <w:tc>
          <w:tcPr>
            <w:tcW w:w="1417" w:type="dxa"/>
            <w:vAlign w:val="center"/>
          </w:tcPr>
          <w:p w:rsidR="00C372B0" w:rsidRDefault="00C372B0">
            <w:pPr>
              <w:spacing w:line="300" w:lineRule="exact"/>
              <w:jc w:val="left"/>
              <w:rPr>
                <w:rFonts w:ascii="方正书宋_GBK" w:eastAsia="方正书宋_GBK"/>
              </w:rPr>
            </w:pPr>
          </w:p>
        </w:tc>
        <w:tc>
          <w:tcPr>
            <w:tcW w:w="709" w:type="dxa"/>
            <w:vAlign w:val="center"/>
          </w:tcPr>
          <w:p w:rsidR="00C372B0" w:rsidRDefault="00165691">
            <w:pPr>
              <w:spacing w:line="300" w:lineRule="exact"/>
              <w:jc w:val="left"/>
              <w:rPr>
                <w:rFonts w:ascii="方正书宋_GBK" w:eastAsia="方正书宋_GBK"/>
              </w:rPr>
            </w:pPr>
            <w:r>
              <w:rPr>
                <w:rFonts w:ascii="方正书宋_GBK" w:eastAsia="方正书宋_GBK" w:hint="eastAsia"/>
              </w:rPr>
              <w:t>套</w:t>
            </w:r>
          </w:p>
        </w:tc>
        <w:tc>
          <w:tcPr>
            <w:tcW w:w="851" w:type="dxa"/>
            <w:vAlign w:val="center"/>
          </w:tcPr>
          <w:p w:rsidR="00C372B0" w:rsidRDefault="00165691">
            <w:pPr>
              <w:spacing w:line="300" w:lineRule="exact"/>
              <w:jc w:val="right"/>
              <w:rPr>
                <w:rFonts w:ascii="方正书宋_GBK" w:eastAsia="方正书宋_GBK"/>
              </w:rPr>
            </w:pPr>
            <w:r>
              <w:rPr>
                <w:rFonts w:ascii="方正书宋_GBK" w:eastAsia="方正书宋_GBK"/>
              </w:rPr>
              <w:t>1.00</w:t>
            </w:r>
          </w:p>
        </w:tc>
        <w:tc>
          <w:tcPr>
            <w:tcW w:w="992" w:type="dxa"/>
            <w:vAlign w:val="center"/>
          </w:tcPr>
          <w:p w:rsidR="00C372B0" w:rsidRDefault="00165691">
            <w:pPr>
              <w:spacing w:line="300" w:lineRule="exact"/>
              <w:jc w:val="right"/>
              <w:rPr>
                <w:rFonts w:ascii="方正书宋_GBK" w:eastAsia="方正书宋_GBK"/>
              </w:rPr>
            </w:pPr>
            <w:r>
              <w:rPr>
                <w:rFonts w:ascii="方正书宋_GBK" w:eastAsia="方正书宋_GBK" w:hint="eastAsia"/>
              </w:rPr>
              <w:t>43.00</w:t>
            </w:r>
          </w:p>
        </w:tc>
        <w:tc>
          <w:tcPr>
            <w:tcW w:w="992" w:type="dxa"/>
            <w:vAlign w:val="center"/>
          </w:tcPr>
          <w:p w:rsidR="00C372B0" w:rsidRDefault="00165691">
            <w:pPr>
              <w:spacing w:line="300" w:lineRule="exact"/>
              <w:jc w:val="right"/>
              <w:rPr>
                <w:rFonts w:ascii="方正书宋_GBK" w:eastAsia="方正书宋_GBK"/>
              </w:rPr>
            </w:pPr>
            <w:r>
              <w:rPr>
                <w:rFonts w:ascii="方正书宋_GBK" w:eastAsia="方正书宋_GBK" w:hint="eastAsia"/>
              </w:rPr>
              <w:t>43.00</w:t>
            </w:r>
          </w:p>
        </w:tc>
        <w:tc>
          <w:tcPr>
            <w:tcW w:w="992" w:type="dxa"/>
            <w:vAlign w:val="center"/>
          </w:tcPr>
          <w:p w:rsidR="00C372B0" w:rsidRDefault="00165691">
            <w:pPr>
              <w:spacing w:line="300" w:lineRule="exact"/>
              <w:jc w:val="right"/>
              <w:rPr>
                <w:rFonts w:ascii="方正书宋_GBK" w:eastAsia="方正书宋_GBK"/>
              </w:rPr>
            </w:pPr>
            <w:r>
              <w:rPr>
                <w:rFonts w:ascii="方正书宋_GBK" w:eastAsia="方正书宋_GBK" w:hint="eastAsia"/>
              </w:rPr>
              <w:t>43.00</w:t>
            </w:r>
          </w:p>
        </w:tc>
        <w:tc>
          <w:tcPr>
            <w:tcW w:w="993" w:type="dxa"/>
            <w:vAlign w:val="center"/>
          </w:tcPr>
          <w:p w:rsidR="00C372B0" w:rsidRDefault="00C372B0">
            <w:pPr>
              <w:spacing w:line="300" w:lineRule="exact"/>
              <w:jc w:val="right"/>
              <w:rPr>
                <w:rFonts w:ascii="方正书宋_GBK" w:eastAsia="方正书宋_GBK"/>
              </w:rPr>
            </w:pPr>
          </w:p>
        </w:tc>
        <w:tc>
          <w:tcPr>
            <w:tcW w:w="1134" w:type="dxa"/>
            <w:vAlign w:val="center"/>
          </w:tcPr>
          <w:p w:rsidR="00C372B0" w:rsidRDefault="00C372B0">
            <w:pPr>
              <w:spacing w:line="300" w:lineRule="exact"/>
              <w:jc w:val="right"/>
              <w:rPr>
                <w:rFonts w:ascii="方正书宋_GBK" w:eastAsia="方正书宋_GBK"/>
              </w:rPr>
            </w:pPr>
          </w:p>
        </w:tc>
        <w:tc>
          <w:tcPr>
            <w:tcW w:w="850" w:type="dxa"/>
            <w:vAlign w:val="center"/>
          </w:tcPr>
          <w:p w:rsidR="00C372B0" w:rsidRDefault="00C372B0">
            <w:pPr>
              <w:spacing w:line="300" w:lineRule="exact"/>
              <w:jc w:val="right"/>
              <w:rPr>
                <w:rFonts w:ascii="方正书宋_GBK" w:eastAsia="方正书宋_GBK"/>
              </w:rPr>
            </w:pPr>
          </w:p>
        </w:tc>
        <w:tc>
          <w:tcPr>
            <w:tcW w:w="893" w:type="dxa"/>
            <w:vAlign w:val="center"/>
          </w:tcPr>
          <w:p w:rsidR="00C372B0" w:rsidRDefault="00C372B0">
            <w:pPr>
              <w:spacing w:line="300" w:lineRule="exact"/>
              <w:jc w:val="right"/>
              <w:rPr>
                <w:rFonts w:ascii="方正书宋_GBK" w:eastAsia="方正书宋_GBK"/>
              </w:rPr>
            </w:pPr>
          </w:p>
        </w:tc>
      </w:tr>
    </w:tbl>
    <w:p w:rsidR="00C372B0" w:rsidRDefault="00165691">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七、国有资产信息</w:t>
      </w:r>
    </w:p>
    <w:p w:rsidR="00C372B0" w:rsidRDefault="00165691">
      <w:pPr>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石家庄市</w:t>
      </w:r>
      <w:proofErr w:type="gramStart"/>
      <w:r>
        <w:rPr>
          <w:rFonts w:ascii="Times New Roman" w:eastAsia="仿宋" w:hAnsi="Times New Roman" w:cs="Times New Roman" w:hint="eastAsia"/>
          <w:color w:val="000000"/>
          <w:sz w:val="32"/>
          <w:szCs w:val="32"/>
        </w:rPr>
        <w:t>藁</w:t>
      </w:r>
      <w:proofErr w:type="gramEnd"/>
      <w:r>
        <w:rPr>
          <w:rFonts w:ascii="Times New Roman" w:eastAsia="仿宋" w:hAnsi="Times New Roman" w:cs="Times New Roman" w:hint="eastAsia"/>
          <w:color w:val="000000"/>
          <w:sz w:val="32"/>
          <w:szCs w:val="32"/>
        </w:rPr>
        <w:t>城区人民检察院</w:t>
      </w:r>
      <w:r>
        <w:rPr>
          <w:rFonts w:ascii="Times New Roman" w:eastAsia="仿宋" w:hAnsi="Times New Roman" w:cs="Times New Roman" w:hint="eastAsia"/>
          <w:color w:val="000000"/>
          <w:sz w:val="32"/>
          <w:szCs w:val="32"/>
        </w:rPr>
        <w:t>2019</w:t>
      </w:r>
      <w:r>
        <w:rPr>
          <w:rFonts w:ascii="Times New Roman" w:eastAsia="仿宋" w:hAnsi="Times New Roman" w:cs="Times New Roman"/>
          <w:color w:val="000000"/>
          <w:sz w:val="32"/>
          <w:szCs w:val="32"/>
        </w:rPr>
        <w:t>年末固定资产金额为</w:t>
      </w:r>
      <w:r>
        <w:rPr>
          <w:rFonts w:ascii="Times New Roman" w:eastAsia="仿宋" w:hAnsi="Times New Roman" w:cs="Times New Roman" w:hint="eastAsia"/>
          <w:color w:val="000000" w:themeColor="text1"/>
          <w:sz w:val="32"/>
          <w:szCs w:val="32"/>
        </w:rPr>
        <w:t>2391.96</w:t>
      </w:r>
      <w:r>
        <w:rPr>
          <w:rFonts w:ascii="Times New Roman" w:eastAsia="仿宋" w:hAnsi="Times New Roman" w:cs="Times New Roman"/>
          <w:color w:val="000000"/>
          <w:sz w:val="32"/>
          <w:szCs w:val="32"/>
        </w:rPr>
        <w:t>万元（详见下表），本年度各单位</w:t>
      </w:r>
      <w:r>
        <w:rPr>
          <w:rFonts w:ascii="Times New Roman" w:eastAsia="仿宋" w:hAnsi="Times New Roman" w:cs="Times New Roman" w:hint="eastAsia"/>
          <w:color w:val="000000"/>
          <w:sz w:val="32"/>
          <w:szCs w:val="32"/>
        </w:rPr>
        <w:t>（处室）</w:t>
      </w:r>
      <w:r>
        <w:rPr>
          <w:rFonts w:ascii="Times New Roman" w:eastAsia="仿宋" w:hAnsi="Times New Roman" w:cs="Times New Roman"/>
          <w:color w:val="000000"/>
          <w:sz w:val="32"/>
          <w:szCs w:val="32"/>
        </w:rPr>
        <w:t>拟购置固定资产</w:t>
      </w:r>
      <w:r>
        <w:rPr>
          <w:rFonts w:ascii="Times New Roman" w:eastAsia="仿宋" w:hAnsi="Times New Roman" w:cs="Times New Roman" w:hint="eastAsia"/>
          <w:color w:val="000000"/>
          <w:sz w:val="32"/>
          <w:szCs w:val="32"/>
        </w:rPr>
        <w:t>总额为</w:t>
      </w:r>
      <w:r>
        <w:rPr>
          <w:rFonts w:ascii="Times New Roman" w:eastAsia="仿宋" w:hAnsi="Times New Roman" w:cs="Times New Roman" w:hint="eastAsia"/>
          <w:color w:val="000000"/>
          <w:sz w:val="32"/>
          <w:szCs w:val="32"/>
        </w:rPr>
        <w:t>103</w:t>
      </w:r>
      <w:r>
        <w:rPr>
          <w:rFonts w:ascii="Times New Roman" w:eastAsia="仿宋" w:hAnsi="Times New Roman" w:cs="Times New Roman"/>
          <w:color w:val="000000"/>
          <w:sz w:val="32"/>
          <w:szCs w:val="32"/>
        </w:rPr>
        <w:t>万元，主要为</w:t>
      </w:r>
      <w:r>
        <w:rPr>
          <w:rFonts w:ascii="Times New Roman" w:eastAsia="仿宋" w:hAnsi="Times New Roman" w:cs="Times New Roman" w:hint="eastAsia"/>
          <w:color w:val="000000"/>
          <w:sz w:val="32"/>
          <w:szCs w:val="32"/>
        </w:rPr>
        <w:t>行业应用软件、其他视频会议系统</w:t>
      </w:r>
      <w:r>
        <w:rPr>
          <w:rFonts w:ascii="Times New Roman" w:eastAsia="仿宋" w:hAnsi="Times New Roman" w:cs="Times New Roman"/>
          <w:color w:val="000000"/>
          <w:sz w:val="32"/>
          <w:szCs w:val="32"/>
        </w:rPr>
        <w:t>等，已列入政府采购预算表</w:t>
      </w:r>
      <w:r>
        <w:rPr>
          <w:rFonts w:ascii="Times New Roman" w:eastAsia="仿宋" w:hAnsi="Times New Roman" w:cs="Times New Roman" w:hint="eastAsia"/>
          <w:color w:val="000000"/>
          <w:sz w:val="32"/>
          <w:szCs w:val="32"/>
        </w:rPr>
        <w:t>，详见政府采购预算表。</w:t>
      </w:r>
    </w:p>
    <w:tbl>
      <w:tblPr>
        <w:tblW w:w="13482" w:type="dxa"/>
        <w:tblInd w:w="93" w:type="dxa"/>
        <w:tblLayout w:type="fixed"/>
        <w:tblLook w:val="04A0" w:firstRow="1" w:lastRow="0" w:firstColumn="1" w:lastColumn="0" w:noHBand="0" w:noVBand="1"/>
      </w:tblPr>
      <w:tblGrid>
        <w:gridCol w:w="5224"/>
        <w:gridCol w:w="3155"/>
        <w:gridCol w:w="5103"/>
      </w:tblGrid>
      <w:tr w:rsidR="00C372B0">
        <w:trPr>
          <w:trHeight w:val="705"/>
        </w:trPr>
        <w:tc>
          <w:tcPr>
            <w:tcW w:w="13482" w:type="dxa"/>
            <w:gridSpan w:val="3"/>
            <w:tcBorders>
              <w:top w:val="nil"/>
              <w:left w:val="nil"/>
              <w:bottom w:val="nil"/>
              <w:right w:val="nil"/>
            </w:tcBorders>
            <w:vAlign w:val="center"/>
          </w:tcPr>
          <w:p w:rsidR="00C372B0" w:rsidRDefault="00165691">
            <w:pPr>
              <w:widowControl/>
              <w:jc w:val="center"/>
              <w:rPr>
                <w:rFonts w:ascii="宋体" w:hAnsi="宋体" w:cs="宋体"/>
                <w:b/>
                <w:bCs/>
                <w:kern w:val="0"/>
                <w:sz w:val="32"/>
                <w:szCs w:val="32"/>
              </w:rPr>
            </w:pPr>
            <w:r>
              <w:rPr>
                <w:rFonts w:ascii="宋体" w:hAnsi="宋体" w:cs="宋体" w:hint="eastAsia"/>
                <w:b/>
                <w:bCs/>
                <w:kern w:val="0"/>
                <w:sz w:val="32"/>
                <w:szCs w:val="32"/>
              </w:rPr>
              <w:t>石家庄市</w:t>
            </w:r>
            <w:proofErr w:type="gramStart"/>
            <w:r>
              <w:rPr>
                <w:rFonts w:ascii="宋体" w:hAnsi="宋体" w:cs="宋体" w:hint="eastAsia"/>
                <w:b/>
                <w:bCs/>
                <w:kern w:val="0"/>
                <w:sz w:val="32"/>
                <w:szCs w:val="32"/>
              </w:rPr>
              <w:t>藁</w:t>
            </w:r>
            <w:proofErr w:type="gramEnd"/>
            <w:r>
              <w:rPr>
                <w:rFonts w:ascii="宋体" w:hAnsi="宋体" w:cs="宋体" w:hint="eastAsia"/>
                <w:b/>
                <w:bCs/>
                <w:kern w:val="0"/>
                <w:sz w:val="32"/>
                <w:szCs w:val="32"/>
              </w:rPr>
              <w:t>城区人民检察院固定资产占用情况表</w:t>
            </w:r>
          </w:p>
        </w:tc>
      </w:tr>
      <w:tr w:rsidR="00C372B0">
        <w:trPr>
          <w:trHeight w:val="510"/>
        </w:trPr>
        <w:tc>
          <w:tcPr>
            <w:tcW w:w="8379" w:type="dxa"/>
            <w:gridSpan w:val="2"/>
            <w:tcBorders>
              <w:top w:val="nil"/>
              <w:left w:val="nil"/>
              <w:bottom w:val="nil"/>
              <w:right w:val="nil"/>
            </w:tcBorders>
            <w:vAlign w:val="center"/>
          </w:tcPr>
          <w:p w:rsidR="00C372B0" w:rsidRDefault="0016569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编制部门：</w:t>
            </w:r>
            <w:r>
              <w:rPr>
                <w:rFonts w:ascii="Times New Roman" w:eastAsia="仿宋" w:hAnsi="Times New Roman" w:cs="Times New Roman" w:hint="eastAsia"/>
                <w:kern w:val="0"/>
                <w:sz w:val="22"/>
              </w:rPr>
              <w:t>石家庄市</w:t>
            </w:r>
            <w:proofErr w:type="gramStart"/>
            <w:r>
              <w:rPr>
                <w:rFonts w:ascii="Times New Roman" w:eastAsia="仿宋" w:hAnsi="Times New Roman" w:cs="Times New Roman" w:hint="eastAsia"/>
                <w:kern w:val="0"/>
                <w:sz w:val="22"/>
              </w:rPr>
              <w:t>藁</w:t>
            </w:r>
            <w:proofErr w:type="gramEnd"/>
            <w:r>
              <w:rPr>
                <w:rFonts w:ascii="Times New Roman" w:eastAsia="仿宋" w:hAnsi="Times New Roman" w:cs="Times New Roman" w:hint="eastAsia"/>
                <w:kern w:val="0"/>
                <w:sz w:val="22"/>
              </w:rPr>
              <w:t>城区人民检察院</w:t>
            </w:r>
          </w:p>
        </w:tc>
        <w:tc>
          <w:tcPr>
            <w:tcW w:w="5103" w:type="dxa"/>
            <w:tcBorders>
              <w:top w:val="nil"/>
              <w:left w:val="nil"/>
              <w:bottom w:val="nil"/>
              <w:right w:val="nil"/>
            </w:tcBorders>
            <w:vAlign w:val="center"/>
          </w:tcPr>
          <w:p w:rsidR="00C372B0" w:rsidRDefault="00165691">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201</w:t>
            </w:r>
            <w:r>
              <w:rPr>
                <w:rFonts w:ascii="Times New Roman" w:eastAsia="仿宋" w:hAnsi="Times New Roman" w:cs="Times New Roman" w:hint="eastAsia"/>
                <w:kern w:val="0"/>
                <w:sz w:val="22"/>
              </w:rPr>
              <w:t>9</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C372B0">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C372B0" w:rsidRDefault="00165691">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C372B0" w:rsidRDefault="00165691">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C372B0" w:rsidRDefault="00165691">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C372B0">
        <w:trPr>
          <w:trHeight w:val="645"/>
        </w:trPr>
        <w:tc>
          <w:tcPr>
            <w:tcW w:w="5224" w:type="dxa"/>
            <w:tcBorders>
              <w:top w:val="nil"/>
              <w:left w:val="single" w:sz="4" w:space="0" w:color="auto"/>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lastRenderedPageBreak/>
              <w:t>资产总额</w:t>
            </w:r>
          </w:p>
        </w:tc>
        <w:tc>
          <w:tcPr>
            <w:tcW w:w="3155"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color w:val="000000" w:themeColor="text1"/>
                <w:kern w:val="0"/>
                <w:sz w:val="22"/>
              </w:rPr>
            </w:pPr>
            <w:r>
              <w:rPr>
                <w:rFonts w:ascii="Times New Roman" w:eastAsia="仿宋" w:hAnsi="Times New Roman" w:cs="Times New Roman"/>
                <w:color w:val="000000" w:themeColor="text1"/>
                <w:kern w:val="0"/>
                <w:sz w:val="22"/>
              </w:rPr>
              <w:t>——</w:t>
            </w:r>
          </w:p>
        </w:tc>
        <w:tc>
          <w:tcPr>
            <w:tcW w:w="5103"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color w:val="000000" w:themeColor="text1"/>
                <w:kern w:val="0"/>
                <w:sz w:val="22"/>
              </w:rPr>
            </w:pPr>
            <w:r>
              <w:rPr>
                <w:rFonts w:ascii="Times New Roman" w:eastAsia="仿宋" w:hAnsi="Times New Roman" w:cs="Times New Roman" w:hint="eastAsia"/>
                <w:color w:val="000000" w:themeColor="text1"/>
                <w:kern w:val="0"/>
                <w:sz w:val="22"/>
              </w:rPr>
              <w:t>2391.96</w:t>
            </w:r>
          </w:p>
        </w:tc>
      </w:tr>
      <w:tr w:rsidR="00C372B0">
        <w:trPr>
          <w:trHeight w:val="645"/>
        </w:trPr>
        <w:tc>
          <w:tcPr>
            <w:tcW w:w="5224" w:type="dxa"/>
            <w:tcBorders>
              <w:top w:val="nil"/>
              <w:left w:val="single" w:sz="4" w:space="0" w:color="auto"/>
              <w:bottom w:val="single" w:sz="4" w:space="0" w:color="auto"/>
              <w:right w:val="single" w:sz="4" w:space="0" w:color="auto"/>
            </w:tcBorders>
            <w:vAlign w:val="center"/>
          </w:tcPr>
          <w:p w:rsidR="00C372B0" w:rsidRDefault="0016569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color w:val="000000" w:themeColor="text1"/>
                <w:kern w:val="0"/>
                <w:sz w:val="22"/>
              </w:rPr>
            </w:pPr>
            <w:r>
              <w:rPr>
                <w:rFonts w:ascii="Times New Roman" w:eastAsia="仿宋" w:hAnsi="Times New Roman" w:cs="Times New Roman" w:hint="eastAsia"/>
                <w:color w:val="000000" w:themeColor="text1"/>
                <w:kern w:val="0"/>
                <w:sz w:val="22"/>
              </w:rPr>
              <w:t>6680.81</w:t>
            </w:r>
          </w:p>
        </w:tc>
        <w:tc>
          <w:tcPr>
            <w:tcW w:w="5103"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color w:val="000000" w:themeColor="text1"/>
                <w:kern w:val="0"/>
                <w:sz w:val="22"/>
              </w:rPr>
            </w:pPr>
            <w:r>
              <w:rPr>
                <w:rFonts w:ascii="Times New Roman" w:eastAsia="仿宋" w:hAnsi="Times New Roman" w:cs="Times New Roman" w:hint="eastAsia"/>
                <w:color w:val="000000" w:themeColor="text1"/>
                <w:kern w:val="0"/>
                <w:sz w:val="22"/>
              </w:rPr>
              <w:t>1446.88</w:t>
            </w:r>
          </w:p>
        </w:tc>
      </w:tr>
      <w:tr w:rsidR="00C372B0">
        <w:trPr>
          <w:trHeight w:val="645"/>
        </w:trPr>
        <w:tc>
          <w:tcPr>
            <w:tcW w:w="5224" w:type="dxa"/>
            <w:tcBorders>
              <w:top w:val="nil"/>
              <w:left w:val="single" w:sz="4" w:space="0" w:color="auto"/>
              <w:bottom w:val="single" w:sz="4" w:space="0" w:color="auto"/>
              <w:right w:val="single" w:sz="4" w:space="0" w:color="auto"/>
            </w:tcBorders>
            <w:vAlign w:val="center"/>
          </w:tcPr>
          <w:p w:rsidR="00C372B0" w:rsidRDefault="0016569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C372B0" w:rsidRDefault="00C372B0">
            <w:pPr>
              <w:widowControl/>
              <w:jc w:val="center"/>
              <w:rPr>
                <w:rFonts w:ascii="Times New Roman" w:eastAsia="仿宋" w:hAnsi="Times New Roman" w:cs="Times New Roman"/>
                <w:color w:val="000000" w:themeColor="text1"/>
                <w:kern w:val="0"/>
                <w:sz w:val="22"/>
              </w:rPr>
            </w:pPr>
          </w:p>
        </w:tc>
        <w:tc>
          <w:tcPr>
            <w:tcW w:w="5103" w:type="dxa"/>
            <w:tcBorders>
              <w:top w:val="nil"/>
              <w:left w:val="nil"/>
              <w:bottom w:val="single" w:sz="4" w:space="0" w:color="auto"/>
              <w:right w:val="single" w:sz="4" w:space="0" w:color="auto"/>
            </w:tcBorders>
            <w:vAlign w:val="center"/>
          </w:tcPr>
          <w:p w:rsidR="00C372B0" w:rsidRDefault="00C372B0">
            <w:pPr>
              <w:widowControl/>
              <w:jc w:val="center"/>
              <w:rPr>
                <w:rFonts w:ascii="Times New Roman" w:eastAsia="仿宋" w:hAnsi="Times New Roman" w:cs="Times New Roman"/>
                <w:color w:val="000000" w:themeColor="text1"/>
                <w:kern w:val="0"/>
                <w:sz w:val="22"/>
              </w:rPr>
            </w:pPr>
          </w:p>
        </w:tc>
      </w:tr>
      <w:tr w:rsidR="00C372B0">
        <w:trPr>
          <w:trHeight w:val="645"/>
        </w:trPr>
        <w:tc>
          <w:tcPr>
            <w:tcW w:w="5224" w:type="dxa"/>
            <w:tcBorders>
              <w:top w:val="nil"/>
              <w:left w:val="single" w:sz="4" w:space="0" w:color="auto"/>
              <w:bottom w:val="single" w:sz="4" w:space="0" w:color="auto"/>
              <w:right w:val="single" w:sz="4" w:space="0" w:color="auto"/>
            </w:tcBorders>
            <w:vAlign w:val="center"/>
          </w:tcPr>
          <w:p w:rsidR="00C372B0" w:rsidRDefault="0016569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color w:val="000000" w:themeColor="text1"/>
                <w:kern w:val="0"/>
                <w:sz w:val="22"/>
              </w:rPr>
            </w:pPr>
            <w:r>
              <w:rPr>
                <w:rFonts w:ascii="Times New Roman" w:eastAsia="仿宋" w:hAnsi="Times New Roman" w:cs="Times New Roman" w:hint="eastAsia"/>
                <w:color w:val="000000" w:themeColor="text1"/>
                <w:kern w:val="0"/>
                <w:sz w:val="22"/>
              </w:rPr>
              <w:t>10</w:t>
            </w:r>
          </w:p>
        </w:tc>
        <w:tc>
          <w:tcPr>
            <w:tcW w:w="5103"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color w:val="000000" w:themeColor="text1"/>
                <w:kern w:val="0"/>
                <w:sz w:val="22"/>
              </w:rPr>
            </w:pPr>
            <w:r>
              <w:rPr>
                <w:rFonts w:ascii="Times New Roman" w:eastAsia="仿宋" w:hAnsi="Times New Roman" w:cs="Times New Roman" w:hint="eastAsia"/>
                <w:color w:val="000000" w:themeColor="text1"/>
                <w:kern w:val="0"/>
                <w:sz w:val="22"/>
              </w:rPr>
              <w:t>142.51</w:t>
            </w:r>
          </w:p>
        </w:tc>
      </w:tr>
      <w:tr w:rsidR="00C372B0">
        <w:trPr>
          <w:trHeight w:val="645"/>
        </w:trPr>
        <w:tc>
          <w:tcPr>
            <w:tcW w:w="5224" w:type="dxa"/>
            <w:tcBorders>
              <w:top w:val="nil"/>
              <w:left w:val="single" w:sz="4" w:space="0" w:color="auto"/>
              <w:bottom w:val="single" w:sz="4" w:space="0" w:color="auto"/>
              <w:right w:val="single" w:sz="4" w:space="0" w:color="auto"/>
            </w:tcBorders>
            <w:vAlign w:val="center"/>
          </w:tcPr>
          <w:p w:rsidR="00C372B0" w:rsidRDefault="0016569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color w:val="000000" w:themeColor="text1"/>
                <w:kern w:val="0"/>
                <w:sz w:val="22"/>
              </w:rPr>
            </w:pPr>
            <w:r>
              <w:rPr>
                <w:rFonts w:ascii="Times New Roman" w:eastAsia="仿宋" w:hAnsi="Times New Roman" w:cs="Times New Roman" w:hint="eastAsia"/>
                <w:color w:val="000000" w:themeColor="text1"/>
                <w:kern w:val="0"/>
                <w:sz w:val="22"/>
              </w:rPr>
              <w:t>0</w:t>
            </w:r>
          </w:p>
        </w:tc>
      </w:tr>
      <w:tr w:rsidR="00C372B0">
        <w:trPr>
          <w:trHeight w:val="645"/>
        </w:trPr>
        <w:tc>
          <w:tcPr>
            <w:tcW w:w="5224" w:type="dxa"/>
            <w:tcBorders>
              <w:top w:val="nil"/>
              <w:left w:val="single" w:sz="4" w:space="0" w:color="auto"/>
              <w:bottom w:val="single" w:sz="4" w:space="0" w:color="auto"/>
              <w:right w:val="single" w:sz="4" w:space="0" w:color="auto"/>
            </w:tcBorders>
            <w:vAlign w:val="center"/>
          </w:tcPr>
          <w:p w:rsidR="00C372B0" w:rsidRDefault="0016569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C372B0" w:rsidRDefault="00165691">
            <w:pPr>
              <w:widowControl/>
              <w:jc w:val="center"/>
              <w:rPr>
                <w:rFonts w:ascii="Times New Roman" w:eastAsia="仿宋" w:hAnsi="Times New Roman" w:cs="Times New Roman"/>
                <w:color w:val="000000" w:themeColor="text1"/>
                <w:kern w:val="0"/>
                <w:sz w:val="22"/>
              </w:rPr>
            </w:pPr>
            <w:r>
              <w:rPr>
                <w:rFonts w:ascii="Times New Roman" w:eastAsia="仿宋" w:hAnsi="Times New Roman" w:cs="Times New Roman" w:hint="eastAsia"/>
                <w:color w:val="000000" w:themeColor="text1"/>
                <w:kern w:val="0"/>
                <w:sz w:val="22"/>
              </w:rPr>
              <w:t>802.57</w:t>
            </w:r>
          </w:p>
        </w:tc>
      </w:tr>
    </w:tbl>
    <w:p w:rsidR="00C372B0" w:rsidRDefault="00165691">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、一般公共预算拨款收入：指区县级财政当年拨付的资金。</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6</w:t>
      </w:r>
      <w:r>
        <w:rPr>
          <w:rFonts w:ascii="Times New Roman" w:eastAsia="仿宋" w:hAnsi="Times New Roman" w:cs="Times New Roman" w:hint="eastAsia"/>
          <w:sz w:val="32"/>
          <w:szCs w:val="32"/>
        </w:rPr>
        <w:t>、上缴上级支出：指下级单位上缴上级的支出。</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、“三公”经费：纳入区县级财政预算管理的“三公”经费，是指区县级部门用财政拨款安排的因公出国（境）费、公务用车购置及运维费和公务接待费。其中，因公出国（境）</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单位公务出国（境）的住宿费、旅费、伙食补助费、杂费、培训费等支出；公务用车购置及运维</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单位公务用车购置费及租用费、燃料费、维修费、过路过桥费、保险费、安全奖励费用等支出；公务接待</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单位按规定开支的各类公务接待（含外宾接待）支出。</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rsidR="00C372B0" w:rsidRDefault="00165691">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C372B0" w:rsidRDefault="00165691">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C372B0" w:rsidRDefault="00165691">
      <w:pPr>
        <w:ind w:firstLineChars="200" w:firstLine="640"/>
        <w:rPr>
          <w:rFonts w:ascii="Times New Roman" w:eastAsia="仿宋" w:hAnsi="Times New Roman" w:cs="Times New Roman"/>
          <w:sz w:val="32"/>
          <w:szCs w:val="32"/>
        </w:rPr>
      </w:pPr>
      <w:proofErr w:type="gramStart"/>
      <w:r>
        <w:rPr>
          <w:rFonts w:ascii="Times New Roman" w:eastAsia="仿宋" w:hAnsi="Times New Roman" w:cs="Times New Roman" w:hint="eastAsia"/>
          <w:sz w:val="32"/>
          <w:szCs w:val="32"/>
        </w:rPr>
        <w:lastRenderedPageBreak/>
        <w:t>我部门</w:t>
      </w:r>
      <w:proofErr w:type="gramEnd"/>
      <w:r>
        <w:rPr>
          <w:rFonts w:ascii="Times New Roman" w:eastAsia="仿宋" w:hAnsi="Times New Roman" w:cs="Times New Roman" w:hint="eastAsia"/>
          <w:sz w:val="32"/>
          <w:szCs w:val="32"/>
        </w:rPr>
        <w:t>无其他需要说明的事项。</w:t>
      </w:r>
    </w:p>
    <w:sectPr w:rsidR="00C372B0">
      <w:footerReference w:type="default" r:id="rId9"/>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47A7" w:rsidRDefault="008047A7">
      <w:r>
        <w:separator/>
      </w:r>
    </w:p>
  </w:endnote>
  <w:endnote w:type="continuationSeparator" w:id="0">
    <w:p w:rsidR="008047A7" w:rsidRDefault="008047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default"/>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_GBK">
    <w:altName w:val="微软雅黑"/>
    <w:charset w:val="86"/>
    <w:family w:val="script"/>
    <w:pitch w:val="default"/>
    <w:sig w:usb0="00000000" w:usb1="080E0000" w:usb2="00000010" w:usb3="00000000" w:csb0="00040000" w:csb1="00000000"/>
  </w:font>
  <w:font w:name="方正仿宋_GBK">
    <w:altName w:val="微软雅黑"/>
    <w:charset w:val="86"/>
    <w:family w:val="script"/>
    <w:pitch w:val="default"/>
    <w:sig w:usb0="00000000" w:usb1="080E0000" w:usb2="00000010" w:usb3="00000000" w:csb0="00040000"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2B0" w:rsidRDefault="00165691">
    <w:pPr>
      <w:pStyle w:val="a3"/>
      <w:framePr w:wrap="around" w:vAnchor="text" w:hAnchor="margin" w:xAlign="outside" w:y="1"/>
      <w:rPr>
        <w:rStyle w:val="10"/>
      </w:rPr>
    </w:pPr>
    <w:r>
      <w:fldChar w:fldCharType="begin"/>
    </w:r>
    <w:r>
      <w:rPr>
        <w:rStyle w:val="10"/>
      </w:rPr>
      <w:instrText xml:space="preserve">PAGE  </w:instrText>
    </w:r>
    <w:r>
      <w:fldChar w:fldCharType="separate"/>
    </w:r>
    <w:r w:rsidR="00623B50">
      <w:rPr>
        <w:rStyle w:val="10"/>
        <w:noProof/>
      </w:rPr>
      <w:t>5</w:t>
    </w:r>
    <w:r>
      <w:fldChar w:fldCharType="end"/>
    </w:r>
  </w:p>
  <w:p w:rsidR="00C372B0" w:rsidRDefault="00C372B0">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47A7" w:rsidRDefault="008047A7">
      <w:r>
        <w:separator/>
      </w:r>
    </w:p>
  </w:footnote>
  <w:footnote w:type="continuationSeparator" w:id="0">
    <w:p w:rsidR="008047A7" w:rsidRDefault="008047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8916EB0"/>
    <w:multiLevelType w:val="singleLevel"/>
    <w:tmpl w:val="A8916EB0"/>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165691"/>
    <w:rsid w:val="00323B29"/>
    <w:rsid w:val="0039059E"/>
    <w:rsid w:val="00623B50"/>
    <w:rsid w:val="007F0341"/>
    <w:rsid w:val="008047A7"/>
    <w:rsid w:val="009A521C"/>
    <w:rsid w:val="00C372B0"/>
    <w:rsid w:val="00D607DA"/>
    <w:rsid w:val="00DC6EE5"/>
    <w:rsid w:val="00EA2D25"/>
    <w:rsid w:val="00EE71BA"/>
    <w:rsid w:val="00F867E4"/>
    <w:rsid w:val="056D17C0"/>
    <w:rsid w:val="141D44A9"/>
    <w:rsid w:val="18C71037"/>
    <w:rsid w:val="1A94117C"/>
    <w:rsid w:val="1C3A7768"/>
    <w:rsid w:val="222C48FB"/>
    <w:rsid w:val="319614A6"/>
    <w:rsid w:val="33FE2A52"/>
    <w:rsid w:val="47E66826"/>
    <w:rsid w:val="4E523260"/>
    <w:rsid w:val="5B7D4B79"/>
    <w:rsid w:val="5D7F18DF"/>
    <w:rsid w:val="62D03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uiPriority="0" w:unhideWhenUsed="0" w:qFormat="1"/>
    <w:lsdException w:name="footer" w:semiHidden="0" w:uiPriority="0" w:unhideWhenUsed="0" w:qFormat="1"/>
    <w:lsdException w:name="caption" w:uiPriority="35" w:qFormat="1"/>
    <w:lsdException w:name="footnote reference" w:semiHidden="0" w:uiPriority="0" w:unhideWhenUsed="0"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qFormat/>
    <w:rPr>
      <w:rFonts w:ascii="Times New Roman" w:hAnsi="Times New Roman" w:cs="Times New Roman"/>
      <w:szCs w:val="24"/>
    </w:rPr>
  </w:style>
  <w:style w:type="paragraph" w:styleId="a5">
    <w:name w:val="footnote text"/>
    <w:basedOn w:val="a"/>
    <w:qFormat/>
    <w:pPr>
      <w:snapToGrid w:val="0"/>
      <w:jc w:val="left"/>
    </w:pPr>
    <w:rPr>
      <w:sz w:val="18"/>
      <w:szCs w:val="18"/>
    </w:rPr>
  </w:style>
  <w:style w:type="paragraph" w:styleId="2">
    <w:name w:val="toc 2"/>
    <w:basedOn w:val="a"/>
    <w:next w:val="a"/>
    <w:qFormat/>
    <w:pPr>
      <w:ind w:leftChars="200" w:left="420"/>
    </w:pPr>
    <w:rPr>
      <w:rFonts w:ascii="Times New Roman" w:hAnsi="Times New Roman" w:cs="Times New Roman"/>
      <w:szCs w:val="24"/>
    </w:rPr>
  </w:style>
  <w:style w:type="paragraph" w:styleId="a6">
    <w:name w:val="Normal (Web)"/>
    <w:basedOn w:val="a"/>
    <w:uiPriority w:val="99"/>
    <w:semiHidden/>
    <w:unhideWhenUsed/>
    <w:qFormat/>
    <w:pPr>
      <w:spacing w:beforeAutospacing="1" w:afterAutospacing="1"/>
      <w:jc w:val="left"/>
    </w:pPr>
    <w:rPr>
      <w:rFonts w:cs="Times New Roman"/>
      <w:kern w:val="0"/>
      <w:sz w:val="24"/>
    </w:rPr>
  </w:style>
  <w:style w:type="character" w:styleId="a7">
    <w:name w:val="footnote reference"/>
    <w:qFormat/>
    <w:rPr>
      <w:vertAlign w:val="superscript"/>
    </w:rPr>
  </w:style>
  <w:style w:type="paragraph" w:customStyle="1" w:styleId="Char1">
    <w:name w:val="Char"/>
    <w:basedOn w:val="a"/>
    <w:qFormat/>
    <w:rPr>
      <w:rFonts w:ascii="Times New Roman" w:hAnsi="Times New Roman" w:cs="Times New Roman"/>
      <w:szCs w:val="24"/>
    </w:rPr>
  </w:style>
  <w:style w:type="character" w:customStyle="1" w:styleId="10">
    <w:name w:val="页码1"/>
    <w:qFormat/>
  </w:style>
  <w:style w:type="character" w:customStyle="1" w:styleId="Char">
    <w:name w:val="页脚 Char"/>
    <w:link w:val="a3"/>
    <w:semiHidden/>
    <w:rPr>
      <w:rFonts w:ascii="Times New Roman" w:eastAsia="宋体" w:hAnsi="Times New Roman" w:cs="Times New Roman"/>
      <w:sz w:val="18"/>
      <w:szCs w:val="18"/>
    </w:rPr>
  </w:style>
  <w:style w:type="character" w:customStyle="1" w:styleId="Char0">
    <w:name w:val="页眉 Char"/>
    <w:link w:val="a4"/>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uiPriority="0" w:unhideWhenUsed="0" w:qFormat="1"/>
    <w:lsdException w:name="footer" w:semiHidden="0" w:uiPriority="0" w:unhideWhenUsed="0" w:qFormat="1"/>
    <w:lsdException w:name="caption" w:uiPriority="35" w:qFormat="1"/>
    <w:lsdException w:name="footnote reference" w:semiHidden="0" w:uiPriority="0" w:unhideWhenUsed="0"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qFormat/>
    <w:rPr>
      <w:rFonts w:ascii="Times New Roman" w:hAnsi="Times New Roman" w:cs="Times New Roman"/>
      <w:szCs w:val="24"/>
    </w:rPr>
  </w:style>
  <w:style w:type="paragraph" w:styleId="a5">
    <w:name w:val="footnote text"/>
    <w:basedOn w:val="a"/>
    <w:qFormat/>
    <w:pPr>
      <w:snapToGrid w:val="0"/>
      <w:jc w:val="left"/>
    </w:pPr>
    <w:rPr>
      <w:sz w:val="18"/>
      <w:szCs w:val="18"/>
    </w:rPr>
  </w:style>
  <w:style w:type="paragraph" w:styleId="2">
    <w:name w:val="toc 2"/>
    <w:basedOn w:val="a"/>
    <w:next w:val="a"/>
    <w:qFormat/>
    <w:pPr>
      <w:ind w:leftChars="200" w:left="420"/>
    </w:pPr>
    <w:rPr>
      <w:rFonts w:ascii="Times New Roman" w:hAnsi="Times New Roman" w:cs="Times New Roman"/>
      <w:szCs w:val="24"/>
    </w:rPr>
  </w:style>
  <w:style w:type="paragraph" w:styleId="a6">
    <w:name w:val="Normal (Web)"/>
    <w:basedOn w:val="a"/>
    <w:uiPriority w:val="99"/>
    <w:semiHidden/>
    <w:unhideWhenUsed/>
    <w:qFormat/>
    <w:pPr>
      <w:spacing w:beforeAutospacing="1" w:afterAutospacing="1"/>
      <w:jc w:val="left"/>
    </w:pPr>
    <w:rPr>
      <w:rFonts w:cs="Times New Roman"/>
      <w:kern w:val="0"/>
      <w:sz w:val="24"/>
    </w:rPr>
  </w:style>
  <w:style w:type="character" w:styleId="a7">
    <w:name w:val="footnote reference"/>
    <w:qFormat/>
    <w:rPr>
      <w:vertAlign w:val="superscript"/>
    </w:rPr>
  </w:style>
  <w:style w:type="paragraph" w:customStyle="1" w:styleId="Char1">
    <w:name w:val="Char"/>
    <w:basedOn w:val="a"/>
    <w:qFormat/>
    <w:rPr>
      <w:rFonts w:ascii="Times New Roman" w:hAnsi="Times New Roman" w:cs="Times New Roman"/>
      <w:szCs w:val="24"/>
    </w:rPr>
  </w:style>
  <w:style w:type="character" w:customStyle="1" w:styleId="10">
    <w:name w:val="页码1"/>
    <w:qFormat/>
  </w:style>
  <w:style w:type="character" w:customStyle="1" w:styleId="Char">
    <w:name w:val="页脚 Char"/>
    <w:link w:val="a3"/>
    <w:semiHidden/>
    <w:rPr>
      <w:rFonts w:ascii="Times New Roman" w:eastAsia="宋体" w:hAnsi="Times New Roman" w:cs="Times New Roman"/>
      <w:sz w:val="18"/>
      <w:szCs w:val="18"/>
    </w:rPr>
  </w:style>
  <w:style w:type="character" w:customStyle="1" w:styleId="Char0">
    <w:name w:val="页眉 Char"/>
    <w:link w:val="a4"/>
    <w:semiHidden/>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18</Pages>
  <Words>929</Words>
  <Characters>5300</Characters>
  <Application>Microsoft Office Word</Application>
  <DocSecurity>0</DocSecurity>
  <Lines>44</Lines>
  <Paragraphs>12</Paragraphs>
  <ScaleCrop>false</ScaleCrop>
  <Company>Microsoft</Company>
  <LinksUpToDate>false</LinksUpToDate>
  <CharactersWithSpaces>6217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lenovo1</cp:lastModifiedBy>
  <cp:revision>8</cp:revision>
  <cp:lastPrinted>2020-01-10T15:53:00Z</cp:lastPrinted>
  <dcterms:created xsi:type="dcterms:W3CDTF">2017-01-23T17:29:00Z</dcterms:created>
  <dcterms:modified xsi:type="dcterms:W3CDTF">2021-05-25T08:53:00Z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7C767D3B63F14F688820DDE209228A9E</vt:lpwstr>
  </property>
</Properties>
</file>