
<file path=[Content_Types].xml><?xml version="1.0" encoding="utf-8"?>
<Types xmlns="http://schemas.openxmlformats.org/package/2006/content-types">
  <Default Extension="xml" ContentType="application/xml"/>
  <Default Extension="xlsx" ContentType="application/vnd.openxmlformats-officedocument.spreadsheetml.sheet"/>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jc w:val="center"/>
        <w:rPr>
          <w:rFonts w:asciiTheme="minorEastAsia" w:hAnsiTheme="minorEastAsia" w:eastAsiaTheme="minorEastAsia"/>
          <w:b/>
          <w:sz w:val="72"/>
          <w:szCs w:val="72"/>
        </w:rPr>
      </w:pPr>
      <w:r>
        <w:rPr>
          <w:rFonts w:hint="eastAsia" w:hAnsi="宋体" w:asciiTheme="minorEastAsia" w:eastAsiaTheme="minorEastAsia"/>
          <w:color w:val="002060"/>
          <w:sz w:val="72"/>
          <w:szCs w:val="72"/>
          <w14:textOutline w14:w="5270" w14:cap="flat" w14:cmpd="sng" w14:algn="ctr">
            <w14:solidFill>
              <w14:srgbClr w14:val="7D7D7D">
                <w14:tint w14:val="100000"/>
                <w14:shade w14:val="100000"/>
                <w14:satMod w14:val="110000"/>
              </w14:srgbClr>
            </w14:solidFill>
            <w14:prstDash w14:val="solid"/>
            <w14:round/>
          </w14:textOutline>
        </w:rPr>
        <w:drawing>
          <wp:anchor distT="0" distB="0" distL="114300" distR="114300" simplePos="0" relativeHeight="251659264" behindDoc="1" locked="0" layoutInCell="1" allowOverlap="1">
            <wp:simplePos x="0" y="0"/>
            <wp:positionH relativeFrom="column">
              <wp:posOffset>-1000125</wp:posOffset>
            </wp:positionH>
            <wp:positionV relativeFrom="paragraph">
              <wp:posOffset>-1355090</wp:posOffset>
            </wp:positionV>
            <wp:extent cx="7576820" cy="10796905"/>
            <wp:effectExtent l="0" t="0" r="5080" b="4445"/>
            <wp:wrapNone/>
            <wp:docPr id="7" name="图片 7" descr="wc 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wc ga"/>
                    <pic:cNvPicPr>
                      <a:picLocks noChangeAspect="1"/>
                    </pic:cNvPicPr>
                  </pic:nvPicPr>
                  <pic:blipFill>
                    <a:blip r:embed="rId6"/>
                    <a:stretch>
                      <a:fillRect/>
                    </a:stretch>
                  </pic:blipFill>
                  <pic:spPr>
                    <a:xfrm>
                      <a:off x="0" y="0"/>
                      <a:ext cx="7576820" cy="10796905"/>
                    </a:xfrm>
                    <a:prstGeom prst="rect">
                      <a:avLst/>
                    </a:prstGeom>
                  </pic:spPr>
                </pic:pic>
              </a:graphicData>
            </a:graphic>
          </wp:anchor>
        </w:drawing>
      </w:r>
    </w:p>
    <w:p>
      <w:pPr>
        <w:widowControl/>
        <w:jc w:val="center"/>
        <w:rPr>
          <w:rFonts w:hAnsi="宋体" w:asciiTheme="minorEastAsia" w:eastAsiaTheme="minorEastAsia"/>
          <w:color w:val="002060"/>
          <w:sz w:val="72"/>
          <w:szCs w:val="72"/>
          <w14:textOutline w14:w="5270" w14:cap="flat" w14:cmpd="sng" w14:algn="ctr">
            <w14:solidFill>
              <w14:srgbClr w14:val="7D7D7D">
                <w14:tint w14:val="100000"/>
                <w14:shade w14:val="100000"/>
                <w14:satMod w14:val="110000"/>
              </w14:srgbClr>
            </w14:solidFill>
            <w14:prstDash w14:val="solid"/>
            <w14:round/>
          </w14:textOutline>
        </w:rPr>
      </w:pPr>
      <w:r>
        <w:rPr>
          <w:sz w:val="72"/>
        </w:rPr>
        <mc:AlternateContent>
          <mc:Choice Requires="wps">
            <w:drawing>
              <wp:anchor distT="0" distB="0" distL="114300" distR="114300" simplePos="0" relativeHeight="251660288" behindDoc="0" locked="0" layoutInCell="1" allowOverlap="1">
                <wp:simplePos x="0" y="0"/>
                <wp:positionH relativeFrom="column">
                  <wp:posOffset>-1055370</wp:posOffset>
                </wp:positionH>
                <wp:positionV relativeFrom="paragraph">
                  <wp:posOffset>549275</wp:posOffset>
                </wp:positionV>
                <wp:extent cx="7571740" cy="2111375"/>
                <wp:effectExtent l="0" t="0" r="0" b="0"/>
                <wp:wrapNone/>
                <wp:docPr id="8" name="文本框 8"/>
                <wp:cNvGraphicFramePr/>
                <a:graphic xmlns:a="http://schemas.openxmlformats.org/drawingml/2006/main">
                  <a:graphicData uri="http://schemas.microsoft.com/office/word/2010/wordprocessingShape">
                    <wps:wsp>
                      <wps:cNvSpPr txBox="1"/>
                      <wps:spPr>
                        <a:xfrm>
                          <a:off x="1435100" y="2519045"/>
                          <a:ext cx="7571740" cy="21113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widowControl/>
                              <w:spacing w:line="1200" w:lineRule="exact"/>
                              <w:jc w:val="center"/>
                              <w:rPr>
                                <w:rFonts w:hAnsi="宋体" w:asciiTheme="minorEastAsia" w:eastAsiaTheme="minorEastAsia"/>
                                <w:color w:val="FDEFBE"/>
                                <w:sz w:val="96"/>
                                <w:szCs w:val="96"/>
                                <w14:shadow w14:blurRad="38100" w14:dist="22860" w14:dir="5400000" w14:sx="100000" w14:sy="100000" w14:kx="0" w14:ky="0" w14:algn="tl">
                                  <w14:srgbClr w14:val="000000">
                                    <w14:alpha w14:val="70000"/>
                                  </w14:srgbClr>
                                </w14:shadow>
                                <w14:props3d w14:extrusionH="0" w14:contourW="0" w14:prstMaterial="clear"/>
                              </w:rPr>
                            </w:pPr>
                            <w:r>
                              <w:rPr>
                                <w:rFonts w:hint="eastAsia" w:hAnsi="宋体" w:asciiTheme="minorEastAsia" w:eastAsiaTheme="minorEastAsia"/>
                                <w:color w:val="FDEFBE"/>
                                <w:sz w:val="96"/>
                                <w:szCs w:val="96"/>
                                <w14:shadow w14:blurRad="38100" w14:dist="22860" w14:dir="5400000" w14:sx="100000" w14:sy="100000" w14:kx="0" w14:ky="0" w14:algn="tl">
                                  <w14:srgbClr w14:val="000000">
                                    <w14:alpha w14:val="70000"/>
                                  </w14:srgbClr>
                                </w14:shadow>
                                <w14:props3d w14:extrusionH="0" w14:contourW="0" w14:prstMaterial="clear"/>
                              </w:rPr>
                              <w:t>藁城区广播电视台</w:t>
                            </w:r>
                          </w:p>
                          <w:p>
                            <w:pPr>
                              <w:widowControl/>
                              <w:spacing w:line="1200" w:lineRule="exact"/>
                              <w:jc w:val="center"/>
                              <w:rPr>
                                <w:color w:val="FDEFBE"/>
                                <w:sz w:val="96"/>
                                <w:szCs w:val="96"/>
                                <w14:shadow w14:blurRad="38100" w14:dist="22860" w14:dir="5400000" w14:sx="100000" w14:sy="100000" w14:kx="0" w14:ky="0" w14:algn="tl">
                                  <w14:srgbClr w14:val="000000">
                                    <w14:alpha w14:val="70000"/>
                                  </w14:srgbClr>
                                </w14:shadow>
                                <w14:props3d w14:extrusionH="0" w14:contourW="0" w14:prstMaterial="clear"/>
                              </w:rPr>
                            </w:pPr>
                            <w:r>
                              <w:rPr>
                                <w:rFonts w:hint="eastAsia" w:hAnsi="宋体" w:asciiTheme="minorEastAsia" w:eastAsiaTheme="minorEastAsia"/>
                                <w:color w:val="FDEFBE"/>
                                <w:sz w:val="96"/>
                                <w:szCs w:val="96"/>
                                <w14:shadow w14:blurRad="38100" w14:dist="22860" w14:dir="5400000" w14:sx="100000" w14:sy="100000" w14:kx="0" w14:ky="0" w14:algn="tl">
                                  <w14:srgbClr w14:val="000000">
                                    <w14:alpha w14:val="70000"/>
                                  </w14:srgbClr>
                                </w14:shadow>
                                <w14:props3d w14:extrusionH="0" w14:contourW="0" w14:prstMaterial="clear"/>
                              </w:rPr>
                              <w:t>2018年度部门决算</w:t>
                            </w:r>
                          </w:p>
                          <w:p>
                            <w:pPr>
                              <w:rPr>
                                <w:color w:val="FDEFBE"/>
                                <w:sz w:val="96"/>
                                <w:szCs w:val="96"/>
                                <w14:shadow w14:blurRad="38100" w14:dist="22860" w14:dir="5400000" w14:sx="100000" w14:sy="100000" w14:kx="0" w14:ky="0" w14:algn="tl">
                                  <w14:srgbClr w14:val="000000">
                                    <w14:alpha w14:val="70000"/>
                                  </w14:srgbClr>
                                </w14:shadow>
                                <w14:props3d w14:extrusionH="0" w14:contourW="0" w14:prstMaterial="clear"/>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3.1pt;margin-top:43.25pt;height:166.25pt;width:596.2pt;z-index:251660288;mso-width-relative:page;mso-height-relative:page;" filled="f" stroked="f" coordsize="21600,21600" o:gfxdata="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AcM8NU2wAAAAwBAAAPAAAAAAAA&#10;AAEAIAAAACIAAABkcnMvZG93bnJldi54bWxQSwECFAAUAAAACACHTuJA3FEqAUgCAABzBAAADgAA&#10;AAAAAAABACAAAAAqAQAAZHJzL2Uyb0RvYy54bWxQSwUGAAAAAAYABgBZAQAA5AUAAAAA&#10;">
                <v:fill on="f" focussize="0,0"/>
                <v:stroke on="f" weight="0.5pt"/>
                <v:imagedata o:title=""/>
                <o:lock v:ext="edit" aspectratio="f"/>
                <v:textbox>
                  <w:txbxContent>
                    <w:p>
                      <w:pPr>
                        <w:widowControl/>
                        <w:spacing w:line="1200" w:lineRule="exact"/>
                        <w:jc w:val="center"/>
                        <w:rPr>
                          <w:rFonts w:hAnsi="宋体" w:asciiTheme="minorEastAsia" w:eastAsiaTheme="minorEastAsia"/>
                          <w:color w:val="FDEFBE"/>
                          <w:sz w:val="96"/>
                          <w:szCs w:val="96"/>
                          <w14:shadow w14:blurRad="38100" w14:dist="22860" w14:dir="5400000" w14:sx="100000" w14:sy="100000" w14:kx="0" w14:ky="0" w14:algn="tl">
                            <w14:srgbClr w14:val="000000">
                              <w14:alpha w14:val="70000"/>
                            </w14:srgbClr>
                          </w14:shadow>
                          <w14:props3d w14:extrusionH="0" w14:contourW="0" w14:prstMaterial="clear"/>
                        </w:rPr>
                      </w:pPr>
                      <w:r>
                        <w:rPr>
                          <w:rFonts w:hint="eastAsia" w:hAnsi="宋体" w:asciiTheme="minorEastAsia" w:eastAsiaTheme="minorEastAsia"/>
                          <w:color w:val="FDEFBE"/>
                          <w:sz w:val="96"/>
                          <w:szCs w:val="96"/>
                          <w14:shadow w14:blurRad="38100" w14:dist="22860" w14:dir="5400000" w14:sx="100000" w14:sy="100000" w14:kx="0" w14:ky="0" w14:algn="tl">
                            <w14:srgbClr w14:val="000000">
                              <w14:alpha w14:val="70000"/>
                            </w14:srgbClr>
                          </w14:shadow>
                          <w14:props3d w14:extrusionH="0" w14:contourW="0" w14:prstMaterial="clear"/>
                        </w:rPr>
                        <w:t>藁城区广播电视台</w:t>
                      </w:r>
                    </w:p>
                    <w:p>
                      <w:pPr>
                        <w:widowControl/>
                        <w:spacing w:line="1200" w:lineRule="exact"/>
                        <w:jc w:val="center"/>
                        <w:rPr>
                          <w:color w:val="FDEFBE"/>
                          <w:sz w:val="96"/>
                          <w:szCs w:val="96"/>
                          <w14:shadow w14:blurRad="38100" w14:dist="22860" w14:dir="5400000" w14:sx="100000" w14:sy="100000" w14:kx="0" w14:ky="0" w14:algn="tl">
                            <w14:srgbClr w14:val="000000">
                              <w14:alpha w14:val="70000"/>
                            </w14:srgbClr>
                          </w14:shadow>
                          <w14:props3d w14:extrusionH="0" w14:contourW="0" w14:prstMaterial="clear"/>
                        </w:rPr>
                      </w:pPr>
                      <w:r>
                        <w:rPr>
                          <w:rFonts w:hint="eastAsia" w:hAnsi="宋体" w:asciiTheme="minorEastAsia" w:eastAsiaTheme="minorEastAsia"/>
                          <w:color w:val="FDEFBE"/>
                          <w:sz w:val="96"/>
                          <w:szCs w:val="96"/>
                          <w14:shadow w14:blurRad="38100" w14:dist="22860" w14:dir="5400000" w14:sx="100000" w14:sy="100000" w14:kx="0" w14:ky="0" w14:algn="tl">
                            <w14:srgbClr w14:val="000000">
                              <w14:alpha w14:val="70000"/>
                            </w14:srgbClr>
                          </w14:shadow>
                          <w14:props3d w14:extrusionH="0" w14:contourW="0" w14:prstMaterial="clear"/>
                        </w:rPr>
                        <w:t>2018年度部门决算</w:t>
                      </w:r>
                    </w:p>
                    <w:p>
                      <w:pPr>
                        <w:rPr>
                          <w:color w:val="FDEFBE"/>
                          <w:sz w:val="96"/>
                          <w:szCs w:val="96"/>
                          <w14:shadow w14:blurRad="38100" w14:dist="22860" w14:dir="5400000" w14:sx="100000" w14:sy="100000" w14:kx="0" w14:ky="0" w14:algn="tl">
                            <w14:srgbClr w14:val="000000">
                              <w14:alpha w14:val="70000"/>
                            </w14:srgbClr>
                          </w14:shadow>
                          <w14:props3d w14:extrusionH="0" w14:contourW="0" w14:prstMaterial="clear"/>
                        </w:rPr>
                      </w:pPr>
                    </w:p>
                  </w:txbxContent>
                </v:textbox>
              </v:shape>
            </w:pict>
          </mc:Fallback>
        </mc:AlternateContent>
      </w:r>
    </w:p>
    <w:p>
      <w:pPr>
        <w:widowControl/>
        <w:jc w:val="center"/>
        <w:rPr>
          <w:rFonts w:asciiTheme="minorEastAsia" w:hAnsiTheme="minorEastAsia" w:eastAsiaTheme="minorEastAsia"/>
          <w:b/>
          <w:sz w:val="72"/>
          <w:szCs w:val="72"/>
        </w:rPr>
      </w:pPr>
    </w:p>
    <w:p>
      <w:pPr>
        <w:widowControl/>
        <w:jc w:val="center"/>
        <w:rPr>
          <w:rFonts w:asciiTheme="minorEastAsia" w:hAnsiTheme="minorEastAsia" w:eastAsiaTheme="minorEastAsia"/>
          <w:b/>
          <w:sz w:val="72"/>
          <w:szCs w:val="72"/>
        </w:rPr>
      </w:pPr>
    </w:p>
    <w:p>
      <w:pPr>
        <w:widowControl/>
        <w:jc w:val="center"/>
        <w:rPr>
          <w:rFonts w:asciiTheme="minorEastAsia" w:hAnsiTheme="minorEastAsia" w:eastAsiaTheme="minorEastAsia"/>
          <w:b/>
          <w:sz w:val="72"/>
          <w:szCs w:val="72"/>
        </w:rPr>
      </w:pPr>
    </w:p>
    <w:p>
      <w:pPr>
        <w:widowControl/>
        <w:jc w:val="center"/>
        <w:rPr>
          <w:rFonts w:asciiTheme="minorEastAsia" w:hAnsiTheme="minorEastAsia" w:eastAsiaTheme="minorEastAsia"/>
          <w:b/>
          <w:sz w:val="72"/>
          <w:szCs w:val="72"/>
        </w:rPr>
      </w:pPr>
    </w:p>
    <w:p>
      <w:pPr>
        <w:widowControl/>
        <w:jc w:val="center"/>
        <w:rPr>
          <w:rFonts w:asciiTheme="minorEastAsia" w:hAnsiTheme="minorEastAsia" w:eastAsiaTheme="minorEastAsia"/>
          <w:b/>
          <w:sz w:val="72"/>
          <w:szCs w:val="72"/>
        </w:rPr>
      </w:pPr>
    </w:p>
    <w:p>
      <w:pPr>
        <w:widowControl/>
        <w:jc w:val="center"/>
        <w:rPr>
          <w:rFonts w:asciiTheme="minorEastAsia" w:hAnsiTheme="minorEastAsia" w:eastAsiaTheme="minorEastAsia"/>
          <w:b/>
          <w:sz w:val="72"/>
          <w:szCs w:val="72"/>
        </w:rPr>
      </w:pPr>
    </w:p>
    <w:p>
      <w:pPr>
        <w:widowControl/>
        <w:jc w:val="center"/>
        <w:rPr>
          <w:rFonts w:asciiTheme="minorEastAsia" w:hAnsiTheme="minorEastAsia" w:eastAsiaTheme="minorEastAsia"/>
          <w:b/>
          <w:sz w:val="72"/>
          <w:szCs w:val="72"/>
        </w:rPr>
      </w:pPr>
    </w:p>
    <w:p>
      <w:pPr>
        <w:widowControl/>
        <w:jc w:val="center"/>
        <w:rPr>
          <w:rFonts w:asciiTheme="minorEastAsia" w:hAnsiTheme="minorEastAsia" w:eastAsiaTheme="minorEastAsia"/>
          <w:b/>
          <w:sz w:val="72"/>
          <w:szCs w:val="72"/>
        </w:rPr>
      </w:pPr>
    </w:p>
    <w:p>
      <w:pPr>
        <w:widowControl/>
        <w:jc w:val="center"/>
        <w:rPr>
          <w:rFonts w:ascii="楷体" w:hAnsi="楷体" w:eastAsia="楷体" w:cs="楷体"/>
          <w:b/>
          <w:sz w:val="40"/>
          <w:szCs w:val="40"/>
        </w:rPr>
      </w:pPr>
    </w:p>
    <w:p>
      <w:pPr>
        <w:widowControl/>
        <w:jc w:val="center"/>
        <w:rPr>
          <w:rFonts w:ascii="楷体_GB2312" w:hAnsi="楷体" w:eastAsia="楷体_GB2312" w:cs="楷体"/>
          <w:b/>
          <w:sz w:val="40"/>
          <w:szCs w:val="40"/>
        </w:rPr>
        <w:sectPr>
          <w:pgSz w:w="11906" w:h="16838"/>
          <w:pgMar w:top="2098" w:right="1474" w:bottom="1985" w:left="1588" w:header="851" w:footer="992" w:gutter="0"/>
          <w:cols w:space="425" w:num="1"/>
          <w:docGrid w:type="lines" w:linePitch="312" w:charSpace="0"/>
        </w:sectPr>
      </w:pPr>
      <w:r>
        <w:rPr>
          <w:rFonts w:hint="eastAsia" w:ascii="楷体_GB2312" w:hAnsi="楷体" w:eastAsia="楷体_GB2312" w:cs="楷体"/>
          <w:b/>
          <w:sz w:val="40"/>
          <w:szCs w:val="40"/>
        </w:rPr>
        <w:t>二</w:t>
      </w:r>
      <w:r>
        <w:rPr>
          <w:rFonts w:hint="eastAsia" w:ascii="宋体" w:hAnsi="宋体" w:cs="宋体"/>
          <w:b/>
          <w:sz w:val="40"/>
          <w:szCs w:val="40"/>
        </w:rPr>
        <w:t>〇</w:t>
      </w:r>
      <w:r>
        <w:rPr>
          <w:rFonts w:hint="eastAsia" w:ascii="楷体_GB2312" w:hAnsi="楷体_GB2312" w:eastAsia="楷体_GB2312" w:cs="楷体_GB2312"/>
          <w:b/>
          <w:sz w:val="40"/>
          <w:szCs w:val="40"/>
        </w:rPr>
        <w:t>一九年十</w:t>
      </w:r>
      <w:r>
        <w:rPr>
          <w:rFonts w:hint="eastAsia" w:ascii="楷体_GB2312" w:hAnsi="楷体" w:eastAsia="楷体_GB2312" w:cs="楷体"/>
          <w:b/>
          <w:sz w:val="40"/>
          <w:szCs w:val="40"/>
        </w:rPr>
        <w:t>月二十九日</w:t>
      </w:r>
    </w:p>
    <w:p>
      <w:pPr>
        <w:spacing w:before="624" w:beforeLines="200" w:after="0" w:line="1000" w:lineRule="exact"/>
        <w:jc w:val="center"/>
        <w:rPr>
          <w:rFonts w:ascii="黑体" w:eastAsia="黑体"/>
          <w:sz w:val="48"/>
          <w:szCs w:val="48"/>
        </w:rPr>
      </w:pPr>
      <w:r>
        <w:rPr>
          <w:sz w:val="48"/>
          <w:szCs w:val="28"/>
        </w:rPr>
        <mc:AlternateContent>
          <mc:Choice Requires="wpg">
            <w:drawing>
              <wp:anchor distT="0" distB="0" distL="114300" distR="114300" simplePos="0" relativeHeight="251673600" behindDoc="0" locked="1" layoutInCell="1" allowOverlap="0">
                <wp:simplePos x="0" y="0"/>
                <wp:positionH relativeFrom="column">
                  <wp:posOffset>-1026160</wp:posOffset>
                </wp:positionH>
                <wp:positionV relativeFrom="page">
                  <wp:posOffset>507365</wp:posOffset>
                </wp:positionV>
                <wp:extent cx="3175635" cy="593090"/>
                <wp:effectExtent l="3175" t="0" r="2540" b="16510"/>
                <wp:wrapNone/>
                <wp:docPr id="179" name="组合 179"/>
                <wp:cNvGraphicFramePr/>
                <a:graphic xmlns:a="http://schemas.openxmlformats.org/drawingml/2006/main">
                  <a:graphicData uri="http://schemas.microsoft.com/office/word/2010/wordprocessingGroup">
                    <wpg:wgp>
                      <wpg:cNvGrpSpPr/>
                      <wpg:grpSpPr>
                        <a:xfrm>
                          <a:off x="0" y="0"/>
                          <a:ext cx="3175635" cy="593090"/>
                          <a:chOff x="4551" y="52615"/>
                          <a:chExt cx="8546" cy="1398"/>
                        </a:xfrm>
                      </wpg:grpSpPr>
                      <wps:wsp>
                        <wps:cNvPr id="180" name="矩形 13"/>
                        <wps:cNvSpPr/>
                        <wps:spPr>
                          <a:xfrm>
                            <a:off x="4551" y="52615"/>
                            <a:ext cx="8546" cy="117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81" name="矩形 14"/>
                        <wps:cNvSpPr/>
                        <wps:spPr>
                          <a:xfrm>
                            <a:off x="4577" y="52890"/>
                            <a:ext cx="8324" cy="1123"/>
                          </a:xfrm>
                          <a:prstGeom prst="rect">
                            <a:avLst/>
                          </a:prstGeom>
                          <a:solidFill>
                            <a:srgbClr val="AD002D"/>
                          </a:solidFill>
                        </wps:spPr>
                        <wps:style>
                          <a:lnRef idx="2">
                            <a:schemeClr val="accent1">
                              <a:shade val="50000"/>
                            </a:schemeClr>
                          </a:lnRef>
                          <a:fillRef idx="1">
                            <a:schemeClr val="accent1"/>
                          </a:fillRef>
                          <a:effectRef idx="0">
                            <a:schemeClr val="accent1"/>
                          </a:effectRef>
                          <a:fontRef idx="minor">
                            <a:schemeClr val="lt1"/>
                          </a:fontRef>
                        </wps:style>
                        <wps:txbx>
                          <w:txbxContent>
                            <w:p>
                              <w:pPr>
                                <w:widowControl/>
                                <w:jc w:val="left"/>
                                <w:rPr>
                                  <w:rFonts w:ascii="楷体" w:hAnsi="楷体" w:eastAsia="楷体" w:cs="楷体"/>
                                  <w:b/>
                                  <w:bCs/>
                                  <w:color w:val="FDEFBE"/>
                                  <w:sz w:val="36"/>
                                  <w:szCs w:val="36"/>
                                </w:rPr>
                              </w:pPr>
                              <w:r>
                                <w:rPr>
                                  <w:rFonts w:hint="eastAsia" w:ascii="楷体" w:hAnsi="楷体" w:eastAsia="楷体" w:cs="楷体"/>
                                  <w:b/>
                                  <w:bCs/>
                                  <w:color w:val="FDEFBE"/>
                                  <w:kern w:val="0"/>
                                  <w:sz w:val="36"/>
                                  <w:szCs w:val="36"/>
                                  <w:lang w:bidi="ar"/>
                                </w:rPr>
                                <w:t>2018年度部门决算☞目 录</w:t>
                              </w: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80.8pt;margin-top:39.95pt;height:46.7pt;width:250.05pt;mso-position-vertical-relative:page;z-index:251673600;mso-width-relative:page;mso-height-relative:page;" coordorigin="4551,52615" coordsize="8546,1398" o:allowoverlap="f" o:gfxdata="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">
                <o:lock v:ext="edit" aspectratio="f"/>
                <v:rect id="矩形 13" o:spid="_x0000_s1026" o:spt="1" style="position:absolute;left:4551;top:52615;height:1175;width:8546;v-text-anchor:middle;" fillcolor="#D9D9D9 [2732]" filled="t" stroked="f" coordsize="21600,21600" o:gfxdata="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dhqAa/&#10;AAAA3AAAAA8AAAAAAAAAAQAgAAAAIgAAAGRycy9kb3ducmV2LnhtbFBLAQIUABQAAAAIAIdO4kAz&#10;LwWeOwAAADkAAAAQAAAAAAAAAAEAIAAAAA4BAABkcnMvc2hhcGV4bWwueG1sUEsFBgAAAAAGAAYA&#10;WwEAALgDA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FVJfCbsAAADc&#10;AAAADwAAAGRycy9kb3ducmV2LnhtbEVPyWrDMBC9B/oPYgK9xZJ7SI0bJZBASo9p0uU6WBPbxBoZ&#10;SV7y91Wh0Ns83jqb3Ww7MZIPrWMNeaZAEFfOtFxr+LgcVwWIEJENdo5Jw50C7LYPiw2Wxk38TuM5&#10;1iKFcChRQxNjX0oZqoYshsz1xIm7Om8xJuhraTxOKdx28kmptbTYcmposKdDQ9XtPFgN69P+4KpL&#10;8frlv1t1csPxXjx/av24zNULiEhz/Bf/ud9Mml/k8PtMukBuf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VJfCbsAAADc&#10;AAAADwAAAAAAAAABACAAAAAiAAAAZHJzL2Rvd25yZXYueG1sUEsBAhQAFAAAAAgAh07iQDMvBZ47&#10;AAAAOQAAABAAAAAAAAAAAQAgAAAACgEAAGRycy9zaGFwZXhtbC54bWxQSwUGAAAAAAYABgBbAQAA&#10;tAMAAAAA&#10;">
                  <v:fill on="t" focussize="0,0"/>
                  <v:stroke weight="2pt" color="#B0761F [3204]" joinstyle="round"/>
                  <v:imagedata o:title=""/>
                  <o:lock v:ext="edit" aspectratio="f"/>
                  <v:textbox>
                    <w:txbxContent>
                      <w:p>
                        <w:pPr>
                          <w:widowControl/>
                          <w:jc w:val="left"/>
                          <w:rPr>
                            <w:rFonts w:ascii="楷体" w:hAnsi="楷体" w:eastAsia="楷体" w:cs="楷体"/>
                            <w:b/>
                            <w:bCs/>
                            <w:color w:val="FDEFBE"/>
                            <w:sz w:val="36"/>
                            <w:szCs w:val="36"/>
                          </w:rPr>
                        </w:pPr>
                        <w:r>
                          <w:rPr>
                            <w:rFonts w:hint="eastAsia" w:ascii="楷体" w:hAnsi="楷体" w:eastAsia="楷体" w:cs="楷体"/>
                            <w:b/>
                            <w:bCs/>
                            <w:color w:val="FDEFBE"/>
                            <w:kern w:val="0"/>
                            <w:sz w:val="36"/>
                            <w:szCs w:val="36"/>
                            <w:lang w:bidi="ar"/>
                          </w:rPr>
                          <w:t>2018年度部门决算☞目 录</w:t>
                        </w:r>
                      </w:p>
                      <w:p>
                        <w:pPr>
                          <w:jc w:val="center"/>
                        </w:pPr>
                      </w:p>
                    </w:txbxContent>
                  </v:textbox>
                </v:rect>
                <w10:anchorlock/>
              </v:group>
            </w:pict>
          </mc:Fallback>
        </mc:AlternateContent>
      </w:r>
      <w:r>
        <w:rPr>
          <w:rFonts w:hint="eastAsia" w:ascii="黑体" w:eastAsia="黑体"/>
          <w:sz w:val="48"/>
          <w:szCs w:val="48"/>
        </w:rPr>
        <w:t>目    录</w:t>
      </w:r>
    </w:p>
    <w:p>
      <w:pPr>
        <w:widowControl/>
        <w:spacing w:line="580" w:lineRule="exact"/>
        <w:ind w:firstLine="640" w:firstLineChars="200"/>
        <w:rPr>
          <w:rFonts w:eastAsia="黑体"/>
          <w:sz w:val="32"/>
          <w:szCs w:val="32"/>
        </w:rPr>
      </w:pPr>
    </w:p>
    <w:p>
      <w:pPr>
        <w:widowControl/>
        <w:spacing w:line="580" w:lineRule="exact"/>
        <w:ind w:firstLine="640" w:firstLineChars="200"/>
        <w:rPr>
          <w:rFonts w:eastAsia="仿宋_GB2312"/>
          <w:sz w:val="24"/>
          <w:szCs w:val="32"/>
        </w:rPr>
      </w:pPr>
      <w:r>
        <w:rPr>
          <w:rFonts w:eastAsia="黑体"/>
          <w:sz w:val="32"/>
          <w:szCs w:val="32"/>
        </w:rPr>
        <w:t>第一部分   部门概况</w:t>
      </w:r>
      <w:r>
        <w:rPr>
          <w:rFonts w:hint="eastAsia" w:eastAsia="仿宋_GB2312"/>
          <w:sz w:val="28"/>
          <w:szCs w:val="36"/>
        </w:rPr>
        <w:t xml:space="preserve"> </w:t>
      </w:r>
      <w:r>
        <w:rPr>
          <w:rFonts w:hint="eastAsia" w:eastAsia="仿宋_GB2312"/>
          <w:sz w:val="24"/>
          <w:szCs w:val="32"/>
        </w:rPr>
        <w:t xml:space="preserve"> </w:t>
      </w:r>
    </w:p>
    <w:p>
      <w:pPr>
        <w:widowControl/>
        <w:spacing w:line="580" w:lineRule="exact"/>
        <w:ind w:firstLine="1273" w:firstLineChars="398"/>
        <w:rPr>
          <w:rFonts w:eastAsia="仿宋_GB2312"/>
          <w:sz w:val="32"/>
          <w:szCs w:val="32"/>
        </w:rPr>
      </w:pPr>
      <w:r>
        <w:rPr>
          <w:rFonts w:eastAsia="仿宋_GB2312"/>
          <w:sz w:val="32"/>
          <w:szCs w:val="32"/>
        </w:rPr>
        <w:t>一、部门</w:t>
      </w:r>
      <w:r>
        <w:rPr>
          <w:rFonts w:hint="eastAsia" w:eastAsia="仿宋_GB2312"/>
          <w:sz w:val="32"/>
          <w:szCs w:val="32"/>
        </w:rPr>
        <w:t>职责</w:t>
      </w:r>
    </w:p>
    <w:p>
      <w:pPr>
        <w:widowControl/>
        <w:spacing w:line="580" w:lineRule="exact"/>
        <w:ind w:firstLine="1273" w:firstLineChars="398"/>
        <w:rPr>
          <w:rFonts w:eastAsia="仿宋_GB2312"/>
          <w:sz w:val="32"/>
          <w:szCs w:val="32"/>
        </w:rPr>
      </w:pPr>
      <w:r>
        <w:rPr>
          <w:rFonts w:eastAsia="仿宋_GB2312"/>
          <w:sz w:val="32"/>
          <w:szCs w:val="32"/>
        </w:rPr>
        <w:t>二、</w:t>
      </w:r>
      <w:r>
        <w:rPr>
          <w:rFonts w:hint="eastAsia" w:eastAsia="仿宋_GB2312"/>
          <w:sz w:val="32"/>
          <w:szCs w:val="32"/>
        </w:rPr>
        <w:t>机构设置</w:t>
      </w:r>
    </w:p>
    <w:p>
      <w:pPr>
        <w:widowControl/>
        <w:spacing w:line="580" w:lineRule="exact"/>
        <w:ind w:firstLine="640" w:firstLineChars="200"/>
        <w:rPr>
          <w:rFonts w:eastAsia="仿宋_GB2312"/>
          <w:sz w:val="20"/>
          <w:szCs w:val="32"/>
        </w:rPr>
      </w:pPr>
      <w:r>
        <w:rPr>
          <w:rFonts w:eastAsia="黑体"/>
          <w:sz w:val="32"/>
          <w:szCs w:val="32"/>
        </w:rPr>
        <w:t>第二部分   201</w:t>
      </w:r>
      <w:r>
        <w:rPr>
          <w:rFonts w:hint="eastAsia" w:eastAsia="黑体"/>
          <w:sz w:val="32"/>
          <w:szCs w:val="32"/>
        </w:rPr>
        <w:t>8</w:t>
      </w:r>
      <w:r>
        <w:rPr>
          <w:rFonts w:eastAsia="黑体"/>
          <w:sz w:val="32"/>
          <w:szCs w:val="32"/>
        </w:rPr>
        <w:t>年度部门决算报表</w:t>
      </w:r>
    </w:p>
    <w:p>
      <w:pPr>
        <w:widowControl/>
        <w:spacing w:line="580" w:lineRule="exact"/>
        <w:ind w:left="640" w:firstLine="640" w:firstLineChars="200"/>
        <w:rPr>
          <w:rFonts w:eastAsia="仿宋_GB2312"/>
          <w:sz w:val="32"/>
          <w:szCs w:val="32"/>
        </w:rPr>
      </w:pPr>
      <w:r>
        <w:rPr>
          <w:rFonts w:eastAsia="仿宋_GB2312"/>
          <w:sz w:val="32"/>
          <w:szCs w:val="32"/>
        </w:rPr>
        <w:t>一、收入支出决算总表</w:t>
      </w:r>
    </w:p>
    <w:p>
      <w:pPr>
        <w:widowControl/>
        <w:spacing w:line="580" w:lineRule="exact"/>
        <w:ind w:left="640" w:firstLine="640" w:firstLineChars="200"/>
        <w:rPr>
          <w:rFonts w:eastAsia="仿宋_GB2312"/>
          <w:sz w:val="32"/>
          <w:szCs w:val="32"/>
        </w:rPr>
      </w:pPr>
      <w:r>
        <w:rPr>
          <w:rFonts w:eastAsia="仿宋_GB2312"/>
          <w:sz w:val="32"/>
          <w:szCs w:val="32"/>
        </w:rPr>
        <w:t>二、收入决算表</w:t>
      </w:r>
    </w:p>
    <w:p>
      <w:pPr>
        <w:widowControl/>
        <w:spacing w:line="580" w:lineRule="exact"/>
        <w:ind w:left="640" w:firstLine="640" w:firstLineChars="200"/>
        <w:rPr>
          <w:rFonts w:eastAsia="仿宋_GB2312"/>
          <w:sz w:val="32"/>
          <w:szCs w:val="32"/>
        </w:rPr>
      </w:pPr>
      <w:r>
        <w:rPr>
          <w:rFonts w:eastAsia="仿宋_GB2312"/>
          <w:sz w:val="32"/>
          <w:szCs w:val="32"/>
        </w:rPr>
        <w:t>三、支出决算表</w:t>
      </w:r>
    </w:p>
    <w:p>
      <w:pPr>
        <w:widowControl/>
        <w:spacing w:line="580" w:lineRule="exact"/>
        <w:ind w:left="640" w:firstLine="640" w:firstLineChars="200"/>
        <w:rPr>
          <w:rFonts w:eastAsia="仿宋_GB2312"/>
          <w:sz w:val="32"/>
          <w:szCs w:val="32"/>
        </w:rPr>
      </w:pPr>
      <w:r>
        <w:rPr>
          <w:rFonts w:eastAsia="仿宋_GB2312"/>
          <w:sz w:val="32"/>
          <w:szCs w:val="32"/>
        </w:rPr>
        <w:t>四、财政拨款收入支出决算总表</w:t>
      </w:r>
    </w:p>
    <w:p>
      <w:pPr>
        <w:widowControl/>
        <w:spacing w:line="580" w:lineRule="exact"/>
        <w:ind w:left="640" w:firstLine="640" w:firstLineChars="200"/>
        <w:rPr>
          <w:rFonts w:eastAsia="仿宋_GB2312"/>
          <w:sz w:val="32"/>
          <w:szCs w:val="32"/>
        </w:rPr>
      </w:pPr>
      <w:r>
        <w:rPr>
          <w:rFonts w:eastAsia="仿宋_GB2312"/>
          <w:sz w:val="32"/>
          <w:szCs w:val="32"/>
        </w:rPr>
        <w:t>五、一般公共预算财政拨款支出决算表</w:t>
      </w:r>
    </w:p>
    <w:p>
      <w:pPr>
        <w:widowControl/>
        <w:spacing w:line="580" w:lineRule="exact"/>
        <w:ind w:left="640" w:firstLine="640" w:firstLineChars="200"/>
        <w:rPr>
          <w:rFonts w:eastAsia="仿宋_GB2312"/>
          <w:sz w:val="32"/>
          <w:szCs w:val="32"/>
        </w:rPr>
      </w:pPr>
      <w:r>
        <w:rPr>
          <w:rFonts w:eastAsia="仿宋_GB2312"/>
          <w:sz w:val="32"/>
          <w:szCs w:val="32"/>
        </w:rPr>
        <w:t>六、一般公共预算财政拨款基本支出决算表</w:t>
      </w:r>
    </w:p>
    <w:p>
      <w:pPr>
        <w:widowControl/>
        <w:spacing w:line="580" w:lineRule="exact"/>
        <w:ind w:left="640" w:firstLine="640" w:firstLineChars="200"/>
        <w:rPr>
          <w:rFonts w:eastAsia="仿宋_GB2312"/>
          <w:sz w:val="32"/>
          <w:szCs w:val="32"/>
        </w:rPr>
      </w:pPr>
      <w:r>
        <w:rPr>
          <w:rFonts w:eastAsia="仿宋_GB2312"/>
          <w:sz w:val="32"/>
          <w:szCs w:val="32"/>
        </w:rPr>
        <w:t>七、</w:t>
      </w:r>
      <w:r>
        <w:rPr>
          <w:rFonts w:hint="eastAsia" w:eastAsia="仿宋_GB2312"/>
          <w:sz w:val="32"/>
          <w:szCs w:val="32"/>
        </w:rPr>
        <w:t>一般公共预算财政拨款</w:t>
      </w:r>
      <w:r>
        <w:rPr>
          <w:rFonts w:eastAsia="仿宋_GB2312"/>
          <w:sz w:val="32"/>
          <w:szCs w:val="32"/>
        </w:rPr>
        <w:t>“三公”经费</w:t>
      </w:r>
      <w:r>
        <w:rPr>
          <w:rFonts w:hint="eastAsia" w:eastAsia="仿宋_GB2312"/>
          <w:sz w:val="32"/>
          <w:szCs w:val="32"/>
        </w:rPr>
        <w:t>支出决算表</w:t>
      </w:r>
    </w:p>
    <w:p>
      <w:pPr>
        <w:widowControl/>
        <w:spacing w:line="580" w:lineRule="exact"/>
        <w:ind w:left="640" w:firstLine="640" w:firstLineChars="200"/>
        <w:rPr>
          <w:rFonts w:eastAsia="仿宋_GB2312"/>
          <w:sz w:val="32"/>
          <w:szCs w:val="32"/>
        </w:rPr>
      </w:pPr>
      <w:r>
        <w:rPr>
          <w:rFonts w:hint="eastAsia" w:eastAsia="仿宋_GB2312"/>
          <w:sz w:val="32"/>
          <w:szCs w:val="32"/>
        </w:rPr>
        <w:t>八、</w:t>
      </w:r>
      <w:r>
        <w:rPr>
          <w:rFonts w:eastAsia="仿宋_GB2312"/>
          <w:sz w:val="32"/>
          <w:szCs w:val="32"/>
        </w:rPr>
        <w:t>政府性基金预算财政拨款收入支出决算表</w:t>
      </w:r>
    </w:p>
    <w:p>
      <w:pPr>
        <w:widowControl/>
        <w:spacing w:line="580" w:lineRule="exact"/>
        <w:ind w:left="640" w:firstLine="640" w:firstLineChars="200"/>
        <w:rPr>
          <w:rFonts w:eastAsia="仿宋_GB2312"/>
          <w:sz w:val="32"/>
          <w:szCs w:val="32"/>
        </w:rPr>
      </w:pPr>
      <w:r>
        <w:rPr>
          <w:rFonts w:hint="eastAsia" w:eastAsia="仿宋_GB2312"/>
          <w:sz w:val="32"/>
          <w:szCs w:val="32"/>
        </w:rPr>
        <w:t>九</w:t>
      </w:r>
      <w:r>
        <w:rPr>
          <w:rFonts w:eastAsia="仿宋_GB2312"/>
          <w:sz w:val="32"/>
          <w:szCs w:val="32"/>
        </w:rPr>
        <w:t>、国有资本经营预算</w:t>
      </w:r>
      <w:r>
        <w:rPr>
          <w:rFonts w:hint="eastAsia" w:eastAsia="仿宋_GB2312"/>
          <w:sz w:val="32"/>
          <w:szCs w:val="32"/>
        </w:rPr>
        <w:t>财政拨款</w:t>
      </w:r>
      <w:r>
        <w:rPr>
          <w:rFonts w:eastAsia="仿宋_GB2312"/>
          <w:sz w:val="32"/>
          <w:szCs w:val="32"/>
        </w:rPr>
        <w:t>支出决算表</w:t>
      </w:r>
    </w:p>
    <w:p>
      <w:pPr>
        <w:widowControl/>
        <w:spacing w:line="580" w:lineRule="exact"/>
        <w:ind w:left="640" w:firstLine="640" w:firstLineChars="200"/>
        <w:rPr>
          <w:rFonts w:eastAsia="仿宋_GB2312"/>
          <w:sz w:val="32"/>
          <w:szCs w:val="32"/>
        </w:rPr>
      </w:pPr>
      <w:r>
        <w:rPr>
          <w:rFonts w:hint="eastAsia" w:eastAsia="仿宋_GB2312"/>
          <w:sz w:val="32"/>
          <w:szCs w:val="32"/>
        </w:rPr>
        <w:t>十</w:t>
      </w:r>
      <w:r>
        <w:rPr>
          <w:rFonts w:eastAsia="仿宋_GB2312"/>
          <w:sz w:val="32"/>
          <w:szCs w:val="32"/>
        </w:rPr>
        <w:t>、政府采购情况表</w:t>
      </w: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r>
        <w:rPr>
          <w:rFonts w:eastAsia="黑体"/>
          <w:sz w:val="32"/>
          <w:szCs w:val="32"/>
        </w:rPr>
        <w:t>第三部分  部门201</w:t>
      </w:r>
      <w:r>
        <w:rPr>
          <w:rFonts w:hint="eastAsia" w:eastAsia="黑体"/>
          <w:sz w:val="32"/>
          <w:szCs w:val="32"/>
        </w:rPr>
        <w:t>8</w:t>
      </w:r>
      <w:r>
        <w:rPr>
          <w:rFonts w:eastAsia="黑体"/>
          <w:sz w:val="32"/>
          <w:szCs w:val="32"/>
        </w:rPr>
        <w:t>年部门决算情况说明</w:t>
      </w:r>
      <w:r>
        <w:rPr>
          <w:sz w:val="44"/>
        </w:rPr>
        <mc:AlternateContent>
          <mc:Choice Requires="wpg">
            <w:drawing>
              <wp:anchor distT="0" distB="0" distL="114300" distR="114300" simplePos="0" relativeHeight="251672576" behindDoc="0" locked="1" layoutInCell="1" allowOverlap="1">
                <wp:simplePos x="0" y="0"/>
                <wp:positionH relativeFrom="column">
                  <wp:posOffset>-1026160</wp:posOffset>
                </wp:positionH>
                <wp:positionV relativeFrom="page">
                  <wp:posOffset>494665</wp:posOffset>
                </wp:positionV>
                <wp:extent cx="2829560" cy="593090"/>
                <wp:effectExtent l="3810" t="0" r="5080" b="16510"/>
                <wp:wrapNone/>
                <wp:docPr id="176" name="组合 176"/>
                <wp:cNvGraphicFramePr/>
                <a:graphic xmlns:a="http://schemas.openxmlformats.org/drawingml/2006/main">
                  <a:graphicData uri="http://schemas.microsoft.com/office/word/2010/wordprocessingGroup">
                    <wpg:wgp>
                      <wpg:cNvGrpSpPr/>
                      <wpg:grpSpPr>
                        <a:xfrm>
                          <a:off x="0" y="0"/>
                          <a:ext cx="2829560" cy="593090"/>
                          <a:chOff x="4551" y="52615"/>
                          <a:chExt cx="8546" cy="1398"/>
                        </a:xfrm>
                      </wpg:grpSpPr>
                      <wps:wsp>
                        <wps:cNvPr id="177" name="矩形 13"/>
                        <wps:cNvSpPr/>
                        <wps:spPr>
                          <a:xfrm>
                            <a:off x="4551" y="52615"/>
                            <a:ext cx="8546" cy="117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78" name="矩形 14"/>
                        <wps:cNvSpPr/>
                        <wps:spPr>
                          <a:xfrm>
                            <a:off x="4577" y="52890"/>
                            <a:ext cx="8324" cy="1123"/>
                          </a:xfrm>
                          <a:prstGeom prst="rect">
                            <a:avLst/>
                          </a:prstGeom>
                          <a:solidFill>
                            <a:srgbClr val="AD002D"/>
                          </a:solidFill>
                        </wps:spPr>
                        <wps:style>
                          <a:lnRef idx="2">
                            <a:schemeClr val="accent1">
                              <a:shade val="50000"/>
                            </a:schemeClr>
                          </a:lnRef>
                          <a:fillRef idx="1">
                            <a:schemeClr val="accent1"/>
                          </a:fillRef>
                          <a:effectRef idx="0">
                            <a:schemeClr val="accent1"/>
                          </a:effectRef>
                          <a:fontRef idx="minor">
                            <a:schemeClr val="lt1"/>
                          </a:fontRef>
                        </wps:style>
                        <wps:txb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2018年度部门决算☞目 录</w:t>
                              </w: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80.8pt;margin-top:38.95pt;height:46.7pt;width:222.8pt;mso-position-vertical-relative:page;z-index:251672576;mso-width-relative:page;mso-height-relative:page;" coordorigin="4551,52615" coordsize="8546,1398" o:gfxdata="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">
                <o:lock v:ext="edit" aspectratio="f"/>
                <v:rect id="矩形 13" o:spid="_x0000_s1026" o:spt="1" style="position:absolute;left:4551;top:52615;height:1175;width:8546;v-text-anchor:middle;" fillcolor="#D9D9D9 [2732]" filled="t" stroked="f" coordsize="21600,21600" o:gfxdata="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7V1AVbsAAADc&#10;AAAADwAAAAAAAAABACAAAAAiAAAAZHJzL2Rvd25yZXYueG1sUEsBAhQAFAAAAAgAh07iQDMvBZ47&#10;AAAAOQAAABAAAAAAAAAAAQAgAAAACgEAAGRycy9zaGFwZXhtbC54bWxQSwUGAAAAAAYABgBbAQAA&#10;tAM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sb2Gs70AAADc&#10;AAAADwAAAGRycy9kb3ducmV2LnhtbEWPzW4CMQyE70h9h8iVuEECB1htCUhFouJIgbZXa2N2V2yc&#10;VRL+3h4fKnGzNeOZz4vV3XfqSjG1gS1MxgYUcRVcy7WF42EzKkCljOywC0wWHpRgtXwbLLB04cbf&#10;dN3nWkkIpxItNDn3pdapashjGoeeWLRTiB6zrLHWLuJNwn2np8bMtMeWpaHBntYNVef9xVuY7T7X&#10;oToUX7/xrzW7cNk8ivmPtcP3ifkAlemeX+b/660T/LnQyjMygV4+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xvYazvQAA&#10;ANwAAAAPAAAAAAAAAAEAIAAAACIAAABkcnMvZG93bnJldi54bWxQSwECFAAUAAAACACHTuJAMy8F&#10;njsAAAA5AAAAEAAAAAAAAAABACAAAAAMAQAAZHJzL3NoYXBleG1sLnhtbFBLBQYAAAAABgAGAFsB&#10;AAC2AwAAAAA=&#10;">
                  <v:fill on="t" focussize="0,0"/>
                  <v:stroke weight="2pt" color="#B0761F [3204]" joinstyle="round"/>
                  <v:imagedata o:title=""/>
                  <o:lock v:ext="edit" aspectratio="f"/>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2018年度部门决算☞目 录</w:t>
                        </w:r>
                      </w:p>
                      <w:p>
                        <w:pPr>
                          <w:jc w:val="center"/>
                        </w:pPr>
                      </w:p>
                    </w:txbxContent>
                  </v:textbox>
                </v:rect>
                <w10:anchorlock/>
              </v:group>
            </w:pict>
          </mc:Fallback>
        </mc:AlternateContent>
      </w:r>
    </w:p>
    <w:p>
      <w:pPr>
        <w:widowControl/>
        <w:spacing w:line="580" w:lineRule="exact"/>
        <w:ind w:left="640" w:firstLine="640" w:firstLineChars="200"/>
        <w:rPr>
          <w:rFonts w:eastAsia="仿宋_GB2312"/>
          <w:sz w:val="32"/>
          <w:szCs w:val="32"/>
        </w:rPr>
      </w:pPr>
      <w:r>
        <w:rPr>
          <w:rFonts w:eastAsia="仿宋_GB2312"/>
          <w:sz w:val="32"/>
          <w:szCs w:val="32"/>
        </w:rPr>
        <w:t>一、收入支出决算总体情况说明</w:t>
      </w:r>
    </w:p>
    <w:p>
      <w:pPr>
        <w:widowControl/>
        <w:spacing w:line="580" w:lineRule="exact"/>
        <w:ind w:left="640" w:firstLine="640" w:firstLineChars="200"/>
        <w:rPr>
          <w:rFonts w:eastAsia="仿宋_GB2312"/>
          <w:sz w:val="32"/>
          <w:szCs w:val="32"/>
        </w:rPr>
      </w:pPr>
      <w:r>
        <w:rPr>
          <w:rFonts w:eastAsia="仿宋_GB2312"/>
          <w:sz w:val="32"/>
          <w:szCs w:val="32"/>
        </w:rPr>
        <w:t>二、收入决算情况说明</w:t>
      </w:r>
    </w:p>
    <w:p>
      <w:pPr>
        <w:widowControl/>
        <w:spacing w:line="580" w:lineRule="exact"/>
        <w:ind w:left="640" w:firstLine="640" w:firstLineChars="200"/>
        <w:rPr>
          <w:rFonts w:eastAsia="仿宋_GB2312"/>
          <w:sz w:val="32"/>
          <w:szCs w:val="32"/>
        </w:rPr>
      </w:pPr>
      <w:r>
        <w:rPr>
          <w:rFonts w:eastAsia="仿宋_GB2312"/>
          <w:sz w:val="32"/>
          <w:szCs w:val="32"/>
        </w:rPr>
        <w:t>三、支出决算情况说明</w:t>
      </w:r>
    </w:p>
    <w:p>
      <w:pPr>
        <w:widowControl/>
        <w:spacing w:line="580" w:lineRule="exact"/>
        <w:ind w:left="640" w:firstLine="640" w:firstLineChars="200"/>
        <w:rPr>
          <w:rFonts w:eastAsia="仿宋_GB2312"/>
          <w:sz w:val="32"/>
          <w:szCs w:val="32"/>
        </w:rPr>
      </w:pPr>
      <w:r>
        <w:rPr>
          <w:rFonts w:eastAsia="仿宋_GB2312"/>
          <w:sz w:val="32"/>
          <w:szCs w:val="32"/>
        </w:rPr>
        <w:t>四、财政拨款收入支出决算情况说明</w:t>
      </w:r>
    </w:p>
    <w:p>
      <w:pPr>
        <w:widowControl/>
        <w:spacing w:line="580" w:lineRule="exact"/>
        <w:ind w:left="640" w:firstLine="640" w:firstLineChars="200"/>
        <w:rPr>
          <w:rFonts w:eastAsia="仿宋_GB2312"/>
          <w:sz w:val="32"/>
          <w:szCs w:val="32"/>
        </w:rPr>
      </w:pPr>
      <w:r>
        <w:rPr>
          <w:rFonts w:hint="eastAsia" w:eastAsia="仿宋_GB2312"/>
          <w:sz w:val="32"/>
          <w:szCs w:val="32"/>
        </w:rPr>
        <w:t>五、一般公共预算财政拨款</w:t>
      </w:r>
      <w:r>
        <w:rPr>
          <w:rFonts w:eastAsia="仿宋_GB2312"/>
          <w:sz w:val="32"/>
          <w:szCs w:val="32"/>
        </w:rPr>
        <w:t>“三公”经费支出决算情况说明</w:t>
      </w:r>
    </w:p>
    <w:p>
      <w:pPr>
        <w:widowControl/>
        <w:spacing w:line="580" w:lineRule="exact"/>
        <w:ind w:left="640" w:firstLine="640" w:firstLineChars="200"/>
        <w:rPr>
          <w:rFonts w:eastAsia="仿宋_GB2312"/>
          <w:sz w:val="32"/>
          <w:szCs w:val="32"/>
        </w:rPr>
      </w:pPr>
      <w:r>
        <w:rPr>
          <w:rFonts w:hint="eastAsia" w:eastAsia="仿宋_GB2312"/>
          <w:sz w:val="32"/>
          <w:szCs w:val="32"/>
        </w:rPr>
        <w:t>六</w:t>
      </w:r>
      <w:r>
        <w:rPr>
          <w:rFonts w:eastAsia="仿宋_GB2312"/>
          <w:sz w:val="32"/>
          <w:szCs w:val="32"/>
        </w:rPr>
        <w:t>、预算绩效情况说明</w:t>
      </w:r>
    </w:p>
    <w:p>
      <w:pPr>
        <w:widowControl/>
        <w:spacing w:line="580" w:lineRule="exact"/>
        <w:ind w:left="640" w:firstLine="640" w:firstLineChars="200"/>
        <w:rPr>
          <w:rFonts w:eastAsia="仿宋_GB2312"/>
          <w:sz w:val="32"/>
          <w:szCs w:val="32"/>
        </w:rPr>
      </w:pPr>
      <w:r>
        <w:rPr>
          <w:rFonts w:hint="eastAsia" w:eastAsia="仿宋_GB2312"/>
          <w:sz w:val="32"/>
          <w:szCs w:val="32"/>
        </w:rPr>
        <w:t>七</w:t>
      </w:r>
      <w:r>
        <w:rPr>
          <w:rFonts w:eastAsia="仿宋_GB2312"/>
          <w:sz w:val="32"/>
          <w:szCs w:val="32"/>
        </w:rPr>
        <w:t>、其他重要事项的说明</w:t>
      </w:r>
    </w:p>
    <w:p>
      <w:pPr>
        <w:widowControl/>
        <w:spacing w:line="580" w:lineRule="exact"/>
        <w:ind w:firstLine="640" w:firstLineChars="200"/>
        <w:rPr>
          <w:rFonts w:eastAsia="黑体"/>
          <w:sz w:val="32"/>
          <w:szCs w:val="32"/>
        </w:rPr>
      </w:pPr>
      <w:r>
        <w:rPr>
          <w:rFonts w:eastAsia="黑体"/>
          <w:sz w:val="32"/>
          <w:szCs w:val="32"/>
        </w:rPr>
        <w:t>第四部分  名词解释</w:t>
      </w: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p>
    <w:p>
      <w:r>
        <w:br w:type="page"/>
      </w:r>
    </w:p>
    <w:p>
      <w:r>
        <w:rPr>
          <w:rFonts w:hint="eastAsia" w:ascii="宋体" w:hAnsi="宋体" w:cs="ArialUnicodeMS"/>
          <w:color w:val="000000"/>
          <w:kern w:val="0"/>
        </w:rPr>
        <w:drawing>
          <wp:anchor distT="0" distB="0" distL="114300" distR="114300" simplePos="0" relativeHeight="251661312" behindDoc="1" locked="0" layoutInCell="1" allowOverlap="1">
            <wp:simplePos x="0" y="0"/>
            <wp:positionH relativeFrom="column">
              <wp:posOffset>-1024890</wp:posOffset>
            </wp:positionH>
            <wp:positionV relativeFrom="paragraph">
              <wp:posOffset>-1351915</wp:posOffset>
            </wp:positionV>
            <wp:extent cx="7585710" cy="10727055"/>
            <wp:effectExtent l="0" t="0" r="15240" b="17145"/>
            <wp:wrapNone/>
            <wp:docPr id="12" name="图片 1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2"/>
                    <pic:cNvPicPr>
                      <a:picLocks noChangeAspect="1"/>
                    </pic:cNvPicPr>
                  </pic:nvPicPr>
                  <pic:blipFill>
                    <a:blip r:embed="rId7"/>
                    <a:stretch>
                      <a:fillRect/>
                    </a:stretch>
                  </pic:blipFill>
                  <pic:spPr>
                    <a:xfrm>
                      <a:off x="0" y="0"/>
                      <a:ext cx="7585710" cy="10727055"/>
                    </a:xfrm>
                    <a:prstGeom prst="rect">
                      <a:avLst/>
                    </a:prstGeom>
                  </pic:spPr>
                </pic:pic>
              </a:graphicData>
            </a:graphic>
          </wp:anchor>
        </w:drawing>
      </w:r>
      <w:r>
        <w:rPr>
          <w:sz w:val="72"/>
        </w:rPr>
        <mc:AlternateContent>
          <mc:Choice Requires="wps">
            <w:drawing>
              <wp:anchor distT="0" distB="0" distL="114300" distR="114300" simplePos="0" relativeHeight="251670528" behindDoc="0" locked="0" layoutInCell="1" allowOverlap="1">
                <wp:simplePos x="0" y="0"/>
                <wp:positionH relativeFrom="column">
                  <wp:posOffset>-1235710</wp:posOffset>
                </wp:positionH>
                <wp:positionV relativeFrom="paragraph">
                  <wp:posOffset>3290570</wp:posOffset>
                </wp:positionV>
                <wp:extent cx="7793355" cy="1037590"/>
                <wp:effectExtent l="0" t="0" r="0" b="0"/>
                <wp:wrapNone/>
                <wp:docPr id="118" name="文本框 118"/>
                <wp:cNvGraphicFramePr/>
                <a:graphic xmlns:a="http://schemas.openxmlformats.org/drawingml/2006/main">
                  <a:graphicData uri="http://schemas.microsoft.com/office/word/2010/wordprocessingShape">
                    <wps:wsp>
                      <wps:cNvSpPr txBox="1"/>
                      <wps:spPr>
                        <a:xfrm>
                          <a:off x="0" y="0"/>
                          <a:ext cx="7793355" cy="103759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widowControl/>
                              <w:jc w:val="center"/>
                              <w:rPr>
                                <w:color w:val="FDEFBE"/>
                                <w:sz w:val="96"/>
                                <w:szCs w:val="96"/>
                                <w14:shadow w14:blurRad="38100" w14:dist="22860" w14:dir="5400000" w14:sx="100000" w14:sy="100000" w14:kx="0" w14:ky="0" w14:algn="tl">
                                  <w14:srgbClr w14:val="000000">
                                    <w14:alpha w14:val="70000"/>
                                  </w14:srgbClr>
                                </w14:shadow>
                                <w14:props3d w14:extrusionH="0" w14:contourW="0" w14:prstMaterial="clear"/>
                              </w:rPr>
                            </w:pPr>
                            <w:r>
                              <w:rPr>
                                <w:rFonts w:hint="eastAsia" w:hAnsi="宋体" w:asciiTheme="minorEastAsia" w:eastAsiaTheme="minorEastAsia"/>
                                <w:color w:val="FDEFBE"/>
                                <w:sz w:val="96"/>
                                <w:szCs w:val="96"/>
                                <w14:shadow w14:blurRad="38100" w14:dist="22860" w14:dir="5400000" w14:sx="100000" w14:sy="100000" w14:kx="0" w14:ky="0" w14:algn="tl">
                                  <w14:srgbClr w14:val="000000">
                                    <w14:alpha w14:val="70000"/>
                                  </w14:srgbClr>
                                </w14:shadow>
                                <w14:props3d w14:extrusionH="0" w14:contourW="0" w14:prstMaterial="clear"/>
                              </w:rPr>
                              <w:t>第一部分  部门概况</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7.3pt;margin-top:259.1pt;height:81.7pt;width:613.65pt;z-index:251670528;mso-width-relative:page;mso-height-relative:page;" filled="f" stroked="f" coordsize="21600,21600" o:gfxdata="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qIrDqd4AAAANAQAADwAAAAAAAAABACAA&#10;AAAiAAAAZHJzL2Rvd25yZXYueG1sUEsBAhQAFAAAAAgAh07iQMmkRm5AAgAAawQAAA4AAAAAAAAA&#10;AQAgAAAALQEAAGRycy9lMm9Eb2MueG1sUEsFBgAAAAAGAAYAWQEAAN8FAAAAAA==&#10;">
                <v:fill on="f" focussize="0,0"/>
                <v:stroke on="f" weight="0.5pt"/>
                <v:imagedata o:title=""/>
                <o:lock v:ext="edit" aspectratio="f"/>
                <v:textbox>
                  <w:txbxContent>
                    <w:p>
                      <w:pPr>
                        <w:widowControl/>
                        <w:jc w:val="center"/>
                        <w:rPr>
                          <w:color w:val="FDEFBE"/>
                          <w:sz w:val="96"/>
                          <w:szCs w:val="96"/>
                          <w14:shadow w14:blurRad="38100" w14:dist="22860" w14:dir="5400000" w14:sx="100000" w14:sy="100000" w14:kx="0" w14:ky="0" w14:algn="tl">
                            <w14:srgbClr w14:val="000000">
                              <w14:alpha w14:val="70000"/>
                            </w14:srgbClr>
                          </w14:shadow>
                          <w14:props3d w14:extrusionH="0" w14:contourW="0" w14:prstMaterial="clear"/>
                        </w:rPr>
                      </w:pPr>
                      <w:r>
                        <w:rPr>
                          <w:rFonts w:hint="eastAsia" w:hAnsi="宋体" w:asciiTheme="minorEastAsia" w:eastAsiaTheme="minorEastAsia"/>
                          <w:color w:val="FDEFBE"/>
                          <w:sz w:val="96"/>
                          <w:szCs w:val="96"/>
                          <w14:shadow w14:blurRad="38100" w14:dist="22860" w14:dir="5400000" w14:sx="100000" w14:sy="100000" w14:kx="0" w14:ky="0" w14:algn="tl">
                            <w14:srgbClr w14:val="000000">
                              <w14:alpha w14:val="70000"/>
                            </w14:srgbClr>
                          </w14:shadow>
                          <w14:props3d w14:extrusionH="0" w14:contourW="0" w14:prstMaterial="clear"/>
                        </w:rPr>
                        <w:t>第一部分  部门概况</w:t>
                      </w:r>
                    </w:p>
                  </w:txbxContent>
                </v:textbox>
              </v:shape>
            </w:pict>
          </mc:Fallback>
        </mc:AlternateContent>
      </w:r>
    </w:p>
    <w:p/>
    <w:p/>
    <w:p/>
    <w:p/>
    <w:p/>
    <w:p/>
    <w:p/>
    <w:p/>
    <w:p/>
    <w:p/>
    <w:p/>
    <w:p/>
    <w:p/>
    <w:p/>
    <w:p/>
    <w:p>
      <w:pPr>
        <w:pStyle w:val="2"/>
        <w:numPr>
          <w:ilvl w:val="0"/>
          <w:numId w:val="1"/>
        </w:numPr>
        <w:spacing w:before="0" w:after="0" w:line="600" w:lineRule="exact"/>
        <w:jc w:val="left"/>
        <w:rPr>
          <w:rFonts w:hint="eastAsia" w:ascii="黑体" w:eastAsia="黑体" w:cs="黑体" w:hAnsiTheme="minorHAnsi"/>
          <w:b w:val="0"/>
          <w:bCs w:val="0"/>
          <w:kern w:val="0"/>
          <w:sz w:val="32"/>
          <w:szCs w:val="32"/>
        </w:rPr>
      </w:pPr>
      <w:r>
        <w:rPr>
          <w:b w:val="0"/>
          <w:bCs w:val="0"/>
          <w:sz w:val="32"/>
          <w:szCs w:val="32"/>
        </w:rPr>
        <mc:AlternateContent>
          <mc:Choice Requires="wpg">
            <w:drawing>
              <wp:anchor distT="0" distB="0" distL="114300" distR="114300" simplePos="0" relativeHeight="251662336" behindDoc="0" locked="1" layoutInCell="1" allowOverlap="1">
                <wp:simplePos x="0" y="0"/>
                <wp:positionH relativeFrom="column">
                  <wp:posOffset>-1026160</wp:posOffset>
                </wp:positionH>
                <wp:positionV relativeFrom="page">
                  <wp:posOffset>501650</wp:posOffset>
                </wp:positionV>
                <wp:extent cx="3114675" cy="593090"/>
                <wp:effectExtent l="3175" t="0" r="6350" b="16510"/>
                <wp:wrapNone/>
                <wp:docPr id="15" name="组合 15"/>
                <wp:cNvGraphicFramePr/>
                <a:graphic xmlns:a="http://schemas.openxmlformats.org/drawingml/2006/main">
                  <a:graphicData uri="http://schemas.microsoft.com/office/word/2010/wordprocessingGroup">
                    <wpg:wgp>
                      <wpg:cNvGrpSpPr/>
                      <wpg:grpSpPr>
                        <a:xfrm>
                          <a:off x="0" y="0"/>
                          <a:ext cx="3114675" cy="592957"/>
                          <a:chOff x="4551" y="52615"/>
                          <a:chExt cx="8546" cy="1398"/>
                        </a:xfrm>
                      </wpg:grpSpPr>
                      <wps:wsp>
                        <wps:cNvPr id="13" name="矩形 13"/>
                        <wps:cNvSpPr/>
                        <wps:spPr>
                          <a:xfrm>
                            <a:off x="4551" y="52615"/>
                            <a:ext cx="8546" cy="117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4" name="矩形 14"/>
                        <wps:cNvSpPr/>
                        <wps:spPr>
                          <a:xfrm>
                            <a:off x="4577" y="52890"/>
                            <a:ext cx="8324" cy="1123"/>
                          </a:xfrm>
                          <a:prstGeom prst="rect">
                            <a:avLst/>
                          </a:prstGeom>
                          <a:solidFill>
                            <a:srgbClr val="AD002D"/>
                          </a:solidFill>
                        </wps:spPr>
                        <wps:style>
                          <a:lnRef idx="2">
                            <a:schemeClr val="accent1">
                              <a:shade val="50000"/>
                            </a:schemeClr>
                          </a:lnRef>
                          <a:fillRef idx="1">
                            <a:schemeClr val="accent1"/>
                          </a:fillRef>
                          <a:effectRef idx="0">
                            <a:schemeClr val="accent1"/>
                          </a:effectRef>
                          <a:fontRef idx="minor">
                            <a:schemeClr val="lt1"/>
                          </a:fontRef>
                        </wps:style>
                        <wps:txb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2018年度部门决算☞部门概况</w:t>
                              </w: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80.8pt;margin-top:39.5pt;height:46.7pt;width:245.25pt;mso-position-vertical-relative:page;z-index:251662336;mso-width-relative:page;mso-height-relative:page;" coordorigin="4551,52615" coordsize="8546,1398" o:gfxdata="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">
                <o:lock v:ext="edit" aspectratio="f"/>
                <v:rect id="_x0000_s1026" o:spid="_x0000_s1026" o:spt="1" style="position:absolute;left:4551;top:52615;height:1175;width:8546;v-text-anchor:middle;" fillcolor="#D9D9D9 [2732]" filled="t" stroked="f" coordsize="21600,21600" o:gfxdata="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Z4qXLsAAADb&#10;AAAADwAAAAAAAAABACAAAAAiAAAAZHJzL2Rvd25yZXYueG1sUEsBAhQAFAAAAAgAh07iQDMvBZ47&#10;AAAAOQAAABAAAAAAAAAAAQAgAAAACgEAAGRycy9zaGFwZXhtbC54bWxQSwUGAAAAAAYABgBbAQAA&#10;tAMAAAAA&#10;">
                  <v:fill on="t" focussize="0,0"/>
                  <v:stroke on="f" weight="2pt"/>
                  <v:imagedata o:title=""/>
                  <o:lock v:ext="edit" aspectratio="f"/>
                </v:rect>
                <v:rect id="_x0000_s1026" o:spid="_x0000_s1026" o:spt="1" style="position:absolute;left:4577;top:52890;height:1123;width:8324;v-text-anchor:middle;" fillcolor="#AD002D" filled="t" stroked="t" coordsize="21600,21600" o:gfxdata="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ve9h65AAAA2wAA&#10;AA8AAAAAAAAAAQAgAAAAIgAAAGRycy9kb3ducmV2LnhtbFBLAQIUABQAAAAIAIdO4kAzLwWeOwAA&#10;ADkAAAAQAAAAAAAAAAEAIAAAAAgBAABkcnMvc2hhcGV4bWwueG1sUEsFBgAAAAAGAAYAWwEAALID&#10;AAAAAA==&#10;">
                  <v:fill on="t" focussize="0,0"/>
                  <v:stroke weight="2pt" color="#B0761F [3204]" joinstyle="round"/>
                  <v:imagedata o:title=""/>
                  <o:lock v:ext="edit" aspectratio="f"/>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2018年度部门决算☞部门概况</w:t>
                        </w:r>
                      </w:p>
                      <w:p>
                        <w:pPr>
                          <w:jc w:val="center"/>
                        </w:pPr>
                      </w:p>
                    </w:txbxContent>
                  </v:textbox>
                </v:rect>
                <w10:anchorlock/>
              </v:group>
            </w:pict>
          </mc:Fallback>
        </mc:AlternateContent>
      </w:r>
      <w:r>
        <w:rPr>
          <w:rFonts w:hint="eastAsia" w:ascii="黑体" w:eastAsia="黑体" w:cs="黑体" w:hAnsiTheme="minorHAnsi"/>
          <w:b w:val="0"/>
          <w:bCs w:val="0"/>
          <w:kern w:val="0"/>
          <w:sz w:val="32"/>
          <w:szCs w:val="32"/>
        </w:rPr>
        <w:t>部门职责</w:t>
      </w:r>
    </w:p>
    <w:p>
      <w:pPr>
        <w:keepNext w:val="0"/>
        <w:keepLines w:val="0"/>
        <w:pageBreakBefore w:val="0"/>
        <w:widowControl w:val="0"/>
        <w:kinsoku/>
        <w:wordWrap/>
        <w:overflowPunct/>
        <w:topLinePunct w:val="0"/>
        <w:autoSpaceDE/>
        <w:autoSpaceDN/>
        <w:bidi w:val="0"/>
        <w:adjustRightInd/>
        <w:snapToGrid/>
        <w:spacing w:after="0" w:line="240" w:lineRule="auto"/>
        <w:ind w:firstLine="640" w:firstLineChars="200"/>
        <w:textAlignment w:val="auto"/>
        <w:rPr>
          <w:rFonts w:hint="eastAsia" w:ascii="仿宋_GB2312" w:eastAsia="仿宋_GB2312" w:cs="ArialUnicodeMS" w:hAnsiTheme="minorHAnsi"/>
          <w:kern w:val="0"/>
          <w:sz w:val="32"/>
          <w:szCs w:val="32"/>
          <w:lang w:eastAsia="zh-CN"/>
        </w:rPr>
      </w:pPr>
      <w:r>
        <w:rPr>
          <w:rFonts w:hint="eastAsia" w:ascii="仿宋_GB2312" w:eastAsia="仿宋_GB2312" w:cs="ArialUnicodeMS" w:hAnsiTheme="minorHAnsi"/>
          <w:kern w:val="0"/>
          <w:sz w:val="32"/>
          <w:szCs w:val="32"/>
        </w:rPr>
        <w:t>电视台主要职责是负责宣传贯彻执行党和国家的路线、方针、政策、把握正确的舆论导向，充分发挥党和政府的喉舌作用，围绕区委、区政府的中心工作开展新闻宣传；严格执行广播电视行业法规；负责完整传输中央、省、市广播电视节目；负责广播电视节目的采、编、播及广播、电视节目交流；负责自办节目的策划、采制、审查、包装以及播出编排和管理工作；负责广播电视对外宣传工作；负责广告和相关创收项目的策划、制作、经营及优质安全播出；负责完成区委、区政府和上级主管部门交办的其他工作任务</w:t>
      </w:r>
      <w:r>
        <w:rPr>
          <w:rFonts w:hint="eastAsia" w:ascii="仿宋_GB2312" w:eastAsia="仿宋_GB2312" w:cs="ArialUnicodeMS" w:hAnsiTheme="minorHAnsi"/>
          <w:kern w:val="0"/>
          <w:sz w:val="32"/>
          <w:szCs w:val="32"/>
          <w:lang w:eastAsia="zh-CN"/>
        </w:rPr>
        <w:t>。</w:t>
      </w:r>
    </w:p>
    <w:p>
      <w:pPr>
        <w:pStyle w:val="2"/>
        <w:spacing w:before="0" w:after="0" w:line="600" w:lineRule="exact"/>
        <w:jc w:val="left"/>
        <w:rPr>
          <w:rFonts w:ascii="黑体" w:eastAsia="黑体" w:cs="黑体" w:hAnsiTheme="minorHAnsi"/>
          <w:b w:val="0"/>
          <w:bCs w:val="0"/>
          <w:kern w:val="0"/>
          <w:sz w:val="32"/>
          <w:szCs w:val="32"/>
        </w:rPr>
      </w:pPr>
      <w:r>
        <w:rPr>
          <w:rFonts w:hint="eastAsia" w:ascii="黑体" w:eastAsia="黑体" w:cs="黑体" w:hAnsiTheme="minorHAnsi"/>
          <w:b w:val="0"/>
          <w:bCs w:val="0"/>
          <w:kern w:val="0"/>
          <w:sz w:val="32"/>
          <w:szCs w:val="32"/>
        </w:rPr>
        <w:t>二、机构设置</w:t>
      </w:r>
    </w:p>
    <w:p>
      <w:pPr>
        <w:spacing w:after="0" w:line="560" w:lineRule="exact"/>
        <w:rPr>
          <w:rFonts w:ascii="仿宋_GB2312" w:eastAsia="仿宋_GB2312" w:cs="ArialUnicodeMS" w:hAnsiTheme="minorHAnsi"/>
          <w:kern w:val="0"/>
          <w:sz w:val="32"/>
          <w:szCs w:val="32"/>
        </w:rPr>
      </w:pPr>
      <w:r>
        <w:rPr>
          <w:rFonts w:hint="eastAsia" w:ascii="仿宋_GB2312" w:eastAsia="仿宋_GB2312" w:cs="ArialUnicodeMS" w:hAnsiTheme="minorHAnsi"/>
          <w:kern w:val="0"/>
          <w:sz w:val="32"/>
          <w:szCs w:val="32"/>
        </w:rPr>
        <w:t>从决算编报单位构成看，纳入2018 年度本部门决算汇编范围的独立核算单位（以下简称“单位”）共 个，具体情况如下：</w:t>
      </w:r>
    </w:p>
    <w:tbl>
      <w:tblPr>
        <w:tblStyle w:val="13"/>
        <w:tblpPr w:leftFromText="180" w:rightFromText="180" w:vertAnchor="text" w:horzAnchor="page" w:tblpXSpec="center" w:tblpY="10"/>
        <w:tblOverlap w:val="never"/>
        <w:tblW w:w="95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5"/>
        <w:gridCol w:w="3485"/>
        <w:gridCol w:w="2445"/>
        <w:gridCol w:w="26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1" w:hRule="atLeast"/>
          <w:jc w:val="center"/>
        </w:trPr>
        <w:tc>
          <w:tcPr>
            <w:tcW w:w="985" w:type="dxa"/>
            <w:vAlign w:val="center"/>
          </w:tcPr>
          <w:p>
            <w:pPr>
              <w:spacing w:after="0" w:line="560" w:lineRule="exact"/>
              <w:jc w:val="center"/>
              <w:rPr>
                <w:rFonts w:ascii="仿宋_GB2312" w:eastAsia="仿宋_GB2312" w:cs="ArialUnicodeMS" w:hAnsiTheme="minorHAnsi"/>
                <w:b/>
                <w:bCs/>
                <w:kern w:val="0"/>
                <w:sz w:val="28"/>
                <w:szCs w:val="28"/>
              </w:rPr>
            </w:pPr>
            <w:r>
              <w:rPr>
                <w:rFonts w:hint="eastAsia" w:ascii="仿宋_GB2312" w:eastAsia="仿宋_GB2312" w:cs="ArialUnicodeMS" w:hAnsiTheme="minorHAnsi"/>
                <w:b/>
                <w:bCs/>
                <w:kern w:val="0"/>
                <w:sz w:val="28"/>
                <w:szCs w:val="28"/>
              </w:rPr>
              <w:t>序号</w:t>
            </w:r>
          </w:p>
        </w:tc>
        <w:tc>
          <w:tcPr>
            <w:tcW w:w="3485" w:type="dxa"/>
            <w:vAlign w:val="center"/>
          </w:tcPr>
          <w:p>
            <w:pPr>
              <w:spacing w:after="0" w:line="560" w:lineRule="exact"/>
              <w:jc w:val="center"/>
              <w:rPr>
                <w:rFonts w:ascii="仿宋_GB2312" w:eastAsia="仿宋_GB2312" w:cs="ArialUnicodeMS" w:hAnsiTheme="minorHAnsi"/>
                <w:b/>
                <w:bCs/>
                <w:kern w:val="0"/>
                <w:sz w:val="28"/>
                <w:szCs w:val="28"/>
              </w:rPr>
            </w:pPr>
            <w:r>
              <w:rPr>
                <w:rFonts w:hint="eastAsia" w:ascii="仿宋_GB2312" w:eastAsia="仿宋_GB2312" w:cs="ArialUnicodeMS" w:hAnsiTheme="minorHAnsi"/>
                <w:b/>
                <w:bCs/>
                <w:kern w:val="0"/>
                <w:sz w:val="28"/>
                <w:szCs w:val="28"/>
              </w:rPr>
              <w:t>单位名称</w:t>
            </w:r>
          </w:p>
        </w:tc>
        <w:tc>
          <w:tcPr>
            <w:tcW w:w="2445" w:type="dxa"/>
            <w:vAlign w:val="center"/>
          </w:tcPr>
          <w:p>
            <w:pPr>
              <w:spacing w:after="0" w:line="560" w:lineRule="exact"/>
              <w:jc w:val="center"/>
              <w:rPr>
                <w:rFonts w:ascii="仿宋_GB2312" w:eastAsia="仿宋_GB2312" w:cs="ArialUnicodeMS" w:hAnsiTheme="minorHAnsi"/>
                <w:b/>
                <w:bCs/>
                <w:kern w:val="0"/>
                <w:sz w:val="28"/>
                <w:szCs w:val="28"/>
              </w:rPr>
            </w:pPr>
            <w:r>
              <w:rPr>
                <w:rFonts w:hint="eastAsia" w:ascii="仿宋_GB2312" w:eastAsia="仿宋_GB2312" w:cs="ArialUnicodeMS" w:hAnsiTheme="minorHAnsi"/>
                <w:b/>
                <w:bCs/>
                <w:kern w:val="0"/>
                <w:sz w:val="28"/>
                <w:szCs w:val="28"/>
              </w:rPr>
              <w:t>单位基本性质</w:t>
            </w:r>
          </w:p>
        </w:tc>
        <w:tc>
          <w:tcPr>
            <w:tcW w:w="2665" w:type="dxa"/>
            <w:vAlign w:val="center"/>
          </w:tcPr>
          <w:p>
            <w:pPr>
              <w:spacing w:after="0" w:line="560" w:lineRule="exact"/>
              <w:jc w:val="center"/>
              <w:rPr>
                <w:rFonts w:ascii="仿宋_GB2312" w:eastAsia="仿宋_GB2312" w:cs="ArialUnicodeMS" w:hAnsiTheme="minorHAnsi"/>
                <w:b/>
                <w:bCs/>
                <w:kern w:val="0"/>
                <w:sz w:val="28"/>
                <w:szCs w:val="28"/>
              </w:rPr>
            </w:pPr>
            <w:r>
              <w:rPr>
                <w:rFonts w:hint="eastAsia" w:ascii="仿宋_GB2312" w:eastAsia="仿宋_GB2312" w:cs="ArialUnicodeMS" w:hAnsiTheme="minorHAnsi"/>
                <w:b/>
                <w:bCs/>
                <w:kern w:val="0"/>
                <w:sz w:val="28"/>
                <w:szCs w:val="28"/>
              </w:rPr>
              <w:t>经费形式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985" w:type="dxa"/>
          </w:tcPr>
          <w:p>
            <w:pPr>
              <w:spacing w:after="0" w:line="560" w:lineRule="exact"/>
              <w:jc w:val="center"/>
              <w:rPr>
                <w:rFonts w:ascii="仿宋_GB2312" w:eastAsia="仿宋_GB2312" w:cs="ArialUnicodeMS" w:hAnsiTheme="minorHAnsi"/>
                <w:kern w:val="0"/>
                <w:sz w:val="28"/>
                <w:szCs w:val="28"/>
              </w:rPr>
            </w:pPr>
            <w:r>
              <w:rPr>
                <w:rFonts w:hint="eastAsia" w:ascii="仿宋_GB2312" w:eastAsia="仿宋_GB2312" w:cs="ArialUnicodeMS" w:hAnsiTheme="minorHAnsi"/>
                <w:kern w:val="0"/>
                <w:sz w:val="28"/>
                <w:szCs w:val="28"/>
              </w:rPr>
              <w:t>1</w:t>
            </w:r>
          </w:p>
        </w:tc>
        <w:tc>
          <w:tcPr>
            <w:tcW w:w="3485" w:type="dxa"/>
          </w:tcPr>
          <w:p>
            <w:pPr>
              <w:spacing w:after="0" w:line="560" w:lineRule="exact"/>
              <w:rPr>
                <w:rFonts w:ascii="仿宋_GB2312" w:eastAsia="仿宋_GB2312" w:cs="ArialUnicodeMS" w:hAnsiTheme="minorHAnsi"/>
                <w:kern w:val="0"/>
                <w:sz w:val="28"/>
                <w:szCs w:val="28"/>
              </w:rPr>
            </w:pPr>
            <w:r>
              <w:rPr>
                <w:rFonts w:hint="eastAsia" w:ascii="仿宋_GB2312" w:eastAsia="仿宋_GB2312" w:cs="ArialUnicodeMS" w:hAnsiTheme="minorHAnsi"/>
                <w:kern w:val="0"/>
                <w:sz w:val="28"/>
                <w:szCs w:val="28"/>
              </w:rPr>
              <w:t>藁城区广播电视台</w:t>
            </w:r>
          </w:p>
        </w:tc>
        <w:tc>
          <w:tcPr>
            <w:tcW w:w="2445" w:type="dxa"/>
          </w:tcPr>
          <w:p>
            <w:pPr>
              <w:spacing w:after="0" w:line="560" w:lineRule="exact"/>
              <w:jc w:val="center"/>
              <w:rPr>
                <w:rFonts w:ascii="仿宋_GB2312" w:eastAsia="仿宋_GB2312" w:cs="ArialUnicodeMS" w:hAnsiTheme="minorHAnsi"/>
                <w:kern w:val="0"/>
                <w:sz w:val="28"/>
                <w:szCs w:val="28"/>
              </w:rPr>
            </w:pPr>
            <w:r>
              <w:rPr>
                <w:rFonts w:hint="eastAsia" w:ascii="仿宋_GB2312" w:eastAsia="仿宋_GB2312" w:cs="ArialUnicodeMS" w:hAnsiTheme="minorHAnsi"/>
                <w:kern w:val="0"/>
                <w:sz w:val="28"/>
                <w:szCs w:val="28"/>
              </w:rPr>
              <w:t>参公事业单位</w:t>
            </w:r>
          </w:p>
        </w:tc>
        <w:tc>
          <w:tcPr>
            <w:tcW w:w="2665" w:type="dxa"/>
          </w:tcPr>
          <w:p>
            <w:pPr>
              <w:spacing w:after="0" w:line="560" w:lineRule="exact"/>
              <w:jc w:val="center"/>
              <w:rPr>
                <w:rFonts w:ascii="仿宋_GB2312" w:eastAsia="仿宋_GB2312" w:cs="ArialUnicodeMS" w:hAnsiTheme="minorHAnsi"/>
                <w:kern w:val="0"/>
                <w:sz w:val="28"/>
                <w:szCs w:val="28"/>
              </w:rPr>
            </w:pPr>
            <w:r>
              <w:rPr>
                <w:rFonts w:hint="eastAsia" w:ascii="仿宋_GB2312" w:eastAsia="仿宋_GB2312" w:cs="ArialUnicodeMS" w:hAnsiTheme="minorHAnsi"/>
                <w:kern w:val="0"/>
                <w:sz w:val="28"/>
                <w:szCs w:val="28"/>
              </w:rPr>
              <w:t>财政性资金基本保证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985" w:type="dxa"/>
          </w:tcPr>
          <w:p>
            <w:pPr>
              <w:spacing w:after="0" w:line="560" w:lineRule="exact"/>
              <w:jc w:val="center"/>
              <w:rPr>
                <w:rFonts w:ascii="仿宋_GB2312" w:eastAsia="仿宋_GB2312" w:cs="ArialUnicodeMS" w:hAnsiTheme="minorHAnsi"/>
                <w:kern w:val="0"/>
                <w:sz w:val="28"/>
                <w:szCs w:val="28"/>
              </w:rPr>
            </w:pPr>
            <w:r>
              <w:rPr>
                <w:rFonts w:hint="eastAsia" w:ascii="仿宋_GB2312" w:eastAsia="仿宋_GB2312" w:cs="ArialUnicodeMS" w:hAnsiTheme="minorHAnsi"/>
                <w:kern w:val="0"/>
                <w:sz w:val="28"/>
                <w:szCs w:val="28"/>
              </w:rPr>
              <w:t>2</w:t>
            </w:r>
          </w:p>
        </w:tc>
        <w:tc>
          <w:tcPr>
            <w:tcW w:w="3485" w:type="dxa"/>
          </w:tcPr>
          <w:p>
            <w:pPr>
              <w:spacing w:after="0" w:line="560" w:lineRule="exact"/>
              <w:rPr>
                <w:rFonts w:ascii="仿宋_GB2312" w:eastAsia="仿宋_GB2312" w:cs="ArialUnicodeMS" w:hAnsiTheme="minorHAnsi"/>
                <w:kern w:val="0"/>
                <w:sz w:val="28"/>
                <w:szCs w:val="28"/>
              </w:rPr>
            </w:pPr>
          </w:p>
        </w:tc>
        <w:tc>
          <w:tcPr>
            <w:tcW w:w="2445" w:type="dxa"/>
          </w:tcPr>
          <w:p>
            <w:pPr>
              <w:spacing w:after="0" w:line="560" w:lineRule="exact"/>
              <w:jc w:val="center"/>
              <w:rPr>
                <w:rFonts w:ascii="仿宋_GB2312" w:eastAsia="仿宋_GB2312" w:cs="ArialUnicodeMS" w:hAnsiTheme="minorHAnsi"/>
                <w:kern w:val="0"/>
                <w:sz w:val="28"/>
                <w:szCs w:val="28"/>
              </w:rPr>
            </w:pPr>
          </w:p>
        </w:tc>
        <w:tc>
          <w:tcPr>
            <w:tcW w:w="2665" w:type="dxa"/>
          </w:tcPr>
          <w:p>
            <w:pPr>
              <w:spacing w:after="0" w:line="560" w:lineRule="exact"/>
              <w:jc w:val="center"/>
              <w:rPr>
                <w:rFonts w:ascii="仿宋_GB2312" w:eastAsia="仿宋_GB2312" w:cs="ArialUnicodeMS" w:hAnsiTheme="minorHAnsi"/>
                <w:kern w:val="0"/>
                <w:sz w:val="28"/>
                <w:szCs w:val="28"/>
              </w:rPr>
            </w:pPr>
          </w:p>
        </w:tc>
      </w:tr>
    </w:tbl>
    <w:p>
      <w:pPr>
        <w:spacing w:after="0" w:line="560" w:lineRule="exact"/>
        <w:rPr>
          <w:rFonts w:ascii="仿宋_GB2312" w:eastAsia="仿宋_GB2312" w:cs="ArialUnicodeMS" w:hAnsiTheme="minorHAnsi"/>
          <w:kern w:val="0"/>
          <w:sz w:val="32"/>
          <w:szCs w:val="32"/>
        </w:rPr>
      </w:pPr>
    </w:p>
    <w:p>
      <w:pPr>
        <w:widowControl/>
        <w:spacing w:line="560" w:lineRule="exact"/>
        <w:jc w:val="center"/>
        <w:rPr>
          <w:rFonts w:ascii="黑体" w:eastAsia="黑体" w:cs="MS-UIGothic,Bold" w:hAnsiTheme="minorHAnsi"/>
          <w:bCs/>
          <w:kern w:val="0"/>
          <w:sz w:val="52"/>
          <w:szCs w:val="52"/>
        </w:rPr>
      </w:pPr>
    </w:p>
    <w:p>
      <w:pPr>
        <w:widowControl/>
        <w:spacing w:line="560" w:lineRule="exact"/>
        <w:jc w:val="center"/>
        <w:rPr>
          <w:rFonts w:ascii="黑体" w:eastAsia="黑体" w:cs="MS-UIGothic,Bold" w:hAnsiTheme="minorHAnsi"/>
          <w:bCs/>
          <w:kern w:val="0"/>
          <w:sz w:val="52"/>
          <w:szCs w:val="52"/>
        </w:rPr>
      </w:pPr>
    </w:p>
    <w:p>
      <w:pPr>
        <w:widowControl/>
        <w:spacing w:line="560" w:lineRule="exact"/>
        <w:jc w:val="center"/>
        <w:rPr>
          <w:rFonts w:ascii="黑体" w:eastAsia="黑体" w:cs="MS-UIGothic,Bold" w:hAnsiTheme="minorHAnsi"/>
          <w:bCs/>
          <w:kern w:val="0"/>
          <w:sz w:val="52"/>
          <w:szCs w:val="52"/>
        </w:rPr>
        <w:sectPr>
          <w:pgSz w:w="11906" w:h="16838"/>
          <w:pgMar w:top="2098" w:right="1474" w:bottom="1984" w:left="1588" w:header="851" w:footer="992" w:gutter="0"/>
          <w:cols w:space="0" w:num="1"/>
          <w:docGrid w:type="lines" w:linePitch="312" w:charSpace="0"/>
        </w:sectPr>
      </w:pPr>
    </w:p>
    <w:p>
      <w:pPr>
        <w:widowControl/>
        <w:spacing w:line="560" w:lineRule="exact"/>
        <w:jc w:val="center"/>
        <w:rPr>
          <w:rFonts w:ascii="黑体" w:eastAsia="黑体" w:cs="MS-UIGothic,Bold" w:hAnsiTheme="minorHAnsi"/>
          <w:bCs/>
          <w:kern w:val="0"/>
          <w:sz w:val="52"/>
          <w:szCs w:val="52"/>
        </w:rPr>
      </w:pPr>
      <w:r>
        <w:rPr>
          <w:rFonts w:hint="eastAsia" w:ascii="宋体" w:hAnsi="宋体" w:cs="ArialUnicodeMS"/>
          <w:color w:val="000000"/>
          <w:kern w:val="0"/>
        </w:rPr>
        <w:drawing>
          <wp:anchor distT="0" distB="0" distL="114300" distR="114300" simplePos="0" relativeHeight="251664384" behindDoc="1" locked="0" layoutInCell="1" allowOverlap="1">
            <wp:simplePos x="0" y="0"/>
            <wp:positionH relativeFrom="column">
              <wp:posOffset>-1023620</wp:posOffset>
            </wp:positionH>
            <wp:positionV relativeFrom="paragraph">
              <wp:posOffset>-1327150</wp:posOffset>
            </wp:positionV>
            <wp:extent cx="7571105" cy="10680065"/>
            <wp:effectExtent l="0" t="0" r="10795" b="6985"/>
            <wp:wrapNone/>
            <wp:docPr id="16" name="图片 16"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2"/>
                    <pic:cNvPicPr>
                      <a:picLocks noChangeAspect="1"/>
                    </pic:cNvPicPr>
                  </pic:nvPicPr>
                  <pic:blipFill>
                    <a:blip r:embed="rId7"/>
                    <a:stretch>
                      <a:fillRect/>
                    </a:stretch>
                  </pic:blipFill>
                  <pic:spPr>
                    <a:xfrm>
                      <a:off x="0" y="0"/>
                      <a:ext cx="7571105" cy="10680065"/>
                    </a:xfrm>
                    <a:prstGeom prst="rect">
                      <a:avLst/>
                    </a:prstGeom>
                  </pic:spPr>
                </pic:pic>
              </a:graphicData>
            </a:graphic>
          </wp:anchor>
        </w:drawing>
      </w:r>
    </w:p>
    <w:p>
      <w:pPr>
        <w:widowControl/>
        <w:spacing w:line="560" w:lineRule="exact"/>
        <w:jc w:val="center"/>
        <w:rPr>
          <w:rFonts w:ascii="黑体" w:eastAsia="黑体" w:cs="MS-UIGothic,Bold" w:hAnsiTheme="minorHAnsi"/>
          <w:bCs/>
          <w:kern w:val="0"/>
          <w:sz w:val="52"/>
          <w:szCs w:val="52"/>
        </w:rPr>
      </w:pPr>
    </w:p>
    <w:p>
      <w:pPr>
        <w:rPr>
          <w:rFonts w:ascii="宋体" w:hAnsi="宋体" w:cs="ArialUnicodeMS"/>
          <w:color w:val="000000"/>
          <w:kern w:val="0"/>
        </w:rPr>
      </w:pPr>
    </w:p>
    <w:p>
      <w:pPr>
        <w:rPr>
          <w:rFonts w:ascii="宋体" w:hAnsi="宋体" w:cs="ArialUnicodeMS"/>
          <w:color w:val="000000"/>
          <w:kern w:val="0"/>
        </w:rPr>
        <w:sectPr>
          <w:pgSz w:w="11906" w:h="16838"/>
          <w:pgMar w:top="2098" w:right="1474" w:bottom="1984" w:left="1588" w:header="851" w:footer="992" w:gutter="0"/>
          <w:cols w:space="0" w:num="1"/>
          <w:docGrid w:type="lines" w:linePitch="312" w:charSpace="0"/>
        </w:sectPr>
      </w:pPr>
      <w:r>
        <w:rPr>
          <w:sz w:val="72"/>
        </w:rPr>
        <mc:AlternateContent>
          <mc:Choice Requires="wps">
            <w:drawing>
              <wp:anchor distT="0" distB="0" distL="114300" distR="114300" simplePos="0" relativeHeight="251663360" behindDoc="0" locked="0" layoutInCell="1" allowOverlap="1">
                <wp:simplePos x="0" y="0"/>
                <wp:positionH relativeFrom="column">
                  <wp:posOffset>-942340</wp:posOffset>
                </wp:positionH>
                <wp:positionV relativeFrom="paragraph">
                  <wp:posOffset>1527810</wp:posOffset>
                </wp:positionV>
                <wp:extent cx="7571740" cy="202057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7571740" cy="20205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widowControl/>
                              <w:spacing w:line="1200" w:lineRule="exact"/>
                              <w:jc w:val="center"/>
                              <w:rPr>
                                <w:rFonts w:hAnsi="宋体" w:asciiTheme="minorEastAsia" w:eastAsiaTheme="minorEastAsia"/>
                                <w:color w:val="FDEFBE"/>
                                <w:sz w:val="96"/>
                                <w:szCs w:val="96"/>
                                <w14:shadow w14:blurRad="38100" w14:dist="22860" w14:dir="5400000" w14:sx="100000" w14:sy="100000" w14:kx="0" w14:ky="0" w14:algn="tl">
                                  <w14:srgbClr w14:val="000000">
                                    <w14:alpha w14:val="70000"/>
                                  </w14:srgbClr>
                                </w14:shadow>
                                <w14:props3d w14:extrusionH="0" w14:contourW="0" w14:prstMaterial="clear"/>
                              </w:rPr>
                            </w:pPr>
                            <w:r>
                              <w:rPr>
                                <w:rFonts w:hint="eastAsia" w:hAnsi="宋体" w:asciiTheme="minorEastAsia" w:eastAsiaTheme="minorEastAsia"/>
                                <w:color w:val="FDEFBE"/>
                                <w:sz w:val="96"/>
                                <w:szCs w:val="96"/>
                                <w14:shadow w14:blurRad="38100" w14:dist="22860" w14:dir="5400000" w14:sx="100000" w14:sy="100000" w14:kx="0" w14:ky="0" w14:algn="tl">
                                  <w14:srgbClr w14:val="000000">
                                    <w14:alpha w14:val="70000"/>
                                  </w14:srgbClr>
                                </w14:shadow>
                                <w14:props3d w14:extrusionH="0" w14:contourW="0" w14:prstMaterial="clear"/>
                              </w:rPr>
                              <w:t>第二部分</w:t>
                            </w:r>
                          </w:p>
                          <w:p>
                            <w:pPr>
                              <w:widowControl/>
                              <w:spacing w:line="1200" w:lineRule="exact"/>
                              <w:jc w:val="center"/>
                              <w:rPr>
                                <w:color w:val="FDEFBE"/>
                                <w:sz w:val="96"/>
                                <w:szCs w:val="96"/>
                                <w14:shadow w14:blurRad="38100" w14:dist="22860" w14:dir="5400000" w14:sx="100000" w14:sy="100000" w14:kx="0" w14:ky="0" w14:algn="tl">
                                  <w14:srgbClr w14:val="000000">
                                    <w14:alpha w14:val="70000"/>
                                  </w14:srgbClr>
                                </w14:shadow>
                                <w14:props3d w14:extrusionH="0" w14:contourW="0" w14:prstMaterial="clear"/>
                              </w:rPr>
                            </w:pPr>
                            <w:r>
                              <w:rPr>
                                <w:rFonts w:hint="eastAsia" w:hAnsi="宋体" w:asciiTheme="minorEastAsia" w:eastAsiaTheme="minorEastAsia"/>
                                <w:color w:val="FDEFBE"/>
                                <w:sz w:val="96"/>
                                <w:szCs w:val="96"/>
                                <w14:shadow w14:blurRad="38100" w14:dist="22860" w14:dir="5400000" w14:sx="100000" w14:sy="100000" w14:kx="0" w14:ky="0" w14:algn="tl">
                                  <w14:srgbClr w14:val="000000">
                                    <w14:alpha w14:val="70000"/>
                                  </w14:srgbClr>
                                </w14:shadow>
                                <w14:props3d w14:extrusionH="0" w14:contourW="0" w14:prstMaterial="clear"/>
                              </w:rPr>
                              <w:t>2018年度部门决算报表</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4.2pt;margin-top:120.3pt;height:159.1pt;width:596.2pt;z-index:251663360;mso-width-relative:page;mso-height-relative:page;" filled="f" stroked="f" coordsize="21600,21600" o:gfxdata="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E5rPdDcAAAADQEAAA8AAAAAAAAAAQAgAAAAIgAA&#10;AGRycy9kb3ducmV2LnhtbFBLAQIUABQAAAAIAIdO4kAGUZfgPQIAAGkEAAAOAAAAAAAAAAEAIAAA&#10;ACsBAABkcnMvZTJvRG9jLnhtbFBLBQYAAAAABgAGAFkBAADaBQAAAAA=&#10;">
                <v:fill on="f" focussize="0,0"/>
                <v:stroke on="f" weight="0.5pt"/>
                <v:imagedata o:title=""/>
                <o:lock v:ext="edit" aspectratio="f"/>
                <v:textbox>
                  <w:txbxContent>
                    <w:p>
                      <w:pPr>
                        <w:widowControl/>
                        <w:spacing w:line="1200" w:lineRule="exact"/>
                        <w:jc w:val="center"/>
                        <w:rPr>
                          <w:rFonts w:hAnsi="宋体" w:asciiTheme="minorEastAsia" w:eastAsiaTheme="minorEastAsia"/>
                          <w:color w:val="FDEFBE"/>
                          <w:sz w:val="96"/>
                          <w:szCs w:val="96"/>
                          <w14:shadow w14:blurRad="38100" w14:dist="22860" w14:dir="5400000" w14:sx="100000" w14:sy="100000" w14:kx="0" w14:ky="0" w14:algn="tl">
                            <w14:srgbClr w14:val="000000">
                              <w14:alpha w14:val="70000"/>
                            </w14:srgbClr>
                          </w14:shadow>
                          <w14:props3d w14:extrusionH="0" w14:contourW="0" w14:prstMaterial="clear"/>
                        </w:rPr>
                      </w:pPr>
                      <w:r>
                        <w:rPr>
                          <w:rFonts w:hint="eastAsia" w:hAnsi="宋体" w:asciiTheme="minorEastAsia" w:eastAsiaTheme="minorEastAsia"/>
                          <w:color w:val="FDEFBE"/>
                          <w:sz w:val="96"/>
                          <w:szCs w:val="96"/>
                          <w14:shadow w14:blurRad="38100" w14:dist="22860" w14:dir="5400000" w14:sx="100000" w14:sy="100000" w14:kx="0" w14:ky="0" w14:algn="tl">
                            <w14:srgbClr w14:val="000000">
                              <w14:alpha w14:val="70000"/>
                            </w14:srgbClr>
                          </w14:shadow>
                          <w14:props3d w14:extrusionH="0" w14:contourW="0" w14:prstMaterial="clear"/>
                        </w:rPr>
                        <w:t>第二部分</w:t>
                      </w:r>
                    </w:p>
                    <w:p>
                      <w:pPr>
                        <w:widowControl/>
                        <w:spacing w:line="1200" w:lineRule="exact"/>
                        <w:jc w:val="center"/>
                        <w:rPr>
                          <w:color w:val="FDEFBE"/>
                          <w:sz w:val="96"/>
                          <w:szCs w:val="96"/>
                          <w14:shadow w14:blurRad="38100" w14:dist="22860" w14:dir="5400000" w14:sx="100000" w14:sy="100000" w14:kx="0" w14:ky="0" w14:algn="tl">
                            <w14:srgbClr w14:val="000000">
                              <w14:alpha w14:val="70000"/>
                            </w14:srgbClr>
                          </w14:shadow>
                          <w14:props3d w14:extrusionH="0" w14:contourW="0" w14:prstMaterial="clear"/>
                        </w:rPr>
                      </w:pPr>
                      <w:r>
                        <w:rPr>
                          <w:rFonts w:hint="eastAsia" w:hAnsi="宋体" w:asciiTheme="minorEastAsia" w:eastAsiaTheme="minorEastAsia"/>
                          <w:color w:val="FDEFBE"/>
                          <w:sz w:val="96"/>
                          <w:szCs w:val="96"/>
                          <w14:shadow w14:blurRad="38100" w14:dist="22860" w14:dir="5400000" w14:sx="100000" w14:sy="100000" w14:kx="0" w14:ky="0" w14:algn="tl">
                            <w14:srgbClr w14:val="000000">
                              <w14:alpha w14:val="70000"/>
                            </w14:srgbClr>
                          </w14:shadow>
                          <w14:props3d w14:extrusionH="0" w14:contourW="0" w14:prstMaterial="clear"/>
                        </w:rPr>
                        <w:t>2018年度部门决算报表</w:t>
                      </w:r>
                    </w:p>
                  </w:txbxContent>
                </v:textbox>
              </v:shape>
            </w:pict>
          </mc:Fallback>
        </mc:AlternateContent>
      </w:r>
    </w:p>
    <w:p>
      <w:r>
        <w:rPr>
          <w:rFonts w:hint="eastAsia"/>
        </w:rPr>
        <w:t>详见附表</w:t>
      </w:r>
    </w:p>
    <w:p/>
    <w:p/>
    <w:p>
      <w:pPr>
        <w:tabs>
          <w:tab w:val="left" w:pos="1086"/>
        </w:tabs>
        <w:jc w:val="left"/>
        <w:rPr>
          <w:rFonts w:ascii="仿宋_GB2312" w:eastAsia="仿宋_GB2312" w:hAnsiTheme="majorEastAsia"/>
          <w:b/>
          <w:sz w:val="28"/>
          <w:szCs w:val="28"/>
          <w:highlight w:val="yellow"/>
        </w:rPr>
        <w:sectPr>
          <w:pgSz w:w="11906" w:h="16838"/>
          <w:pgMar w:top="2098" w:right="1474" w:bottom="1984" w:left="1588" w:header="851" w:footer="992" w:gutter="0"/>
          <w:cols w:space="0" w:num="1"/>
          <w:docGrid w:type="lines" w:linePitch="312" w:charSpace="0"/>
        </w:sectPr>
      </w:pPr>
      <w:r>
        <w:rPr>
          <w:rFonts w:hint="eastAsia"/>
        </w:rPr>
        <w:tab/>
      </w:r>
    </w:p>
    <w:p>
      <w:pPr>
        <w:rPr>
          <w:rFonts w:ascii="宋体" w:hAnsi="宋体" w:cs="ArialUnicodeMS"/>
          <w:color w:val="000000"/>
          <w:kern w:val="0"/>
        </w:rPr>
        <w:sectPr>
          <w:pgSz w:w="11906" w:h="16838"/>
          <w:pgMar w:top="2098" w:right="1474" w:bottom="1984" w:left="1588" w:header="851" w:footer="992" w:gutter="0"/>
          <w:cols w:space="0" w:num="1"/>
          <w:docGrid w:type="lines" w:linePitch="312" w:charSpace="0"/>
        </w:sectPr>
      </w:pPr>
      <w:r>
        <w:rPr>
          <w:rFonts w:hint="eastAsia" w:ascii="宋体" w:hAnsi="宋体" w:cs="ArialUnicodeMS"/>
          <w:color w:val="000000"/>
          <w:kern w:val="0"/>
        </w:rPr>
        <w:drawing>
          <wp:anchor distT="0" distB="0" distL="114300" distR="114300" simplePos="0" relativeHeight="251666432" behindDoc="1" locked="0" layoutInCell="1" allowOverlap="1">
            <wp:simplePos x="0" y="0"/>
            <wp:positionH relativeFrom="column">
              <wp:posOffset>-1009015</wp:posOffset>
            </wp:positionH>
            <wp:positionV relativeFrom="paragraph">
              <wp:posOffset>-1337945</wp:posOffset>
            </wp:positionV>
            <wp:extent cx="7550150" cy="10680065"/>
            <wp:effectExtent l="0" t="0" r="12700" b="6985"/>
            <wp:wrapNone/>
            <wp:docPr id="4" name="图片 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2"/>
                    <pic:cNvPicPr>
                      <a:picLocks noChangeAspect="1"/>
                    </pic:cNvPicPr>
                  </pic:nvPicPr>
                  <pic:blipFill>
                    <a:blip r:embed="rId7"/>
                    <a:stretch>
                      <a:fillRect/>
                    </a:stretch>
                  </pic:blipFill>
                  <pic:spPr>
                    <a:xfrm>
                      <a:off x="0" y="0"/>
                      <a:ext cx="7550150" cy="10680065"/>
                    </a:xfrm>
                    <a:prstGeom prst="rect">
                      <a:avLst/>
                    </a:prstGeom>
                  </pic:spPr>
                </pic:pic>
              </a:graphicData>
            </a:graphic>
          </wp:anchor>
        </w:drawing>
      </w:r>
      <w:r>
        <w:rPr>
          <w:sz w:val="72"/>
        </w:rPr>
        <mc:AlternateContent>
          <mc:Choice Requires="wps">
            <w:drawing>
              <wp:anchor distT="0" distB="0" distL="114300" distR="114300" simplePos="0" relativeHeight="251665408" behindDoc="0" locked="0" layoutInCell="1" allowOverlap="1">
                <wp:simplePos x="0" y="0"/>
                <wp:positionH relativeFrom="column">
                  <wp:posOffset>-999490</wp:posOffset>
                </wp:positionH>
                <wp:positionV relativeFrom="paragraph">
                  <wp:posOffset>2956560</wp:posOffset>
                </wp:positionV>
                <wp:extent cx="7571740" cy="2020570"/>
                <wp:effectExtent l="0" t="0" r="0" b="0"/>
                <wp:wrapNone/>
                <wp:docPr id="5" name="文本框 5"/>
                <wp:cNvGraphicFramePr/>
                <a:graphic xmlns:a="http://schemas.openxmlformats.org/drawingml/2006/main">
                  <a:graphicData uri="http://schemas.microsoft.com/office/word/2010/wordprocessingShape">
                    <wps:wsp>
                      <wps:cNvSpPr txBox="1"/>
                      <wps:spPr>
                        <a:xfrm>
                          <a:off x="0" y="0"/>
                          <a:ext cx="7571740" cy="20205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widowControl/>
                              <w:spacing w:line="1200" w:lineRule="exact"/>
                              <w:jc w:val="center"/>
                              <w:rPr>
                                <w:rFonts w:hAnsi="宋体" w:asciiTheme="minorEastAsia" w:eastAsiaTheme="minorEastAsia"/>
                                <w:color w:val="FDEFBE"/>
                                <w:sz w:val="96"/>
                                <w:szCs w:val="96"/>
                                <w14:shadow w14:blurRad="38100" w14:dist="22860" w14:dir="5400000" w14:sx="100000" w14:sy="100000" w14:kx="0" w14:ky="0" w14:algn="tl">
                                  <w14:srgbClr w14:val="000000">
                                    <w14:alpha w14:val="70000"/>
                                  </w14:srgbClr>
                                </w14:shadow>
                                <w14:props3d w14:extrusionH="0" w14:contourW="0" w14:prstMaterial="clear"/>
                              </w:rPr>
                            </w:pPr>
                            <w:r>
                              <w:rPr>
                                <w:rFonts w:hint="eastAsia" w:hAnsi="宋体" w:asciiTheme="minorEastAsia" w:eastAsiaTheme="minorEastAsia"/>
                                <w:color w:val="FDEFBE"/>
                                <w:sz w:val="96"/>
                                <w:szCs w:val="96"/>
                                <w14:shadow w14:blurRad="38100" w14:dist="22860" w14:dir="5400000" w14:sx="100000" w14:sy="100000" w14:kx="0" w14:ky="0" w14:algn="tl">
                                  <w14:srgbClr w14:val="000000">
                                    <w14:alpha w14:val="70000"/>
                                  </w14:srgbClr>
                                </w14:shadow>
                                <w14:props3d w14:extrusionH="0" w14:contourW="0" w14:prstMaterial="clear"/>
                              </w:rPr>
                              <w:t>第三部分</w:t>
                            </w:r>
                          </w:p>
                          <w:p>
                            <w:pPr>
                              <w:widowControl/>
                              <w:spacing w:line="1200" w:lineRule="exact"/>
                              <w:jc w:val="center"/>
                              <w:rPr>
                                <w:color w:val="FDEFBE"/>
                                <w:sz w:val="96"/>
                                <w:szCs w:val="96"/>
                                <w14:shadow w14:blurRad="38100" w14:dist="22860" w14:dir="5400000" w14:sx="100000" w14:sy="100000" w14:kx="0" w14:ky="0" w14:algn="tl">
                                  <w14:srgbClr w14:val="000000">
                                    <w14:alpha w14:val="70000"/>
                                  </w14:srgbClr>
                                </w14:shadow>
                                <w14:props3d w14:extrusionH="0" w14:contourW="0" w14:prstMaterial="clear"/>
                              </w:rPr>
                            </w:pPr>
                            <w:r>
                              <w:rPr>
                                <w:rFonts w:hint="eastAsia" w:hAnsi="宋体" w:asciiTheme="minorEastAsia" w:eastAsiaTheme="minorEastAsia"/>
                                <w:color w:val="FDEFBE"/>
                                <w:sz w:val="96"/>
                                <w:szCs w:val="96"/>
                                <w14:shadow w14:blurRad="38100" w14:dist="22860" w14:dir="5400000" w14:sx="100000" w14:sy="100000" w14:kx="0" w14:ky="0" w14:algn="tl">
                                  <w14:srgbClr w14:val="000000">
                                    <w14:alpha w14:val="70000"/>
                                  </w14:srgbClr>
                                </w14:shadow>
                                <w14:props3d w14:extrusionH="0" w14:contourW="0" w14:prstMaterial="clear"/>
                              </w:rPr>
                              <w:t>部门决算情况说明</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8.7pt;margin-top:232.8pt;height:159.1pt;width:596.2pt;z-index:251665408;mso-width-relative:page;mso-height-relative:page;" filled="f" stroked="f" coordsize="21600,21600" o:gfxdata="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2WaejN4AAAANAQAADwAAAAAAAAABACAAAAAi&#10;AAAAZHJzL2Rvd25yZXYueG1sUEsBAhQAFAAAAAgAh07iQNWXLBI9AgAAZwQAAA4AAAAAAAAAAQAg&#10;AAAALQEAAGRycy9lMm9Eb2MueG1sUEsFBgAAAAAGAAYAWQEAANwFAAAAAA==&#10;">
                <v:fill on="f" focussize="0,0"/>
                <v:stroke on="f" weight="0.5pt"/>
                <v:imagedata o:title=""/>
                <o:lock v:ext="edit" aspectratio="f"/>
                <v:textbox>
                  <w:txbxContent>
                    <w:p>
                      <w:pPr>
                        <w:widowControl/>
                        <w:spacing w:line="1200" w:lineRule="exact"/>
                        <w:jc w:val="center"/>
                        <w:rPr>
                          <w:rFonts w:hAnsi="宋体" w:asciiTheme="minorEastAsia" w:eastAsiaTheme="minorEastAsia"/>
                          <w:color w:val="FDEFBE"/>
                          <w:sz w:val="96"/>
                          <w:szCs w:val="96"/>
                          <w14:shadow w14:blurRad="38100" w14:dist="22860" w14:dir="5400000" w14:sx="100000" w14:sy="100000" w14:kx="0" w14:ky="0" w14:algn="tl">
                            <w14:srgbClr w14:val="000000">
                              <w14:alpha w14:val="70000"/>
                            </w14:srgbClr>
                          </w14:shadow>
                          <w14:props3d w14:extrusionH="0" w14:contourW="0" w14:prstMaterial="clear"/>
                        </w:rPr>
                      </w:pPr>
                      <w:r>
                        <w:rPr>
                          <w:rFonts w:hint="eastAsia" w:hAnsi="宋体" w:asciiTheme="minorEastAsia" w:eastAsiaTheme="minorEastAsia"/>
                          <w:color w:val="FDEFBE"/>
                          <w:sz w:val="96"/>
                          <w:szCs w:val="96"/>
                          <w14:shadow w14:blurRad="38100" w14:dist="22860" w14:dir="5400000" w14:sx="100000" w14:sy="100000" w14:kx="0" w14:ky="0" w14:algn="tl">
                            <w14:srgbClr w14:val="000000">
                              <w14:alpha w14:val="70000"/>
                            </w14:srgbClr>
                          </w14:shadow>
                          <w14:props3d w14:extrusionH="0" w14:contourW="0" w14:prstMaterial="clear"/>
                        </w:rPr>
                        <w:t>第三部分</w:t>
                      </w:r>
                    </w:p>
                    <w:p>
                      <w:pPr>
                        <w:widowControl/>
                        <w:spacing w:line="1200" w:lineRule="exact"/>
                        <w:jc w:val="center"/>
                        <w:rPr>
                          <w:color w:val="FDEFBE"/>
                          <w:sz w:val="96"/>
                          <w:szCs w:val="96"/>
                          <w14:shadow w14:blurRad="38100" w14:dist="22860" w14:dir="5400000" w14:sx="100000" w14:sy="100000" w14:kx="0" w14:ky="0" w14:algn="tl">
                            <w14:srgbClr w14:val="000000">
                              <w14:alpha w14:val="70000"/>
                            </w14:srgbClr>
                          </w14:shadow>
                          <w14:props3d w14:extrusionH="0" w14:contourW="0" w14:prstMaterial="clear"/>
                        </w:rPr>
                      </w:pPr>
                      <w:r>
                        <w:rPr>
                          <w:rFonts w:hint="eastAsia" w:hAnsi="宋体" w:asciiTheme="minorEastAsia" w:eastAsiaTheme="minorEastAsia"/>
                          <w:color w:val="FDEFBE"/>
                          <w:sz w:val="96"/>
                          <w:szCs w:val="96"/>
                          <w14:shadow w14:blurRad="38100" w14:dist="22860" w14:dir="5400000" w14:sx="100000" w14:sy="100000" w14:kx="0" w14:ky="0" w14:algn="tl">
                            <w14:srgbClr w14:val="000000">
                              <w14:alpha w14:val="70000"/>
                            </w14:srgbClr>
                          </w14:shadow>
                          <w14:props3d w14:extrusionH="0" w14:contourW="0" w14:prstMaterial="clear"/>
                        </w:rPr>
                        <w:t>部门决算情况说明</w:t>
                      </w:r>
                    </w:p>
                  </w:txbxContent>
                </v:textbox>
              </v:shape>
            </w:pict>
          </mc:Fallback>
        </mc:AlternateContent>
      </w:r>
    </w:p>
    <w:p>
      <w:pPr>
        <w:pStyle w:val="3"/>
        <w:spacing w:before="0" w:after="0" w:line="580" w:lineRule="exact"/>
        <w:ind w:firstLine="640" w:firstLineChars="200"/>
        <w:rPr>
          <w:rFonts w:ascii="黑体" w:eastAsia="黑体"/>
          <w:b w:val="0"/>
          <w:bCs w:val="0"/>
        </w:rPr>
      </w:pPr>
      <w:r>
        <w:rPr>
          <w:rFonts w:hint="eastAsia" w:ascii="黑体" w:eastAsia="黑体"/>
          <w:b w:val="0"/>
          <w:bCs w:val="0"/>
        </w:rPr>
        <w:t>一、收入</w:t>
      </w:r>
      <w:r>
        <w:rPr>
          <w:rFonts w:hint="eastAsia" w:ascii="黑体" w:eastAsia="黑体" w:cs="黑体" w:hAnsiTheme="minorHAnsi"/>
          <w:b w:val="0"/>
          <w:bCs w:val="0"/>
          <w:kern w:val="0"/>
        </w:rPr>
        <w:t>支</w:t>
      </w:r>
      <w:r>
        <w:rPr>
          <w:sz w:val="44"/>
        </w:rPr>
        <mc:AlternateContent>
          <mc:Choice Requires="wpg">
            <w:drawing>
              <wp:anchor distT="0" distB="0" distL="114300" distR="114300" simplePos="0" relativeHeight="251682816" behindDoc="0" locked="1" layoutInCell="1" allowOverlap="1">
                <wp:simplePos x="0" y="0"/>
                <wp:positionH relativeFrom="column">
                  <wp:posOffset>-1015365</wp:posOffset>
                </wp:positionH>
                <wp:positionV relativeFrom="topMargin">
                  <wp:posOffset>372110</wp:posOffset>
                </wp:positionV>
                <wp:extent cx="3833495" cy="558165"/>
                <wp:effectExtent l="1270" t="0" r="13335" b="13335"/>
                <wp:wrapNone/>
                <wp:docPr id="18" name="组合 18"/>
                <wp:cNvGraphicFramePr/>
                <a:graphic xmlns:a="http://schemas.openxmlformats.org/drawingml/2006/main">
                  <a:graphicData uri="http://schemas.microsoft.com/office/word/2010/wordprocessingGroup">
                    <wpg:wgp>
                      <wpg:cNvGrpSpPr/>
                      <wpg:grpSpPr>
                        <a:xfrm>
                          <a:off x="0" y="0"/>
                          <a:ext cx="3833495" cy="558165"/>
                          <a:chOff x="4551" y="52615"/>
                          <a:chExt cx="8546" cy="1398"/>
                        </a:xfrm>
                      </wpg:grpSpPr>
                      <wps:wsp>
                        <wps:cNvPr id="19" name="矩形 13"/>
                        <wps:cNvSpPr/>
                        <wps:spPr>
                          <a:xfrm>
                            <a:off x="4551" y="52615"/>
                            <a:ext cx="8546" cy="117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0" name="矩形 14"/>
                        <wps:cNvSpPr/>
                        <wps:spPr>
                          <a:xfrm>
                            <a:off x="4577" y="52890"/>
                            <a:ext cx="8324" cy="1123"/>
                          </a:xfrm>
                          <a:prstGeom prst="rect">
                            <a:avLst/>
                          </a:prstGeom>
                          <a:solidFill>
                            <a:srgbClr val="AD002D"/>
                          </a:solidFill>
                        </wps:spPr>
                        <wps:style>
                          <a:lnRef idx="2">
                            <a:schemeClr val="accent1">
                              <a:shade val="50000"/>
                            </a:schemeClr>
                          </a:lnRef>
                          <a:fillRef idx="1">
                            <a:schemeClr val="accent1"/>
                          </a:fillRef>
                          <a:effectRef idx="0">
                            <a:schemeClr val="accent1"/>
                          </a:effectRef>
                          <a:fontRef idx="minor">
                            <a:schemeClr val="lt1"/>
                          </a:fontRef>
                        </wps:style>
                        <wps:txb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2018年度部门决算☞部门决算情况说明</w:t>
                              </w: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0.55pt;margin-top:29.3pt;height:43.95pt;width:301.85pt;mso-position-horizontal-relative:page;mso-position-vertical-relative:page;z-index:251682816;mso-width-relative:page;mso-height-relative:page;" coordorigin="4551,52615" coordsize="8546,1398" o:gfxdata="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">
                <o:lock v:ext="edit" aspectratio="f"/>
                <v:rect id="矩形 13" o:spid="_x0000_s1026" o:spt="1" style="position:absolute;left:4551;top:52615;height:1175;width:8546;v-text-anchor:middle;" fillcolor="#D9D9D9 [2732]" filled="t" stroked="f" coordsize="21600,21600" o:gfxdata="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HYdtrsAAADb&#10;AAAADwAAAAAAAAABACAAAAAiAAAAZHJzL2Rvd25yZXYueG1sUEsBAhQAFAAAAAgAh07iQDMvBZ47&#10;AAAAOQAAABAAAAAAAAAAAQAgAAAACgEAAGRycy9zaGFwZXhtbC54bWxQSwUGAAAAAAYABgBbAQAA&#10;tAM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qok6oLkAAADb&#10;AAAADwAAAGRycy9kb3ducmV2LnhtbEVPz2vCMBS+D/wfwhN2m4keXKlGQUHZ0bVuXh/Nsy02LyWJ&#10;tv73y2Hg8eP7vd6OthMP8qF1rGE+UyCIK2darjWcy8NHBiJEZIOdY9LwpADbzeRtjblxA3/To4i1&#10;SCEcctTQxNjnUoaqIYth5nrixF2dtxgT9LU0HocUbju5UGopLbacGhrsad9QdSvuVsPytNu7qsyO&#10;v/7SqpO7H57Z54/W79O5WoGINMaX+N/9ZTQs0vr0Jf0Aufk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qJOqC5AAAA2wAA&#10;AA8AAAAAAAAAAQAgAAAAIgAAAGRycy9kb3ducmV2LnhtbFBLAQIUABQAAAAIAIdO4kAzLwWeOwAA&#10;ADkAAAAQAAAAAAAAAAEAIAAAAAgBAABkcnMvc2hhcGV4bWwueG1sUEsFBgAAAAAGAAYAWwEAALID&#10;AAAAAA==&#10;">
                  <v:fill on="t" focussize="0,0"/>
                  <v:stroke weight="2pt" color="#B0761F [3204]" joinstyle="round"/>
                  <v:imagedata o:title=""/>
                  <o:lock v:ext="edit" aspectratio="f"/>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2018年度部门决算☞部门决算情况说明</w:t>
                        </w:r>
                      </w:p>
                      <w:p>
                        <w:pPr>
                          <w:jc w:val="center"/>
                        </w:pPr>
                      </w:p>
                    </w:txbxContent>
                  </v:textbox>
                </v:rect>
                <w10:anchorlock/>
              </v:group>
            </w:pict>
          </mc:Fallback>
        </mc:AlternateContent>
      </w:r>
      <w:r>
        <w:rPr>
          <w:rFonts w:hint="eastAsia" w:ascii="黑体" w:eastAsia="黑体" w:cs="黑体" w:hAnsiTheme="minorHAnsi"/>
          <w:b w:val="0"/>
          <w:bCs w:val="0"/>
          <w:kern w:val="0"/>
        </w:rPr>
        <w:t>出</w:t>
      </w:r>
      <w:r>
        <w:rPr>
          <w:rFonts w:hint="eastAsia" w:ascii="黑体" w:eastAsia="黑体"/>
          <w:b w:val="0"/>
          <w:bCs w:val="0"/>
        </w:rPr>
        <w:t>决算总体情况说明</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本部门2018年度收支总计（含结转和结余）1245.4</w:t>
      </w:r>
      <w:r>
        <w:rPr>
          <w:rFonts w:hint="eastAsia" w:ascii="宋体" w:hAnsi="宋体" w:cs="宋体"/>
          <w:sz w:val="32"/>
          <w:szCs w:val="32"/>
        </w:rPr>
        <w:t>9</w:t>
      </w:r>
      <w:r>
        <w:rPr>
          <w:rFonts w:hint="eastAsia" w:ascii="仿宋_GB2312" w:eastAsia="仿宋_GB2312" w:cs="DengXian-Regular"/>
          <w:sz w:val="32"/>
          <w:szCs w:val="32"/>
        </w:rPr>
        <w:t>万元。与2017年度决算相比，收支各增加268.58万元，增长21%，主要原因是人员工资增加。</w:t>
      </w:r>
    </w:p>
    <w:p>
      <w:pPr>
        <w:pStyle w:val="3"/>
        <w:spacing w:before="0" w:after="0" w:line="580" w:lineRule="exact"/>
        <w:ind w:firstLine="640" w:firstLineChars="200"/>
        <w:rPr>
          <w:rFonts w:ascii="黑体" w:eastAsia="黑体"/>
          <w:b w:val="0"/>
          <w:bCs w:val="0"/>
        </w:rPr>
      </w:pPr>
      <w:r>
        <w:rPr>
          <w:rFonts w:hint="eastAsia" w:ascii="黑体" w:eastAsia="黑体"/>
          <w:b w:val="0"/>
          <w:bCs w:val="0"/>
        </w:rPr>
        <w:t>二、收入决算情况说明</w:t>
      </w:r>
    </w:p>
    <w:p>
      <w:pPr>
        <w:adjustRightInd w:val="0"/>
        <w:snapToGrid w:val="0"/>
        <w:spacing w:after="0" w:line="360" w:lineRule="auto"/>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本部门2018年度本年收入合计1245.4</w:t>
      </w:r>
      <w:r>
        <w:rPr>
          <w:rFonts w:hint="eastAsia" w:ascii="宋体" w:hAnsi="宋体" w:cs="宋体"/>
          <w:sz w:val="32"/>
          <w:szCs w:val="32"/>
        </w:rPr>
        <w:t>9</w:t>
      </w:r>
      <w:r>
        <w:rPr>
          <w:rFonts w:hint="eastAsia" w:ascii="仿宋_GB2312" w:eastAsia="仿宋_GB2312" w:cs="DengXian-Regular"/>
          <w:sz w:val="32"/>
          <w:szCs w:val="32"/>
        </w:rPr>
        <w:t>万元，其中：财政拨款收入1245.4</w:t>
      </w:r>
      <w:r>
        <w:rPr>
          <w:rFonts w:hint="eastAsia" w:ascii="宋体" w:hAnsi="宋体" w:cs="宋体"/>
          <w:sz w:val="32"/>
          <w:szCs w:val="32"/>
        </w:rPr>
        <w:t>9</w:t>
      </w:r>
      <w:r>
        <w:rPr>
          <w:rFonts w:hint="eastAsia" w:ascii="仿宋_GB2312" w:eastAsia="仿宋_GB2312" w:cs="DengXian-Regular"/>
          <w:sz w:val="32"/>
          <w:szCs w:val="32"/>
        </w:rPr>
        <w:t>万元，占100%；事业收入0万元，占0%；经营收入0万元，占0%；其他收入0万元，占0%。如图所示：</w:t>
      </w:r>
    </w:p>
    <w:p>
      <w:pPr>
        <w:adjustRightInd w:val="0"/>
        <w:snapToGrid w:val="0"/>
        <w:spacing w:after="0" w:line="360" w:lineRule="auto"/>
        <w:ind w:firstLine="1260" w:firstLineChars="600"/>
        <w:rPr>
          <w:rFonts w:ascii="仿宋_GB2312" w:eastAsia="仿宋_GB2312" w:cs="DengXian-Regular"/>
          <w:sz w:val="32"/>
          <w:szCs w:val="32"/>
        </w:rPr>
      </w:pPr>
      <w:r>
        <w:drawing>
          <wp:inline distT="0" distB="0" distL="0" distR="0">
            <wp:extent cx="4572000" cy="2743200"/>
            <wp:effectExtent l="0" t="0" r="19050" b="19050"/>
            <wp:docPr id="1"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pPr>
        <w:adjustRightInd w:val="0"/>
        <w:snapToGrid w:val="0"/>
        <w:spacing w:after="0" w:line="360" w:lineRule="auto"/>
        <w:ind w:firstLine="1920" w:firstLineChars="600"/>
        <w:rPr>
          <w:rFonts w:ascii="仿宋_GB2312" w:eastAsia="仿宋_GB2312" w:cs="DengXian-Regular"/>
          <w:sz w:val="32"/>
          <w:szCs w:val="32"/>
        </w:rPr>
      </w:pPr>
    </w:p>
    <w:p>
      <w:pPr>
        <w:pStyle w:val="3"/>
        <w:spacing w:before="0" w:after="0" w:line="360" w:lineRule="auto"/>
        <w:ind w:firstLine="640" w:firstLineChars="200"/>
        <w:rPr>
          <w:rFonts w:ascii="黑体" w:eastAsia="黑体"/>
          <w:b w:val="0"/>
          <w:bCs w:val="0"/>
        </w:rPr>
      </w:pPr>
      <w:r>
        <w:rPr>
          <w:rFonts w:hint="eastAsia" w:ascii="黑体" w:eastAsia="黑体"/>
          <w:b w:val="0"/>
          <w:bCs w:val="0"/>
        </w:rPr>
        <w:t>三、支出决算情况说明</w:t>
      </w:r>
    </w:p>
    <w:p>
      <w:pPr>
        <w:adjustRightInd w:val="0"/>
        <w:snapToGrid w:val="0"/>
        <w:spacing w:after="0" w:line="360" w:lineRule="auto"/>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本部门2018年度本年支出合计1234.38万元，其中：基本支出530.60万元，占42%；项目支出703.78万元，占57%；经营支出0万元，占0%。如图所示：</w:t>
      </w:r>
    </w:p>
    <w:p>
      <w:pPr>
        <w:adjustRightInd w:val="0"/>
        <w:snapToGrid w:val="0"/>
        <w:spacing w:after="0" w:line="360" w:lineRule="auto"/>
        <w:ind w:firstLine="1260" w:firstLineChars="600"/>
        <w:rPr>
          <w:rFonts w:ascii="仿宋_GB2312" w:eastAsia="仿宋_GB2312" w:cs="DengXian-Regular"/>
          <w:sz w:val="32"/>
          <w:szCs w:val="32"/>
        </w:rPr>
      </w:pPr>
      <w:r>
        <w:drawing>
          <wp:inline distT="0" distB="0" distL="0" distR="0">
            <wp:extent cx="4572000" cy="2743200"/>
            <wp:effectExtent l="0" t="0" r="19050" b="19050"/>
            <wp:docPr id="10" name="图表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pPr>
        <w:adjustRightInd w:val="0"/>
        <w:snapToGrid w:val="0"/>
        <w:spacing w:after="0" w:line="360" w:lineRule="auto"/>
        <w:ind w:firstLine="2640" w:firstLineChars="600"/>
        <w:rPr>
          <w:rFonts w:ascii="仿宋_GB2312" w:eastAsia="仿宋_GB2312" w:cs="DengXian-Regular"/>
          <w:sz w:val="32"/>
          <w:szCs w:val="32"/>
        </w:rPr>
      </w:pPr>
      <w:r>
        <w:rPr>
          <w:sz w:val="44"/>
        </w:rPr>
        <mc:AlternateContent>
          <mc:Choice Requires="wpg">
            <w:drawing>
              <wp:anchor distT="0" distB="0" distL="114300" distR="114300" simplePos="0" relativeHeight="251674624" behindDoc="0" locked="1" layoutInCell="1" allowOverlap="1">
                <wp:simplePos x="0" y="0"/>
                <wp:positionH relativeFrom="column">
                  <wp:posOffset>-1015365</wp:posOffset>
                </wp:positionH>
                <wp:positionV relativeFrom="topMargin">
                  <wp:posOffset>372110</wp:posOffset>
                </wp:positionV>
                <wp:extent cx="3833495" cy="558165"/>
                <wp:effectExtent l="1270" t="0" r="13335" b="13335"/>
                <wp:wrapNone/>
                <wp:docPr id="70" name="组合 70"/>
                <wp:cNvGraphicFramePr/>
                <a:graphic xmlns:a="http://schemas.openxmlformats.org/drawingml/2006/main">
                  <a:graphicData uri="http://schemas.microsoft.com/office/word/2010/wordprocessingGroup">
                    <wpg:wgp>
                      <wpg:cNvGrpSpPr/>
                      <wpg:grpSpPr>
                        <a:xfrm>
                          <a:off x="0" y="0"/>
                          <a:ext cx="3833495" cy="558165"/>
                          <a:chOff x="4551" y="52615"/>
                          <a:chExt cx="8546" cy="1398"/>
                        </a:xfrm>
                      </wpg:grpSpPr>
                      <wps:wsp>
                        <wps:cNvPr id="71" name="矩形 13"/>
                        <wps:cNvSpPr/>
                        <wps:spPr>
                          <a:xfrm>
                            <a:off x="4551" y="52615"/>
                            <a:ext cx="8546" cy="117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2" name="矩形 14"/>
                        <wps:cNvSpPr/>
                        <wps:spPr>
                          <a:xfrm>
                            <a:off x="4577" y="52890"/>
                            <a:ext cx="8324" cy="1123"/>
                          </a:xfrm>
                          <a:prstGeom prst="rect">
                            <a:avLst/>
                          </a:prstGeom>
                          <a:solidFill>
                            <a:srgbClr val="AD002D"/>
                          </a:solidFill>
                        </wps:spPr>
                        <wps:style>
                          <a:lnRef idx="2">
                            <a:schemeClr val="accent1">
                              <a:shade val="50000"/>
                            </a:schemeClr>
                          </a:lnRef>
                          <a:fillRef idx="1">
                            <a:schemeClr val="accent1"/>
                          </a:fillRef>
                          <a:effectRef idx="0">
                            <a:schemeClr val="accent1"/>
                          </a:effectRef>
                          <a:fontRef idx="minor">
                            <a:schemeClr val="lt1"/>
                          </a:fontRef>
                        </wps:style>
                        <wps:txb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2018年度部门决算☞部门决算情况说明</w:t>
                              </w: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0.55pt;margin-top:29.3pt;height:43.95pt;width:301.85pt;mso-position-horizontal-relative:page;mso-position-vertical-relative:page;z-index:251674624;mso-width-relative:page;mso-height-relative:page;" coordorigin="4551,52615" coordsize="8546,1398" o:gfxdata="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">
                <o:lock v:ext="edit" aspectratio="f"/>
                <v:rect id="矩形 13" o:spid="_x0000_s1026" o:spt="1" style="position:absolute;left:4551;top:52615;height:1175;width:8546;v-text-anchor:middle;" fillcolor="#D9D9D9 [2732]" filled="t" stroked="f" coordsize="21600,21600" o:gfxdata="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9/0EL4A&#10;AADbAAAADwAAAAAAAAABACAAAAAiAAAAZHJzL2Rvd25yZXYueG1sUEsBAhQAFAAAAAgAh07iQDMv&#10;BZ47AAAAOQAAABAAAAAAAAAAAQAgAAAADQEAAGRycy9zaGFwZXhtbC54bWxQSwUGAAAAAAYABgBb&#10;AQAAtwM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JqQuUboAAADb&#10;AAAADwAAAGRycy9kb3ducmV2LnhtbEWPS4sCMRCE74L/IbSwN030oMNoFBSUPfra9dpM2pnBSWdI&#10;4uvfG0HwWFTVV9Rs8bCNuJEPtWMNw4ECQVw4U3Op4XhY9zMQISIbbByThicFWMy7nRnmxt15R7d9&#10;LEWCcMhRQxVjm0sZiooshoFriZN3dt5iTNKX0ni8J7ht5EipsbRYc1qosKVVRcVlf7UaxtvlyhWH&#10;bPPvT7Xauuv6mU3+tP7pDdUURKRH/IY/7V+jYTKC95f0A+T8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mpC5RugAAANsA&#10;AAAPAAAAAAAAAAEAIAAAACIAAABkcnMvZG93bnJldi54bWxQSwECFAAUAAAACACHTuJAMy8FnjsA&#10;AAA5AAAAEAAAAAAAAAABACAAAAAJAQAAZHJzL3NoYXBleG1sLnhtbFBLBQYAAAAABgAGAFsBAACz&#10;AwAAAAA=&#10;">
                  <v:fill on="t" focussize="0,0"/>
                  <v:stroke weight="2pt" color="#B0761F [3204]" joinstyle="round"/>
                  <v:imagedata o:title=""/>
                  <o:lock v:ext="edit" aspectratio="f"/>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2018年度部门决算☞部门决算情况说明</w:t>
                        </w:r>
                      </w:p>
                      <w:p>
                        <w:pPr>
                          <w:jc w:val="center"/>
                        </w:pPr>
                      </w:p>
                    </w:txbxContent>
                  </v:textbox>
                </v:rect>
                <w10:anchorlock/>
              </v:group>
            </w:pict>
          </mc:Fallback>
        </mc:AlternateContent>
      </w:r>
    </w:p>
    <w:p>
      <w:pPr>
        <w:pStyle w:val="3"/>
        <w:spacing w:before="0" w:after="0" w:line="360" w:lineRule="auto"/>
        <w:ind w:firstLine="640" w:firstLineChars="200"/>
        <w:rPr>
          <w:rFonts w:ascii="黑体" w:eastAsia="黑体"/>
          <w:b w:val="0"/>
          <w:bCs w:val="0"/>
        </w:rPr>
      </w:pPr>
      <w:r>
        <w:rPr>
          <w:rFonts w:hint="eastAsia" w:ascii="黑体" w:eastAsia="黑体"/>
          <w:b w:val="0"/>
          <w:bCs w:val="0"/>
        </w:rPr>
        <w:t>四、</w:t>
      </w:r>
      <w:r>
        <w:rPr>
          <w:rFonts w:hint="eastAsia" w:ascii="黑体" w:eastAsia="黑体" w:cs="黑体" w:hAnsiTheme="minorHAnsi"/>
          <w:b w:val="0"/>
          <w:bCs w:val="0"/>
          <w:kern w:val="0"/>
        </w:rPr>
        <w:t>财政</w:t>
      </w:r>
      <w:r>
        <w:rPr>
          <w:rFonts w:hint="eastAsia" w:ascii="黑体" w:eastAsia="黑体"/>
          <w:b w:val="0"/>
          <w:bCs w:val="0"/>
        </w:rPr>
        <w:t>拨款收入支出决算情况说明</w:t>
      </w:r>
    </w:p>
    <w:p>
      <w:pPr>
        <w:spacing w:after="0" w:line="360" w:lineRule="auto"/>
        <w:ind w:firstLine="643" w:firstLineChars="200"/>
        <w:rPr>
          <w:rFonts w:ascii="楷体_GB2312" w:eastAsia="楷体_GB2312" w:cs="DengXian-Bold"/>
          <w:b/>
          <w:bCs/>
          <w:sz w:val="32"/>
          <w:szCs w:val="32"/>
        </w:rPr>
      </w:pPr>
      <w:r>
        <w:rPr>
          <w:rFonts w:hint="eastAsia" w:ascii="楷体_GB2312" w:eastAsia="楷体_GB2312" w:cs="DengXian-Bold"/>
          <w:b/>
          <w:bCs/>
          <w:sz w:val="32"/>
          <w:szCs w:val="32"/>
        </w:rPr>
        <w:t>（一）财政拨款收支与2017 年度决算对比情况</w:t>
      </w:r>
    </w:p>
    <w:p>
      <w:pPr>
        <w:adjustRightInd w:val="0"/>
        <w:snapToGrid w:val="0"/>
        <w:spacing w:after="0" w:line="360" w:lineRule="auto"/>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本部门2018年度形成的财政拨款收支均为一般公共预算财政拨款，其中一般公共预算财政拨款本年收入1245.4</w:t>
      </w:r>
      <w:r>
        <w:rPr>
          <w:rFonts w:hint="eastAsia" w:ascii="宋体" w:hAnsi="宋体" w:cs="宋体"/>
          <w:sz w:val="32"/>
          <w:szCs w:val="32"/>
        </w:rPr>
        <w:t>9</w:t>
      </w:r>
      <w:r>
        <w:rPr>
          <w:rFonts w:hint="eastAsia" w:ascii="仿宋_GB2312" w:eastAsia="仿宋_GB2312" w:cs="DengXian-Regular"/>
          <w:sz w:val="32"/>
          <w:szCs w:val="32"/>
        </w:rPr>
        <w:t>万元,比2017年度增加268.58万元，增长21%，主要是政府性基金增加；本年支出1234.38万元，增加257.47万元，增长20%，主要是文化体育和传媒支出增加。</w:t>
      </w:r>
    </w:p>
    <w:p>
      <w:pPr>
        <w:adjustRightInd w:val="0"/>
        <w:snapToGrid w:val="0"/>
        <w:spacing w:after="0" w:line="360" w:lineRule="auto"/>
        <w:ind w:firstLine="420" w:firstLineChars="200"/>
        <w:rPr>
          <w:rFonts w:ascii="仿宋_GB2312" w:eastAsia="仿宋_GB2312" w:cs="DengXian-Regular"/>
          <w:sz w:val="32"/>
          <w:szCs w:val="32"/>
        </w:rPr>
      </w:pPr>
      <w:r>
        <w:drawing>
          <wp:inline distT="0" distB="0" distL="0" distR="0">
            <wp:extent cx="4572000" cy="2743200"/>
            <wp:effectExtent l="0" t="0" r="19050" b="19050"/>
            <wp:docPr id="11" name="图表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pPr>
        <w:adjustRightInd w:val="0"/>
        <w:snapToGrid w:val="0"/>
        <w:spacing w:after="0" w:line="360" w:lineRule="auto"/>
        <w:ind w:firstLine="640" w:firstLineChars="200"/>
        <w:rPr>
          <w:rFonts w:ascii="仿宋_GB2312" w:eastAsia="仿宋_GB2312" w:cs="DengXian-Regular"/>
          <w:sz w:val="32"/>
          <w:szCs w:val="32"/>
        </w:rPr>
      </w:pPr>
    </w:p>
    <w:p>
      <w:pPr>
        <w:spacing w:after="0" w:line="360" w:lineRule="auto"/>
        <w:ind w:firstLine="482" w:firstLineChars="150"/>
        <w:rPr>
          <w:rFonts w:ascii="仿宋_GB2312" w:eastAsia="仿宋_GB2312" w:cs="DengXian-Bold"/>
          <w:b/>
          <w:bCs/>
          <w:sz w:val="32"/>
          <w:szCs w:val="32"/>
        </w:rPr>
      </w:pPr>
      <w:r>
        <w:rPr>
          <w:rFonts w:hint="eastAsia" w:ascii="楷体_GB2312" w:eastAsia="楷体_GB2312" w:cs="DengXian-Bold"/>
          <w:b/>
          <w:bCs/>
          <w:sz w:val="32"/>
          <w:szCs w:val="32"/>
        </w:rPr>
        <w:t>（二）财政拨款收支与年初预算数对比情况</w:t>
      </w:r>
    </w:p>
    <w:p>
      <w:pPr>
        <w:adjustRightInd w:val="0"/>
        <w:snapToGrid w:val="0"/>
        <w:spacing w:after="0" w:line="360" w:lineRule="auto"/>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本部门2018年度一般公共预算财政拨款收入1245.4</w:t>
      </w:r>
      <w:r>
        <w:rPr>
          <w:rFonts w:hint="eastAsia" w:ascii="宋体" w:hAnsi="宋体" w:cs="宋体"/>
          <w:sz w:val="32"/>
          <w:szCs w:val="32"/>
        </w:rPr>
        <w:t>9</w:t>
      </w:r>
      <w:r>
        <w:rPr>
          <w:rFonts w:hint="eastAsia" w:ascii="仿宋_GB2312" w:eastAsia="仿宋_GB2312" w:cs="DengXian-Regular"/>
          <w:sz w:val="32"/>
          <w:szCs w:val="32"/>
        </w:rPr>
        <w:t>万元，完成年初预算的12%,比年初预算增加</w:t>
      </w:r>
      <w:r>
        <w:rPr>
          <w:rFonts w:hint="eastAsia" w:ascii="宋体" w:hAnsi="宋体" w:cs="宋体"/>
          <w:sz w:val="32"/>
          <w:szCs w:val="32"/>
        </w:rPr>
        <w:t>141.38</w:t>
      </w:r>
      <w:r>
        <w:rPr>
          <w:rFonts w:hint="eastAsia" w:ascii="仿宋_GB2312" w:eastAsia="仿宋_GB2312" w:cs="DengXian-Regular"/>
          <w:sz w:val="32"/>
          <w:szCs w:val="32"/>
        </w:rPr>
        <w:t>万元，决算数大于预算数主要原因是政府性基金增加；本年支出1204.38万元，完成年初预算的</w:t>
      </w:r>
      <w:r>
        <w:rPr>
          <w:rFonts w:hint="eastAsia" w:ascii="宋体" w:hAnsi="宋体" w:cs="宋体"/>
          <w:sz w:val="32"/>
          <w:szCs w:val="32"/>
        </w:rPr>
        <w:t>9</w:t>
      </w:r>
      <w:r>
        <w:rPr>
          <w:rFonts w:hint="eastAsia" w:ascii="仿宋_GB2312" w:eastAsia="仿宋_GB2312" w:cs="DengXian-Regular"/>
          <w:sz w:val="32"/>
          <w:szCs w:val="32"/>
        </w:rPr>
        <w:t>%,比年初预算增加110.27万元，决算数大于预算数主要原因是人员工资的增加。</w:t>
      </w:r>
    </w:p>
    <w:p>
      <w:pPr>
        <w:adjustRightInd w:val="0"/>
        <w:snapToGrid w:val="0"/>
        <w:spacing w:after="0" w:line="360" w:lineRule="auto"/>
        <w:ind w:firstLine="420" w:firstLineChars="200"/>
        <w:rPr>
          <w:rFonts w:ascii="仿宋_GB2312" w:eastAsia="仿宋_GB2312" w:cs="DengXian-Regular"/>
          <w:sz w:val="32"/>
          <w:szCs w:val="32"/>
          <w:highlight w:val="yellow"/>
        </w:rPr>
      </w:pPr>
      <w:r>
        <w:drawing>
          <wp:inline distT="0" distB="0" distL="0" distR="0">
            <wp:extent cx="4572000" cy="2743200"/>
            <wp:effectExtent l="0" t="0" r="19050" b="19050"/>
            <wp:docPr id="26" name="图表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pPr>
        <w:adjustRightInd w:val="0"/>
        <w:snapToGrid w:val="0"/>
        <w:spacing w:after="0" w:line="360" w:lineRule="auto"/>
        <w:rPr>
          <w:rFonts w:ascii="仿宋_GB2312" w:eastAsia="仿宋_GB2312" w:cs="DengXian-Regular"/>
          <w:sz w:val="32"/>
          <w:szCs w:val="32"/>
          <w:highlight w:val="yellow"/>
        </w:rPr>
      </w:pPr>
    </w:p>
    <w:p>
      <w:pPr>
        <w:numPr>
          <w:ilvl w:val="0"/>
          <w:numId w:val="2"/>
        </w:numPr>
        <w:adjustRightInd w:val="0"/>
        <w:snapToGrid w:val="0"/>
        <w:spacing w:after="0" w:line="360" w:lineRule="auto"/>
        <w:ind w:left="420" w:leftChars="200"/>
        <w:rPr>
          <w:rFonts w:ascii="楷体_GB2312" w:eastAsia="楷体_GB2312" w:cs="DengXian-Bold"/>
          <w:b/>
          <w:bCs/>
          <w:sz w:val="32"/>
          <w:szCs w:val="32"/>
        </w:rPr>
      </w:pPr>
      <w:r>
        <w:rPr>
          <w:rFonts w:hint="eastAsia" w:ascii="楷体_GB2312" w:eastAsia="楷体_GB2312" w:cs="DengXian-Bold"/>
          <w:b/>
          <w:bCs/>
          <w:sz w:val="32"/>
          <w:szCs w:val="32"/>
        </w:rPr>
        <w:t>财政拨款支出决算结构情况。</w:t>
      </w:r>
    </w:p>
    <w:p>
      <w:pPr>
        <w:adjustRightInd w:val="0"/>
        <w:snapToGrid w:val="0"/>
        <w:spacing w:after="0" w:line="360" w:lineRule="auto"/>
        <w:ind w:firstLine="640" w:firstLineChars="200"/>
        <w:rPr>
          <w:rFonts w:ascii="仿宋_GB2312" w:eastAsia="仿宋_GB2312" w:cs="DengXian-Regular"/>
          <w:sz w:val="32"/>
          <w:szCs w:val="32"/>
        </w:rPr>
      </w:pPr>
      <w:r>
        <w:rPr>
          <w:rFonts w:hint="eastAsia" w:ascii="仿宋_GB2312" w:eastAsia="仿宋_GB2312" w:cs="DengXian-Regular"/>
          <w:sz w:val="32"/>
          <w:szCs w:val="32"/>
        </w:rPr>
        <w:t>2018 年度财政拨款支出1204.38万元，主要用于以下方面一般公共服务（类）支出0万元，占0%；公共安全类（类）支出0万元，占0%；教育（类）支出0万元，占0%；科学技术（类）支出0万元，占 0%；社会保障和就业（类）支出 0万元，占0%；住房保障（类）支出0万元，占 0%;</w:t>
      </w:r>
      <w:bookmarkStart w:id="0" w:name="OLE_LINK1"/>
      <w:r>
        <w:rPr>
          <w:rFonts w:hint="eastAsia" w:ascii="仿宋_GB2312" w:eastAsia="仿宋_GB2312" w:cs="DengXian-Regular"/>
          <w:sz w:val="32"/>
          <w:szCs w:val="32"/>
        </w:rPr>
        <w:t>文化体育与传媒支出</w:t>
      </w:r>
      <w:bookmarkEnd w:id="0"/>
      <w:r>
        <w:rPr>
          <w:rFonts w:hint="eastAsia" w:ascii="仿宋_GB2312" w:eastAsia="仿宋_GB2312" w:cs="DengXian-Regular"/>
          <w:sz w:val="32"/>
          <w:szCs w:val="32"/>
        </w:rPr>
        <w:t>1204.38万元，占100%。</w:t>
      </w:r>
    </w:p>
    <w:p>
      <w:pPr>
        <w:adjustRightInd w:val="0"/>
        <w:snapToGrid w:val="0"/>
        <w:spacing w:after="0" w:line="360" w:lineRule="auto"/>
        <w:rPr>
          <w:rFonts w:ascii="楷体_GB2312" w:eastAsia="楷体_GB2312" w:cs="DengXian-Bold"/>
          <w:b/>
          <w:bCs/>
          <w:sz w:val="32"/>
          <w:szCs w:val="32"/>
        </w:rPr>
      </w:pPr>
      <w:r>
        <w:drawing>
          <wp:inline distT="0" distB="0" distL="0" distR="0">
            <wp:extent cx="4572000" cy="2743200"/>
            <wp:effectExtent l="0" t="0" r="19050" b="19050"/>
            <wp:docPr id="27" name="图表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pPr>
        <w:adjustRightInd w:val="0"/>
        <w:snapToGrid w:val="0"/>
        <w:spacing w:after="0" w:line="360" w:lineRule="auto"/>
        <w:rPr>
          <w:rFonts w:ascii="楷体_GB2312" w:eastAsia="楷体_GB2312" w:cs="DengXian-Bold"/>
          <w:b/>
          <w:bCs/>
          <w:sz w:val="32"/>
          <w:szCs w:val="32"/>
        </w:rPr>
      </w:pPr>
    </w:p>
    <w:p>
      <w:pPr>
        <w:adjustRightInd w:val="0"/>
        <w:snapToGrid w:val="0"/>
        <w:spacing w:after="0" w:line="360" w:lineRule="auto"/>
        <w:ind w:firstLine="440" w:firstLineChars="100"/>
        <w:rPr>
          <w:rFonts w:ascii="楷体_GB2312" w:eastAsia="楷体_GB2312" w:cs="DengXian-Bold"/>
          <w:b/>
          <w:bCs/>
          <w:sz w:val="32"/>
          <w:szCs w:val="32"/>
        </w:rPr>
      </w:pPr>
      <w:r>
        <w:rPr>
          <w:sz w:val="44"/>
        </w:rPr>
        <mc:AlternateContent>
          <mc:Choice Requires="wpg">
            <w:drawing>
              <wp:anchor distT="0" distB="0" distL="114300" distR="114300" simplePos="0" relativeHeight="251675648" behindDoc="0" locked="1" layoutInCell="1" allowOverlap="1">
                <wp:simplePos x="0" y="0"/>
                <wp:positionH relativeFrom="column">
                  <wp:posOffset>-1015365</wp:posOffset>
                </wp:positionH>
                <wp:positionV relativeFrom="topMargin">
                  <wp:posOffset>372110</wp:posOffset>
                </wp:positionV>
                <wp:extent cx="3833495" cy="558165"/>
                <wp:effectExtent l="1270" t="0" r="13335" b="13335"/>
                <wp:wrapNone/>
                <wp:docPr id="79" name="组合 79"/>
                <wp:cNvGraphicFramePr/>
                <a:graphic xmlns:a="http://schemas.openxmlformats.org/drawingml/2006/main">
                  <a:graphicData uri="http://schemas.microsoft.com/office/word/2010/wordprocessingGroup">
                    <wpg:wgp>
                      <wpg:cNvGrpSpPr/>
                      <wpg:grpSpPr>
                        <a:xfrm>
                          <a:off x="0" y="0"/>
                          <a:ext cx="3833495" cy="558165"/>
                          <a:chOff x="4551" y="52615"/>
                          <a:chExt cx="8546" cy="1398"/>
                        </a:xfrm>
                      </wpg:grpSpPr>
                      <wps:wsp>
                        <wps:cNvPr id="80" name="矩形 13"/>
                        <wps:cNvSpPr/>
                        <wps:spPr>
                          <a:xfrm>
                            <a:off x="4551" y="52615"/>
                            <a:ext cx="8546" cy="117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1" name="矩形 14"/>
                        <wps:cNvSpPr/>
                        <wps:spPr>
                          <a:xfrm>
                            <a:off x="4577" y="52890"/>
                            <a:ext cx="8324" cy="1123"/>
                          </a:xfrm>
                          <a:prstGeom prst="rect">
                            <a:avLst/>
                          </a:prstGeom>
                          <a:solidFill>
                            <a:srgbClr val="AD002D"/>
                          </a:solidFill>
                        </wps:spPr>
                        <wps:style>
                          <a:lnRef idx="2">
                            <a:schemeClr val="accent1">
                              <a:shade val="50000"/>
                            </a:schemeClr>
                          </a:lnRef>
                          <a:fillRef idx="1">
                            <a:schemeClr val="accent1"/>
                          </a:fillRef>
                          <a:effectRef idx="0">
                            <a:schemeClr val="accent1"/>
                          </a:effectRef>
                          <a:fontRef idx="minor">
                            <a:schemeClr val="lt1"/>
                          </a:fontRef>
                        </wps:style>
                        <wps:txb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2018年度部门决算☞部门决算情况说明</w:t>
                              </w: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0.55pt;margin-top:29.3pt;height:43.95pt;width:301.85pt;mso-position-horizontal-relative:page;mso-position-vertical-relative:page;z-index:251675648;mso-width-relative:page;mso-height-relative:page;" coordorigin="4551,52615" coordsize="8546,1398" o:gfxdata="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">
                <o:lock v:ext="edit" aspectratio="f"/>
                <v:rect id="矩形 13" o:spid="_x0000_s1026" o:spt="1" style="position:absolute;left:4551;top:52615;height:1175;width:8546;v-text-anchor:middle;" fillcolor="#D9D9D9 [2732]" filled="t" stroked="f" coordsize="21600,21600" o:gfxdata="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FRiGsugAAANsA&#10;AAAPAAAAAAAAAAEAIAAAACIAAABkcnMvZG93bnJldi54bWxQSwECFAAUAAAACACHTuJAMy8FnjsA&#10;AAA5AAAAEAAAAAAAAAABACAAAAAJAQAAZHJzL3NoYXBleG1sLnhtbFBLBQYAAAAABgAGAFsBAACz&#10;Aw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46PAAbwAAADb&#10;AAAADwAAAGRycy9kb3ducmV2LnhtbEWPS2vDMBCE74H+B7GB3mLJPaTGjRJIIKXHNOnjulgb28Ra&#10;GUl+5N9XhUKPw8x8w2x2s+3ESD60jjXkmQJBXDnTcq3h43JcFSBCRDbYOSYNdwqw2z4sNlgaN/E7&#10;jedYiwThUKKGJsa+lDJUDVkMmeuJk3d13mJM0tfSeJwS3HbySam1tNhyWmiwp0ND1e08WA3r0/7g&#10;qkvx+uW/W3Vyw/FePH9q/bjM1QuISHP8D/+134yGIoffL+kHyO0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OjwAG8AAAA&#10;2wAAAA8AAAAAAAAAAQAgAAAAIgAAAGRycy9kb3ducmV2LnhtbFBLAQIUABQAAAAIAIdO4kAzLwWe&#10;OwAAADkAAAAQAAAAAAAAAAEAIAAAAAsBAABkcnMvc2hhcGV4bWwueG1sUEsFBgAAAAAGAAYAWwEA&#10;ALUDAAAAAA==&#10;">
                  <v:fill on="t" focussize="0,0"/>
                  <v:stroke weight="2pt" color="#B0761F [3204]" joinstyle="round"/>
                  <v:imagedata o:title=""/>
                  <o:lock v:ext="edit" aspectratio="f"/>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2018年度部门决算☞部门决算情况说明</w:t>
                        </w:r>
                      </w:p>
                      <w:p>
                        <w:pPr>
                          <w:jc w:val="center"/>
                        </w:pPr>
                      </w:p>
                    </w:txbxContent>
                  </v:textbox>
                </v:rect>
                <w10:anchorlock/>
              </v:group>
            </w:pict>
          </mc:Fallback>
        </mc:AlternateContent>
      </w:r>
      <w:r>
        <w:rPr>
          <w:rFonts w:hint="eastAsia" w:ascii="楷体_GB2312" w:eastAsia="楷体_GB2312" w:cs="DengXian-Bold"/>
          <w:b/>
          <w:bCs/>
          <w:sz w:val="32"/>
          <w:szCs w:val="32"/>
        </w:rPr>
        <w:t>（四）一般公共预算财政拨款基本支出决算情况说明</w:t>
      </w:r>
    </w:p>
    <w:p>
      <w:pPr>
        <w:adjustRightInd w:val="0"/>
        <w:snapToGrid w:val="0"/>
        <w:spacing w:after="0" w:line="580" w:lineRule="exact"/>
        <w:ind w:firstLine="880" w:firstLineChars="200"/>
        <w:rPr>
          <w:rFonts w:ascii="仿宋_GB2312" w:eastAsia="仿宋_GB2312" w:cs="DengXian-Regular"/>
          <w:sz w:val="32"/>
          <w:szCs w:val="32"/>
          <w:highlight w:val="yellow"/>
        </w:rPr>
      </w:pPr>
      <w:r>
        <w:rPr>
          <w:sz w:val="44"/>
        </w:rPr>
        <mc:AlternateContent>
          <mc:Choice Requires="wpg">
            <w:drawing>
              <wp:anchor distT="0" distB="0" distL="114300" distR="114300" simplePos="0" relativeHeight="251683840" behindDoc="0" locked="1" layoutInCell="1" allowOverlap="1">
                <wp:simplePos x="0" y="0"/>
                <wp:positionH relativeFrom="column">
                  <wp:posOffset>-1015365</wp:posOffset>
                </wp:positionH>
                <wp:positionV relativeFrom="topMargin">
                  <wp:posOffset>372110</wp:posOffset>
                </wp:positionV>
                <wp:extent cx="3833495" cy="558165"/>
                <wp:effectExtent l="1270" t="0" r="13335" b="13335"/>
                <wp:wrapNone/>
                <wp:docPr id="23" name="组合 23"/>
                <wp:cNvGraphicFramePr/>
                <a:graphic xmlns:a="http://schemas.openxmlformats.org/drawingml/2006/main">
                  <a:graphicData uri="http://schemas.microsoft.com/office/word/2010/wordprocessingGroup">
                    <wpg:wgp>
                      <wpg:cNvGrpSpPr/>
                      <wpg:grpSpPr>
                        <a:xfrm>
                          <a:off x="0" y="0"/>
                          <a:ext cx="3833495" cy="558165"/>
                          <a:chOff x="4551" y="52615"/>
                          <a:chExt cx="8546" cy="1398"/>
                        </a:xfrm>
                      </wpg:grpSpPr>
                      <wps:wsp>
                        <wps:cNvPr id="24" name="矩形 13"/>
                        <wps:cNvSpPr/>
                        <wps:spPr>
                          <a:xfrm>
                            <a:off x="4551" y="52615"/>
                            <a:ext cx="8546" cy="117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5" name="矩形 14"/>
                        <wps:cNvSpPr/>
                        <wps:spPr>
                          <a:xfrm>
                            <a:off x="4577" y="52890"/>
                            <a:ext cx="8324" cy="1123"/>
                          </a:xfrm>
                          <a:prstGeom prst="rect">
                            <a:avLst/>
                          </a:prstGeom>
                          <a:solidFill>
                            <a:srgbClr val="AD002D"/>
                          </a:solidFill>
                        </wps:spPr>
                        <wps:style>
                          <a:lnRef idx="2">
                            <a:schemeClr val="accent1">
                              <a:shade val="50000"/>
                            </a:schemeClr>
                          </a:lnRef>
                          <a:fillRef idx="1">
                            <a:schemeClr val="accent1"/>
                          </a:fillRef>
                          <a:effectRef idx="0">
                            <a:schemeClr val="accent1"/>
                          </a:effectRef>
                          <a:fontRef idx="minor">
                            <a:schemeClr val="lt1"/>
                          </a:fontRef>
                        </wps:style>
                        <wps:txb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2018年度部门决算☞部门决算情况说明</w:t>
                              </w: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0.55pt;margin-top:29.3pt;height:43.95pt;width:301.85pt;mso-position-horizontal-relative:page;mso-position-vertical-relative:page;z-index:251683840;mso-width-relative:page;mso-height-relative:page;" coordorigin="4551,52615" coordsize="8546,1398" o:gfxdata="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">
                <o:lock v:ext="edit" aspectratio="f"/>
                <v:rect id="矩形 13" o:spid="_x0000_s1026" o:spt="1" style="position:absolute;left:4551;top:52615;height:1175;width:8546;v-text-anchor:middle;" fillcolor="#D9D9D9 [2732]" filled="t" stroked="f" coordsize="21600,21600" o:gfxdata="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Bt4lb4A&#10;AADbAAAADwAAAAAAAAABACAAAAAiAAAAZHJzL2Rvd25yZXYueG1sUEsBAhQAFAAAAAgAh07iQDMv&#10;BZ47AAAAOQAAABAAAAAAAAAAAQAgAAAADQEAAGRycy9zaGFwZXhtbC54bWxQSwUGAAAAAAYABgBb&#10;AQAAtwM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uv6ZOLwAAADb&#10;AAAADwAAAGRycy9kb3ducmV2LnhtbEWPQWvCQBSE7wX/w/KE3uquQm1IXYUKiseorV4f2dckNPs2&#10;7G4S/fduodDjMDPfMKvNzbZiIB8axxrmMwWCuHSm4UrD53n3koEIEdlg65g03CnAZj15WmFu3MhH&#10;Gk6xEgnCIUcNdYxdLmUoa7IYZq4jTt638xZjkr6SxuOY4LaVC6WW0mLDaaHGjrY1lT+n3mpYFh9b&#10;V56z/cVfG1W4fnfP3r60fp7O1TuISLf4H/5rH4yGxSv8fkk/QK4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r+mTi8AAAA&#10;2wAAAA8AAAAAAAAAAQAgAAAAIgAAAGRycy9kb3ducmV2LnhtbFBLAQIUABQAAAAIAIdO4kAzLwWe&#10;OwAAADkAAAAQAAAAAAAAAAEAIAAAAAsBAABkcnMvc2hhcGV4bWwueG1sUEsFBgAAAAAGAAYAWwEA&#10;ALUDAAAAAA==&#10;">
                  <v:fill on="t" focussize="0,0"/>
                  <v:stroke weight="2pt" color="#B0761F [3204]" joinstyle="round"/>
                  <v:imagedata o:title=""/>
                  <o:lock v:ext="edit" aspectratio="f"/>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2018年度部门决算☞部门决算情况说明</w:t>
                        </w:r>
                      </w:p>
                      <w:p>
                        <w:pPr>
                          <w:jc w:val="center"/>
                        </w:pPr>
                      </w:p>
                    </w:txbxContent>
                  </v:textbox>
                </v:rect>
                <w10:anchorlock/>
              </v:group>
            </w:pict>
          </mc:Fallback>
        </mc:AlternateConten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2018 年度一般公共预算财政拨款基本支出530.60万元，其中：人员经费 530.60万元，主要包括基本工资、津贴补贴、奖金、伙食补助费、绩效工资、机关事业单位基本养老保险缴费、职业年金缴费、职工基本医疗保险缴费、公务员医疗补助缴费、住房公积金、医疗费、其他社会保障缴费、其他工资福利支出、离休费、退休费、抚恤金、生活补助、医疗费补助、奖励金、其他对个人和家庭的补助支出；公用经费 0万元，主要包括办公费、印刷费、咨询费、手续费、水费、电费、邮电费、取暖费、物业管理费、差旅费、因公出国（境）费用、维修（护）费、租赁费、会议费、培训费、公务接待费、专用材料费、劳务费、委托业务费、工会经费、福利费、公务用车运行维护费、其他交通费用、税金及附加费用、其他商品和服务支出、办公设备购置、专用设备购置、信息网络及软件购置更新、公务用车购置、其他资本性支出。</w:t>
      </w:r>
    </w:p>
    <w:p>
      <w:pPr>
        <w:pStyle w:val="3"/>
        <w:spacing w:before="0" w:after="0" w:line="580" w:lineRule="exact"/>
        <w:ind w:firstLine="640" w:firstLineChars="200"/>
        <w:rPr>
          <w:rFonts w:ascii="黑体" w:eastAsia="黑体"/>
          <w:b w:val="0"/>
          <w:bCs w:val="0"/>
        </w:rPr>
      </w:pPr>
      <w:r>
        <w:rPr>
          <w:rFonts w:hint="eastAsia" w:ascii="黑体" w:eastAsia="黑体"/>
          <w:b w:val="0"/>
          <w:bCs w:val="0"/>
        </w:rPr>
        <w:t>五、一般公共预算财政拨款“三公” 经费支出决算情况说明</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本部门2018年度 “三公”经费支出共计0万元，</w:t>
      </w:r>
      <w:r>
        <w:rPr>
          <w:rFonts w:hint="eastAsia" w:ascii="仿宋_GB2312" w:eastAsia="仿宋_GB2312" w:cs="DengXian-Regular"/>
          <w:b/>
          <w:bCs/>
          <w:sz w:val="32"/>
          <w:szCs w:val="32"/>
        </w:rPr>
        <w:t>较年初预算增加0万元，增长0%，</w:t>
      </w:r>
      <w:r>
        <w:rPr>
          <w:rFonts w:hint="eastAsia" w:ascii="仿宋_GB2312" w:eastAsia="仿宋_GB2312" w:cs="DengXian-Regular"/>
          <w:sz w:val="32"/>
          <w:szCs w:val="32"/>
        </w:rPr>
        <w:t>与上年相比增减无变化。具体情况如下：</w:t>
      </w:r>
    </w:p>
    <w:p>
      <w:pPr>
        <w:adjustRightInd w:val="0"/>
        <w:snapToGrid w:val="0"/>
        <w:spacing w:after="0" w:line="580" w:lineRule="exact"/>
        <w:ind w:firstLine="643" w:firstLineChars="200"/>
        <w:rPr>
          <w:rFonts w:ascii="仿宋_GB2312" w:eastAsia="仿宋_GB2312" w:cs="DengXian-Regular"/>
          <w:sz w:val="32"/>
          <w:szCs w:val="32"/>
        </w:rPr>
      </w:pPr>
      <w:r>
        <w:rPr>
          <w:rFonts w:hint="eastAsia" w:ascii="楷体_GB2312" w:eastAsia="楷体_GB2312" w:cs="DengXian-Bold"/>
          <w:b/>
          <w:bCs/>
          <w:sz w:val="32"/>
          <w:szCs w:val="32"/>
        </w:rPr>
        <w:t>（</w:t>
      </w:r>
      <w:r>
        <w:rPr>
          <w:sz w:val="44"/>
        </w:rPr>
        <mc:AlternateContent>
          <mc:Choice Requires="wpg">
            <w:drawing>
              <wp:anchor distT="0" distB="0" distL="114300" distR="114300" simplePos="0" relativeHeight="251676672" behindDoc="0" locked="1" layoutInCell="1" allowOverlap="1">
                <wp:simplePos x="0" y="0"/>
                <wp:positionH relativeFrom="column">
                  <wp:posOffset>-1015365</wp:posOffset>
                </wp:positionH>
                <wp:positionV relativeFrom="topMargin">
                  <wp:posOffset>372110</wp:posOffset>
                </wp:positionV>
                <wp:extent cx="3833495" cy="558165"/>
                <wp:effectExtent l="1270" t="0" r="13335" b="13335"/>
                <wp:wrapNone/>
                <wp:docPr id="82" name="组合 82"/>
                <wp:cNvGraphicFramePr/>
                <a:graphic xmlns:a="http://schemas.openxmlformats.org/drawingml/2006/main">
                  <a:graphicData uri="http://schemas.microsoft.com/office/word/2010/wordprocessingGroup">
                    <wpg:wgp>
                      <wpg:cNvGrpSpPr/>
                      <wpg:grpSpPr>
                        <a:xfrm>
                          <a:off x="0" y="0"/>
                          <a:ext cx="3833495" cy="558165"/>
                          <a:chOff x="4551" y="52615"/>
                          <a:chExt cx="8546" cy="1398"/>
                        </a:xfrm>
                      </wpg:grpSpPr>
                      <wps:wsp>
                        <wps:cNvPr id="83" name="矩形 13"/>
                        <wps:cNvSpPr/>
                        <wps:spPr>
                          <a:xfrm>
                            <a:off x="4551" y="52615"/>
                            <a:ext cx="8546" cy="117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4" name="矩形 14"/>
                        <wps:cNvSpPr/>
                        <wps:spPr>
                          <a:xfrm>
                            <a:off x="4577" y="52890"/>
                            <a:ext cx="8324" cy="1123"/>
                          </a:xfrm>
                          <a:prstGeom prst="rect">
                            <a:avLst/>
                          </a:prstGeom>
                          <a:solidFill>
                            <a:srgbClr val="AD002D"/>
                          </a:solidFill>
                        </wps:spPr>
                        <wps:style>
                          <a:lnRef idx="2">
                            <a:schemeClr val="accent1">
                              <a:shade val="50000"/>
                            </a:schemeClr>
                          </a:lnRef>
                          <a:fillRef idx="1">
                            <a:schemeClr val="accent1"/>
                          </a:fillRef>
                          <a:effectRef idx="0">
                            <a:schemeClr val="accent1"/>
                          </a:effectRef>
                          <a:fontRef idx="minor">
                            <a:schemeClr val="lt1"/>
                          </a:fontRef>
                        </wps:style>
                        <wps:txb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2018年度部门决算☞部门决算情况说明</w:t>
                              </w: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0.55pt;margin-top:29.3pt;height:43.95pt;width:301.85pt;mso-position-horizontal-relative:page;mso-position-vertical-relative:page;z-index:251676672;mso-width-relative:page;mso-height-relative:page;" coordorigin="4551,52615" coordsize="8546,1398" o:gfxdata="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">
                <o:lock v:ext="edit" aspectratio="f"/>
                <v:rect id="矩形 13" o:spid="_x0000_s1026" o:spt="1" style="position:absolute;left:4551;top:52615;height:1175;width:8546;v-text-anchor:middle;" fillcolor="#D9D9D9 [2732]" filled="t" stroked="f" coordsize="21600,21600" o:gfxdata="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ZS/274A&#10;AADbAAAADwAAAAAAAAABACAAAAAiAAAAZHJzL2Rvd25yZXYueG1sUEsBAhQAFAAAAAgAh07iQDMv&#10;BZ47AAAAOQAAABAAAAAAAAAAAQAgAAAADQEAAGRycy9zaGFwZXhtbC54bWxQSwUGAAAAAAYABgBb&#10;AQAAtwM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89RjmbsAAADb&#10;AAAADwAAAGRycy9kb3ducmV2LnhtbEWPS4sCMRCE78L+h9AL3pzERXSYNQorKB597e61mbQzg5PO&#10;kMTXvzeC4LGoqq+o6fxmW3EhHxrHGoaZAkFcOtNwpeGwXw5yECEiG2wdk4Y7BZjPPnpTLIy78pYu&#10;u1iJBOFQoIY6xq6QMpQ1WQyZ64iTd3TeYkzSV9J4vCa4beWXUmNpseG0UGNHi5rK0+5sNYw3PwtX&#10;7vPVn/9v1Madl/d88qt1/3OovkFEusV3+NVeGw35CJ5f0g+Qs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9RjmbsAAADb&#10;AAAADwAAAAAAAAABACAAAAAiAAAAZHJzL2Rvd25yZXYueG1sUEsBAhQAFAAAAAgAh07iQDMvBZ47&#10;AAAAOQAAABAAAAAAAAAAAQAgAAAACgEAAGRycy9zaGFwZXhtbC54bWxQSwUGAAAAAAYABgBbAQAA&#10;tAMAAAAA&#10;">
                  <v:fill on="t" focussize="0,0"/>
                  <v:stroke weight="2pt" color="#B0761F [3204]" joinstyle="round"/>
                  <v:imagedata o:title=""/>
                  <o:lock v:ext="edit" aspectratio="f"/>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2018年度部门决算☞部门决算情况说明</w:t>
                        </w:r>
                      </w:p>
                      <w:p>
                        <w:pPr>
                          <w:jc w:val="center"/>
                        </w:pPr>
                      </w:p>
                    </w:txbxContent>
                  </v:textbox>
                </v:rect>
                <w10:anchorlock/>
              </v:group>
            </w:pict>
          </mc:Fallback>
        </mc:AlternateContent>
      </w:r>
      <w:r>
        <w:rPr>
          <w:rFonts w:hint="eastAsia" w:ascii="楷体_GB2312" w:eastAsia="楷体_GB2312" w:cs="DengXian-Bold"/>
          <w:b/>
          <w:bCs/>
          <w:sz w:val="32"/>
          <w:szCs w:val="32"/>
        </w:rPr>
        <w:t>一）因公出国（境）费支出0万元。</w:t>
      </w:r>
      <w:r>
        <w:rPr>
          <w:rFonts w:hint="eastAsia" w:ascii="仿宋_GB2312" w:eastAsia="仿宋_GB2312" w:cs="DengXian-Regular"/>
          <w:sz w:val="32"/>
          <w:szCs w:val="32"/>
        </w:rPr>
        <w:t>本部门2018年度因公出国（境）团组0个、共0人/参加其他单位组织的因公出国（境）团组0个、共0人/无本单位组织的出国（境）团组。因公出国（境）费支出较年初预算增加0万元，增长0%，与上年相比增减无变化</w:t>
      </w:r>
    </w:p>
    <w:p>
      <w:pPr>
        <w:adjustRightInd w:val="0"/>
        <w:snapToGrid w:val="0"/>
        <w:spacing w:after="0" w:line="580" w:lineRule="exact"/>
        <w:ind w:firstLine="643" w:firstLineChars="200"/>
        <w:rPr>
          <w:rFonts w:ascii="仿宋_GB2312" w:eastAsia="仿宋_GB2312" w:cs="DengXian-Bold"/>
          <w:b/>
          <w:bCs/>
          <w:sz w:val="32"/>
          <w:szCs w:val="32"/>
        </w:rPr>
      </w:pPr>
      <w:r>
        <w:rPr>
          <w:rFonts w:hint="eastAsia" w:ascii="楷体_GB2312" w:eastAsia="楷体_GB2312" w:cs="DengXian-Bold"/>
          <w:b/>
          <w:bCs/>
          <w:sz w:val="32"/>
          <w:szCs w:val="32"/>
        </w:rPr>
        <w:t>（二）公务用车购置及运行维护费支出0万元。</w:t>
      </w:r>
      <w:r>
        <w:rPr>
          <w:rFonts w:hint="eastAsia" w:ascii="仿宋_GB2312" w:eastAsia="仿宋_GB2312" w:cs="DengXian-Regular"/>
          <w:sz w:val="32"/>
          <w:szCs w:val="32"/>
        </w:rPr>
        <w:t>本部门2018年度公务用车购置及运行维护费较年初预算减少0万元，降低0%,与上年相比增减无变化</w:t>
      </w:r>
      <w:r>
        <w:rPr>
          <w:rFonts w:hint="eastAsia" w:ascii="仿宋_GB2312" w:eastAsia="仿宋_GB2312" w:cs="DengXian-Bold"/>
          <w:b/>
          <w:bCs/>
          <w:sz w:val="32"/>
          <w:szCs w:val="32"/>
        </w:rPr>
        <w:t>其中：</w:t>
      </w:r>
    </w:p>
    <w:p>
      <w:pPr>
        <w:adjustRightInd w:val="0"/>
        <w:snapToGrid w:val="0"/>
        <w:spacing w:after="0" w:line="580" w:lineRule="exact"/>
        <w:ind w:firstLine="643" w:firstLineChars="200"/>
        <w:rPr>
          <w:rFonts w:ascii="仿宋_GB2312" w:eastAsia="仿宋_GB2312" w:cs="DengXian-Regular"/>
          <w:sz w:val="32"/>
          <w:szCs w:val="32"/>
        </w:rPr>
      </w:pPr>
      <w:r>
        <w:rPr>
          <w:rFonts w:hint="eastAsia" w:ascii="仿宋_GB2312" w:eastAsia="仿宋_GB2312" w:cs="DengXian-Regular"/>
          <w:b/>
          <w:sz w:val="32"/>
          <w:szCs w:val="32"/>
        </w:rPr>
        <w:t>公务用车购置费：</w:t>
      </w:r>
      <w:r>
        <w:rPr>
          <w:rFonts w:hint="eastAsia" w:ascii="仿宋_GB2312" w:eastAsia="仿宋_GB2312" w:cs="DengXian-Regular"/>
          <w:sz w:val="32"/>
          <w:szCs w:val="32"/>
        </w:rPr>
        <w:t>本部门2018年度公务用车购置量0辆，发生“公务用车购置”经费支出0万元。公务用车购置费支出较年初预算增加0万元，增长0%,与上年相比增减无变化。</w:t>
      </w:r>
      <w:r>
        <w:rPr>
          <w:rFonts w:ascii="仿宋_GB2312" w:eastAsia="仿宋_GB2312" w:cs="DengXian-Regular"/>
          <w:sz w:val="32"/>
          <w:szCs w:val="32"/>
        </w:rPr>
        <w:t xml:space="preserve"> </w:t>
      </w:r>
    </w:p>
    <w:p>
      <w:pPr>
        <w:adjustRightInd w:val="0"/>
        <w:snapToGrid w:val="0"/>
        <w:spacing w:after="0" w:line="580" w:lineRule="exact"/>
        <w:ind w:firstLine="643" w:firstLineChars="200"/>
        <w:rPr>
          <w:rFonts w:ascii="仿宋_GB2312" w:eastAsia="仿宋_GB2312" w:cs="DengXian-Regular"/>
          <w:sz w:val="32"/>
          <w:szCs w:val="32"/>
        </w:rPr>
      </w:pPr>
      <w:r>
        <w:rPr>
          <w:rFonts w:hint="eastAsia" w:ascii="仿宋_GB2312" w:eastAsia="仿宋_GB2312" w:cs="DengXian-Regular"/>
          <w:b/>
          <w:sz w:val="32"/>
          <w:szCs w:val="32"/>
        </w:rPr>
        <w:t>公务用车运行维护费：</w:t>
      </w:r>
      <w:r>
        <w:rPr>
          <w:rFonts w:hint="eastAsia" w:ascii="仿宋_GB2312" w:eastAsia="仿宋_GB2312" w:cs="DengXian-Regular"/>
          <w:sz w:val="32"/>
          <w:szCs w:val="32"/>
        </w:rPr>
        <w:t>本部门2018年度单位公务用车保有量0辆。公车运行维护费支出较年初预算增加0万元，增长0%,与上年相比增减无变化。</w:t>
      </w:r>
    </w:p>
    <w:p>
      <w:pPr>
        <w:adjustRightInd w:val="0"/>
        <w:snapToGrid w:val="0"/>
        <w:spacing w:after="0" w:line="580" w:lineRule="exact"/>
        <w:ind w:firstLine="643" w:firstLineChars="200"/>
        <w:rPr>
          <w:rFonts w:ascii="仿宋_GB2312" w:eastAsia="仿宋_GB2312" w:cs="DengXian-Regular"/>
          <w:sz w:val="32"/>
          <w:szCs w:val="32"/>
        </w:rPr>
      </w:pPr>
      <w:r>
        <w:rPr>
          <w:rFonts w:hint="eastAsia" w:ascii="楷体_GB2312" w:eastAsia="楷体_GB2312" w:cs="DengXian-Bold"/>
          <w:b/>
          <w:bCs/>
          <w:sz w:val="32"/>
          <w:szCs w:val="32"/>
        </w:rPr>
        <w:t>（三）公务接待费支出</w:t>
      </w:r>
      <w:r>
        <w:rPr>
          <w:rFonts w:hint="eastAsia" w:ascii="楷体_GB2312" w:eastAsia="楷体_GB2312" w:cs="DengXian-Bold"/>
          <w:b/>
          <w:bCs/>
          <w:sz w:val="32"/>
          <w:szCs w:val="32"/>
          <w:lang w:val="en-US" w:eastAsia="zh-CN"/>
        </w:rPr>
        <w:t>0</w:t>
      </w:r>
      <w:r>
        <w:rPr>
          <w:rFonts w:hint="eastAsia" w:ascii="楷体_GB2312" w:eastAsia="楷体_GB2312" w:cs="DengXian-Bold"/>
          <w:b/>
          <w:bCs/>
          <w:sz w:val="32"/>
          <w:szCs w:val="32"/>
        </w:rPr>
        <w:t>万元。</w:t>
      </w:r>
      <w:r>
        <w:rPr>
          <w:sz w:val="44"/>
        </w:rPr>
        <mc:AlternateContent>
          <mc:Choice Requires="wpg">
            <w:drawing>
              <wp:anchor distT="0" distB="0" distL="114300" distR="114300" simplePos="0" relativeHeight="251677696" behindDoc="0" locked="1" layoutInCell="1" allowOverlap="1">
                <wp:simplePos x="0" y="0"/>
                <wp:positionH relativeFrom="column">
                  <wp:posOffset>-1015365</wp:posOffset>
                </wp:positionH>
                <wp:positionV relativeFrom="topMargin">
                  <wp:posOffset>372110</wp:posOffset>
                </wp:positionV>
                <wp:extent cx="3833495" cy="558165"/>
                <wp:effectExtent l="1270" t="0" r="13335" b="13335"/>
                <wp:wrapNone/>
                <wp:docPr id="85" name="组合 85"/>
                <wp:cNvGraphicFramePr/>
                <a:graphic xmlns:a="http://schemas.openxmlformats.org/drawingml/2006/main">
                  <a:graphicData uri="http://schemas.microsoft.com/office/word/2010/wordprocessingGroup">
                    <wpg:wgp>
                      <wpg:cNvGrpSpPr/>
                      <wpg:grpSpPr>
                        <a:xfrm>
                          <a:off x="0" y="0"/>
                          <a:ext cx="3833495" cy="558165"/>
                          <a:chOff x="4551" y="52615"/>
                          <a:chExt cx="8546" cy="1398"/>
                        </a:xfrm>
                      </wpg:grpSpPr>
                      <wps:wsp>
                        <wps:cNvPr id="86" name="矩形 13"/>
                        <wps:cNvSpPr/>
                        <wps:spPr>
                          <a:xfrm>
                            <a:off x="4551" y="52615"/>
                            <a:ext cx="8546" cy="117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7" name="矩形 14"/>
                        <wps:cNvSpPr/>
                        <wps:spPr>
                          <a:xfrm>
                            <a:off x="4577" y="52890"/>
                            <a:ext cx="8324" cy="1123"/>
                          </a:xfrm>
                          <a:prstGeom prst="rect">
                            <a:avLst/>
                          </a:prstGeom>
                          <a:solidFill>
                            <a:srgbClr val="AD002D"/>
                          </a:solidFill>
                        </wps:spPr>
                        <wps:style>
                          <a:lnRef idx="2">
                            <a:schemeClr val="accent1">
                              <a:shade val="50000"/>
                            </a:schemeClr>
                          </a:lnRef>
                          <a:fillRef idx="1">
                            <a:schemeClr val="accent1"/>
                          </a:fillRef>
                          <a:effectRef idx="0">
                            <a:schemeClr val="accent1"/>
                          </a:effectRef>
                          <a:fontRef idx="minor">
                            <a:schemeClr val="lt1"/>
                          </a:fontRef>
                        </wps:style>
                        <wps:txb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2018年度部门决算☞部门决算情况说明</w:t>
                              </w: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0.55pt;margin-top:29.3pt;height:43.95pt;width:301.85pt;mso-position-horizontal-relative:page;mso-position-vertical-relative:page;z-index:251677696;mso-width-relative:page;mso-height-relative:page;" coordorigin="4551,52615" coordsize="8546,1398" o:gfxdata="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">
                <o:lock v:ext="edit" aspectratio="f"/>
                <v:rect id="矩形 13" o:spid="_x0000_s1026" o:spt="1" style="position:absolute;left:4551;top:52615;height:1175;width:8546;v-text-anchor:middle;" fillcolor="#D9D9D9 [2732]" filled="t" stroked="f" coordsize="21600,21600" o:gfxdata="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eMcQ74A&#10;AADbAAAADwAAAAAAAAABACAAAAAiAAAAZHJzL2Rvd25yZXYueG1sUEsBAhQAFAAAAAgAh07iQDMv&#10;BZ47AAAAOQAAABAAAAAAAAAAAQAgAAAADQEAAGRycy9zaGFwZXhtbC54bWxQSwUGAAAAAAYABgBb&#10;AQAAtwM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Awb97rwAAADb&#10;AAAADwAAAGRycy9kb3ducmV2LnhtbEWPwWrDMBBE74X+g9hCbo3kHhLjRjbEkJJjmjTtdbG2tom1&#10;MpISO39fFQo9DjPzhtlUsx3EjXzoHWvIlgoEceNMz62Gj9PuOQcRIrLBwTFpuFOAqnx82GBh3MTv&#10;dDvGViQIhwI1dDGOhZSh6chiWLqROHnfzluMSfpWGo9TgttBvii1khZ7TgsdjlR31FyOV6thddjW&#10;rjnlb5/+q1cHd93d8/VZ68VTpl5BRJrjf/ivvTca8jX8fkk/QJY/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MG/e68AAAA&#10;2wAAAA8AAAAAAAAAAQAgAAAAIgAAAGRycy9kb3ducmV2LnhtbFBLAQIUABQAAAAIAIdO4kAzLwWe&#10;OwAAADkAAAAQAAAAAAAAAAEAIAAAAAsBAABkcnMvc2hhcGV4bWwueG1sUEsFBgAAAAAGAAYAWwEA&#10;ALUDAAAAAA==&#10;">
                  <v:fill on="t" focussize="0,0"/>
                  <v:stroke weight="2pt" color="#B0761F [3204]" joinstyle="round"/>
                  <v:imagedata o:title=""/>
                  <o:lock v:ext="edit" aspectratio="f"/>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2018年度部门决算☞部门决算情况说明</w:t>
                        </w:r>
                      </w:p>
                      <w:p>
                        <w:pPr>
                          <w:jc w:val="center"/>
                        </w:pPr>
                      </w:p>
                    </w:txbxContent>
                  </v:textbox>
                </v:rect>
                <w10:anchorlock/>
              </v:group>
            </w:pict>
          </mc:Fallback>
        </mc:AlternateContent>
      </w:r>
      <w:r>
        <w:rPr>
          <w:rFonts w:hint="eastAsia" w:ascii="仿宋_GB2312" w:eastAsia="仿宋_GB2312" w:cs="DengXian-Regular"/>
          <w:sz w:val="32"/>
          <w:szCs w:val="32"/>
        </w:rPr>
        <w:t>本部门2018年度公务接待共0批次、0人次。公务接待费支出较年初预算增加0万元，增长0%,与上年相比增减无变化。</w:t>
      </w:r>
    </w:p>
    <w:p>
      <w:pPr>
        <w:pStyle w:val="3"/>
        <w:spacing w:before="0" w:after="0" w:line="500" w:lineRule="exact"/>
        <w:ind w:firstLine="643" w:firstLineChars="200"/>
        <w:rPr>
          <w:rFonts w:ascii="仿宋_GB2312" w:hAnsi="Times New Roman" w:eastAsia="仿宋_GB2312" w:cs="DengXian-Regular"/>
          <w:b w:val="0"/>
          <w:bCs w:val="0"/>
        </w:rPr>
      </w:pPr>
      <w:r>
        <w:rPr>
          <w:rFonts w:hint="eastAsia" w:ascii="黑体" w:eastAsia="黑体"/>
          <w:szCs w:val="40"/>
        </w:rPr>
        <w:t>六、</w:t>
      </w:r>
      <w:r>
        <w:rPr>
          <w:rFonts w:hint="eastAsia" w:ascii="仿宋_GB2312" w:hAnsi="Times New Roman" w:eastAsia="仿宋_GB2312" w:cs="DengXian-Regular"/>
          <w:bCs w:val="0"/>
        </w:rPr>
        <w:t>绩效预算情况说明</w:t>
      </w:r>
    </w:p>
    <w:p>
      <w:pPr>
        <w:adjustRightInd w:val="0"/>
        <w:snapToGrid w:val="0"/>
        <w:spacing w:after="0" w:line="500" w:lineRule="exact"/>
        <w:ind w:firstLine="640" w:firstLineChars="200"/>
        <w:rPr>
          <w:rFonts w:hint="eastAsia" w:ascii="仿宋_GB2312" w:eastAsia="仿宋_GB2312" w:cs="DengXian-Regular"/>
          <w:sz w:val="32"/>
          <w:szCs w:val="32"/>
        </w:rPr>
      </w:pPr>
      <w:r>
        <w:rPr>
          <w:rFonts w:hint="eastAsia" w:ascii="仿宋_GB2312" w:eastAsia="仿宋_GB2312" w:cs="DengXian-Regular"/>
          <w:sz w:val="32"/>
          <w:szCs w:val="32"/>
        </w:rPr>
        <w:t>（一）绩效管理工作开展情况。</w:t>
      </w:r>
    </w:p>
    <w:p>
      <w:pPr>
        <w:adjustRightInd w:val="0"/>
        <w:snapToGrid w:val="0"/>
        <w:spacing w:after="0" w:line="50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根据《关于开展2018年度财政专项资金部门绩效自评价工作的通知》（石财绩[2019]1号），本单位认真开展了预算绩效管理改革开展情况自查，对部门全面规范绩效预算编制、严格预算执行管理、推进绩效评价工作、推进预决算信息公开等方面进行了自评，考核结果为优秀。</w:t>
      </w:r>
    </w:p>
    <w:p>
      <w:pPr>
        <w:adjustRightInd w:val="0"/>
        <w:snapToGrid w:val="0"/>
        <w:spacing w:after="0" w:line="500" w:lineRule="exact"/>
        <w:ind w:firstLine="640" w:firstLineChars="200"/>
        <w:rPr>
          <w:rFonts w:hint="eastAsia" w:ascii="仿宋_GB2312" w:eastAsia="仿宋_GB2312" w:cs="DengXian-Regular"/>
          <w:sz w:val="32"/>
          <w:szCs w:val="32"/>
        </w:rPr>
      </w:pPr>
      <w:r>
        <w:rPr>
          <w:rFonts w:hint="eastAsia" w:ascii="仿宋_GB2312" w:eastAsia="仿宋_GB2312" w:cs="DengXian-Regular"/>
          <w:sz w:val="32"/>
          <w:szCs w:val="32"/>
        </w:rPr>
        <w:t>（二）预算项目绩效评价开展情况</w:t>
      </w:r>
    </w:p>
    <w:p>
      <w:pPr>
        <w:adjustRightInd w:val="0"/>
        <w:snapToGrid w:val="0"/>
        <w:spacing w:after="0" w:line="50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根据预算绩效管理要求，本单位组织对2018年度一般公共预算项目支出全面开展绩效自评，涉及电影公司公益电影放映等1个项目，涉及资金23万元。从评价情况看，评价结果为优秀的项目有1个，良好的项目有0个，一般的项目有0个。</w:t>
      </w:r>
    </w:p>
    <w:p>
      <w:pPr>
        <w:adjustRightInd w:val="0"/>
        <w:snapToGrid w:val="0"/>
        <w:spacing w:after="0" w:line="500" w:lineRule="exact"/>
        <w:ind w:firstLine="640" w:firstLineChars="200"/>
        <w:rPr>
          <w:rFonts w:hint="eastAsia" w:ascii="仿宋_GB2312" w:eastAsia="仿宋_GB2312" w:cs="DengXian-Regular"/>
          <w:sz w:val="32"/>
          <w:szCs w:val="32"/>
        </w:rPr>
      </w:pPr>
      <w:r>
        <w:rPr>
          <w:rFonts w:hint="eastAsia" w:ascii="仿宋_GB2312" w:eastAsia="仿宋_GB2312" w:cs="DengXian-Regular"/>
          <w:sz w:val="32"/>
          <w:szCs w:val="32"/>
        </w:rPr>
        <w:t>（三）预算项目绩效自评选例</w:t>
      </w:r>
    </w:p>
    <w:p>
      <w:pPr>
        <w:adjustRightInd w:val="0"/>
        <w:snapToGrid w:val="0"/>
        <w:spacing w:after="0" w:line="50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本单位无民生项目和重点支出项目。</w:t>
      </w:r>
    </w:p>
    <w:p>
      <w:pPr>
        <w:pStyle w:val="3"/>
        <w:spacing w:before="0" w:after="0" w:line="580" w:lineRule="exact"/>
        <w:ind w:firstLine="640" w:firstLineChars="200"/>
        <w:rPr>
          <w:rFonts w:ascii="黑体" w:eastAsia="黑体" w:cs="Times New Roman"/>
          <w:b w:val="0"/>
          <w:bCs w:val="0"/>
        </w:rPr>
      </w:pPr>
      <w:r>
        <w:rPr>
          <w:rFonts w:hint="eastAsia" w:ascii="黑体" w:eastAsia="黑体" w:cs="Times New Roman"/>
          <w:b w:val="0"/>
          <w:bCs w:val="0"/>
        </w:rPr>
        <w:t>七、其他重要事项的说明</w:t>
      </w:r>
    </w:p>
    <w:p>
      <w:pPr>
        <w:pStyle w:val="4"/>
        <w:spacing w:before="0" w:after="0" w:line="580" w:lineRule="exact"/>
        <w:ind w:firstLine="643" w:firstLineChars="200"/>
        <w:rPr>
          <w:rFonts w:ascii="楷体_GB2312" w:eastAsia="楷体_GB2312" w:cs="DengXian-Bold"/>
        </w:rPr>
      </w:pPr>
      <w:r>
        <w:rPr>
          <w:rFonts w:hint="eastAsia" w:ascii="楷体_GB2312" w:eastAsia="楷体_GB2312" w:cs="DengXian-Bold"/>
        </w:rPr>
        <w:t>（一）机关运行经费情况</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本部门2018年度机关运行经费支出0万元，比年初预算数增加0万元，增长0%。与上年相比无变化</w:t>
      </w:r>
      <w:r>
        <w:rPr>
          <w:sz w:val="44"/>
        </w:rPr>
        <mc:AlternateContent>
          <mc:Choice Requires="wpg">
            <w:drawing>
              <wp:anchor distT="0" distB="0" distL="114300" distR="114300" simplePos="0" relativeHeight="251678720" behindDoc="0" locked="1" layoutInCell="1" allowOverlap="1">
                <wp:simplePos x="0" y="0"/>
                <wp:positionH relativeFrom="column">
                  <wp:posOffset>-1015365</wp:posOffset>
                </wp:positionH>
                <wp:positionV relativeFrom="topMargin">
                  <wp:posOffset>372110</wp:posOffset>
                </wp:positionV>
                <wp:extent cx="3833495" cy="558165"/>
                <wp:effectExtent l="1270" t="0" r="13335" b="13335"/>
                <wp:wrapNone/>
                <wp:docPr id="88" name="组合 88"/>
                <wp:cNvGraphicFramePr/>
                <a:graphic xmlns:a="http://schemas.openxmlformats.org/drawingml/2006/main">
                  <a:graphicData uri="http://schemas.microsoft.com/office/word/2010/wordprocessingGroup">
                    <wpg:wgp>
                      <wpg:cNvGrpSpPr/>
                      <wpg:grpSpPr>
                        <a:xfrm>
                          <a:off x="0" y="0"/>
                          <a:ext cx="3833495" cy="558165"/>
                          <a:chOff x="4551" y="52615"/>
                          <a:chExt cx="8546" cy="1398"/>
                        </a:xfrm>
                      </wpg:grpSpPr>
                      <wps:wsp>
                        <wps:cNvPr id="89" name="矩形 13"/>
                        <wps:cNvSpPr/>
                        <wps:spPr>
                          <a:xfrm>
                            <a:off x="4551" y="52615"/>
                            <a:ext cx="8546" cy="117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0" name="矩形 14"/>
                        <wps:cNvSpPr/>
                        <wps:spPr>
                          <a:xfrm>
                            <a:off x="4577" y="52890"/>
                            <a:ext cx="8324" cy="1123"/>
                          </a:xfrm>
                          <a:prstGeom prst="rect">
                            <a:avLst/>
                          </a:prstGeom>
                          <a:solidFill>
                            <a:srgbClr val="AD002D"/>
                          </a:solidFill>
                        </wps:spPr>
                        <wps:style>
                          <a:lnRef idx="2">
                            <a:schemeClr val="accent1">
                              <a:shade val="50000"/>
                            </a:schemeClr>
                          </a:lnRef>
                          <a:fillRef idx="1">
                            <a:schemeClr val="accent1"/>
                          </a:fillRef>
                          <a:effectRef idx="0">
                            <a:schemeClr val="accent1"/>
                          </a:effectRef>
                          <a:fontRef idx="minor">
                            <a:schemeClr val="lt1"/>
                          </a:fontRef>
                        </wps:style>
                        <wps:txb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2018年度部门决算☞部门决算情况说明</w:t>
                              </w: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0.55pt;margin-top:29.3pt;height:43.95pt;width:301.85pt;mso-position-horizontal-relative:page;mso-position-vertical-relative:page;z-index:251678720;mso-width-relative:page;mso-height-relative:page;" coordorigin="4551,52615" coordsize="8546,1398" o:gfxdata="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">
                <o:lock v:ext="edit" aspectratio="f"/>
                <v:rect id="矩形 13" o:spid="_x0000_s1026" o:spt="1" style="position:absolute;left:4551;top:52615;height:1175;width:8546;v-text-anchor:middle;" fillcolor="#D9D9D9 [2732]" filled="t" stroked="f" coordsize="21600,21600" o:gfxdata="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HyIMb4A&#10;AADbAAAADwAAAAAAAAABACAAAAAiAAAAZHJzL2Rvd25yZXYueG1sUEsBAhQAFAAAAAgAh07iQDMv&#10;BZ47AAAAOQAAABAAAAAAAAAAAQAgAAAADQEAAGRycy9zaGFwZXhtbC54bWxQSwUGAAAAAAYABgBb&#10;AQAAtwM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CTbzR7gAAADb&#10;AAAADwAAAGRycy9kb3ducmV2LnhtbEVPy4rCMBTdC/MP4Q6408RZaKeaFkZQXPoct5fm2habm5LE&#10;19+bxcAsD+e9KJ+2E3fyoXWsYTJWIIgrZ1quNRwPq1EGIkRkg51j0vCiAGXxMVhgbtyDd3Tfx1qk&#10;EA45amhi7HMpQ9WQxTB2PXHiLs5bjAn6WhqPjxRuO/ml1FRabDk1NNjTsqHqur9ZDdPtz9JVh2z9&#10;68+t2rrb6pXNTloPPydqDiLSM/6L/9wbo+E7rU9f0g+QxRt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CTbzR7gAAADbAAAA&#10;DwAAAAAAAAABACAAAAAiAAAAZHJzL2Rvd25yZXYueG1sUEsBAhQAFAAAAAgAh07iQDMvBZ47AAAA&#10;OQAAABAAAAAAAAAAAQAgAAAABwEAAGRycy9zaGFwZXhtbC54bWxQSwUGAAAAAAYABgBbAQAAsQMA&#10;AAAA&#10;">
                  <v:fill on="t" focussize="0,0"/>
                  <v:stroke weight="2pt" color="#B0761F [3204]" joinstyle="round"/>
                  <v:imagedata o:title=""/>
                  <o:lock v:ext="edit" aspectratio="f"/>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2018年度部门决算☞部门决算情况说明</w:t>
                        </w:r>
                      </w:p>
                      <w:p>
                        <w:pPr>
                          <w:jc w:val="center"/>
                        </w:pPr>
                      </w:p>
                    </w:txbxContent>
                  </v:textbox>
                </v:rect>
                <w10:anchorlock/>
              </v:group>
            </w:pict>
          </mc:Fallback>
        </mc:AlternateContent>
      </w:r>
    </w:p>
    <w:p>
      <w:pPr>
        <w:pStyle w:val="4"/>
        <w:spacing w:before="0" w:after="0" w:line="580" w:lineRule="exact"/>
        <w:ind w:firstLine="643" w:firstLineChars="200"/>
        <w:rPr>
          <w:rFonts w:ascii="楷体_GB2312" w:eastAsia="楷体_GB2312" w:cs="DengXian-Bold"/>
        </w:rPr>
      </w:pPr>
      <w:r>
        <w:rPr>
          <w:rFonts w:hint="eastAsia" w:ascii="楷体_GB2312" w:eastAsia="楷体_GB2312" w:cs="DengXian-Bold"/>
        </w:rPr>
        <w:t>（二）政府采购情况</w:t>
      </w:r>
    </w:p>
    <w:p>
      <w:pPr>
        <w:widowControl/>
        <w:spacing w:after="0" w:line="580" w:lineRule="exact"/>
        <w:ind w:firstLine="640" w:firstLineChars="200"/>
        <w:jc w:val="left"/>
        <w:rPr>
          <w:rFonts w:ascii="仿宋_GB2312" w:eastAsia="仿宋_GB2312" w:cs="DengXian-Regular"/>
          <w:sz w:val="32"/>
          <w:szCs w:val="32"/>
        </w:rPr>
      </w:pPr>
      <w:r>
        <w:rPr>
          <w:rFonts w:hint="eastAsia" w:ascii="仿宋_GB2312" w:eastAsia="仿宋_GB2312" w:cs="DengXian-Regular"/>
          <w:sz w:val="32"/>
          <w:szCs w:val="32"/>
        </w:rPr>
        <w:t>本部门2018年度政府采购支出总额0万元，从采购类型来看，</w:t>
      </w:r>
      <w:r>
        <w:rPr>
          <w:rFonts w:ascii="仿宋_GB2312" w:hAnsi="仿宋_GB2312" w:eastAsia="仿宋_GB2312" w:cs="仿宋_GB2312"/>
          <w:color w:val="000000"/>
          <w:kern w:val="0"/>
          <w:sz w:val="32"/>
          <w:szCs w:val="32"/>
          <w:lang w:bidi="ar"/>
        </w:rPr>
        <w:t>政府采购货物支出</w:t>
      </w:r>
      <w:r>
        <w:rPr>
          <w:rFonts w:hint="eastAsia" w:ascii="仿宋_GB2312" w:hAnsi="仿宋_GB2312" w:eastAsia="仿宋_GB2312" w:cs="仿宋_GB2312"/>
          <w:color w:val="000000"/>
          <w:kern w:val="0"/>
          <w:sz w:val="32"/>
          <w:szCs w:val="32"/>
          <w:lang w:bidi="ar"/>
        </w:rPr>
        <w:t>0</w:t>
      </w:r>
      <w:r>
        <w:rPr>
          <w:rFonts w:ascii="仿宋_GB2312" w:hAnsi="仿宋_GB2312" w:eastAsia="仿宋_GB2312" w:cs="仿宋_GB2312"/>
          <w:color w:val="000000"/>
          <w:kern w:val="0"/>
          <w:sz w:val="32"/>
          <w:szCs w:val="32"/>
          <w:lang w:bidi="ar"/>
        </w:rPr>
        <w:t xml:space="preserve"> 万元、政府采购工程支出</w:t>
      </w:r>
      <w:r>
        <w:rPr>
          <w:rFonts w:hint="eastAsia" w:ascii="仿宋_GB2312" w:hAnsi="仿宋_GB2312" w:eastAsia="仿宋_GB2312" w:cs="仿宋_GB2312"/>
          <w:color w:val="000000"/>
          <w:kern w:val="0"/>
          <w:sz w:val="32"/>
          <w:szCs w:val="32"/>
          <w:lang w:bidi="ar"/>
        </w:rPr>
        <w:t>0</w:t>
      </w:r>
      <w:r>
        <w:rPr>
          <w:rFonts w:ascii="仿宋_GB2312" w:hAnsi="仿宋_GB2312" w:eastAsia="仿宋_GB2312" w:cs="仿宋_GB2312"/>
          <w:color w:val="000000"/>
          <w:kern w:val="0"/>
          <w:sz w:val="32"/>
          <w:szCs w:val="32"/>
          <w:lang w:bidi="ar"/>
        </w:rPr>
        <w:t xml:space="preserve">万元、政府采购服务支出 </w:t>
      </w:r>
      <w:r>
        <w:rPr>
          <w:rFonts w:hint="eastAsia" w:ascii="仿宋_GB2312" w:hAnsi="仿宋_GB2312" w:eastAsia="仿宋_GB2312" w:cs="仿宋_GB2312"/>
          <w:color w:val="000000"/>
          <w:kern w:val="0"/>
          <w:sz w:val="32"/>
          <w:szCs w:val="32"/>
          <w:lang w:bidi="ar"/>
        </w:rPr>
        <w:t>0</w:t>
      </w:r>
      <w:r>
        <w:rPr>
          <w:rFonts w:ascii="仿宋_GB2312" w:hAnsi="仿宋_GB2312" w:eastAsia="仿宋_GB2312" w:cs="仿宋_GB2312"/>
          <w:color w:val="000000"/>
          <w:kern w:val="0"/>
          <w:sz w:val="32"/>
          <w:szCs w:val="32"/>
          <w:lang w:bidi="ar"/>
        </w:rPr>
        <w:t>万元。授予中小企业合同金</w:t>
      </w:r>
      <w:r>
        <w:rPr>
          <w:rFonts w:hint="eastAsia" w:ascii="仿宋_GB2312" w:hAnsi="仿宋_GB2312" w:eastAsia="仿宋_GB2312" w:cs="仿宋_GB2312"/>
          <w:color w:val="000000"/>
          <w:kern w:val="0"/>
          <w:sz w:val="32"/>
          <w:szCs w:val="32"/>
          <w:lang w:bidi="ar"/>
        </w:rPr>
        <w:t>0</w:t>
      </w:r>
      <w:r>
        <w:rPr>
          <w:rFonts w:ascii="仿宋_GB2312" w:hAnsi="仿宋_GB2312" w:eastAsia="仿宋_GB2312" w:cs="仿宋_GB2312"/>
          <w:color w:val="000000"/>
          <w:kern w:val="0"/>
          <w:sz w:val="32"/>
          <w:szCs w:val="32"/>
          <w:lang w:bidi="ar"/>
        </w:rPr>
        <w:t>万元，占政府采购支出总额的</w:t>
      </w:r>
      <w:r>
        <w:rPr>
          <w:rFonts w:hint="eastAsia" w:ascii="仿宋_GB2312" w:hAnsi="仿宋_GB2312" w:eastAsia="仿宋_GB2312" w:cs="仿宋_GB2312"/>
          <w:color w:val="000000"/>
          <w:kern w:val="0"/>
          <w:sz w:val="32"/>
          <w:szCs w:val="32"/>
          <w:lang w:bidi="ar"/>
        </w:rPr>
        <w:t>0%，</w:t>
      </w:r>
      <w:r>
        <w:rPr>
          <w:rFonts w:ascii="仿宋_GB2312" w:hAnsi="仿宋_GB2312" w:eastAsia="仿宋_GB2312" w:cs="仿宋_GB2312"/>
          <w:color w:val="000000"/>
          <w:kern w:val="0"/>
          <w:sz w:val="32"/>
          <w:szCs w:val="32"/>
          <w:lang w:bidi="ar"/>
        </w:rPr>
        <w:t>其中授予小微企业合同金额</w:t>
      </w:r>
      <w:r>
        <w:rPr>
          <w:rFonts w:hint="eastAsia" w:ascii="仿宋_GB2312" w:hAnsi="仿宋_GB2312" w:eastAsia="仿宋_GB2312" w:cs="仿宋_GB2312"/>
          <w:color w:val="000000"/>
          <w:kern w:val="0"/>
          <w:sz w:val="32"/>
          <w:szCs w:val="32"/>
          <w:lang w:bidi="ar"/>
        </w:rPr>
        <w:t>0</w:t>
      </w:r>
      <w:r>
        <w:rPr>
          <w:rFonts w:ascii="仿宋_GB2312" w:hAnsi="仿宋_GB2312" w:eastAsia="仿宋_GB2312" w:cs="仿宋_GB2312"/>
          <w:color w:val="000000"/>
          <w:kern w:val="0"/>
          <w:sz w:val="32"/>
          <w:szCs w:val="32"/>
          <w:lang w:bidi="ar"/>
        </w:rPr>
        <w:t xml:space="preserve">万元，占政府采购支出总额的 </w:t>
      </w:r>
      <w:r>
        <w:rPr>
          <w:rFonts w:hint="eastAsia" w:ascii="仿宋_GB2312" w:hAnsi="仿宋_GB2312" w:eastAsia="仿宋_GB2312" w:cs="仿宋_GB2312"/>
          <w:color w:val="000000"/>
          <w:kern w:val="0"/>
          <w:sz w:val="32"/>
          <w:szCs w:val="32"/>
          <w:lang w:bidi="ar"/>
        </w:rPr>
        <w:t>0</w:t>
      </w:r>
      <w:r>
        <w:rPr>
          <w:rFonts w:ascii="仿宋_GB2312" w:hAnsi="仿宋_GB2312" w:eastAsia="仿宋_GB2312" w:cs="仿宋_GB2312"/>
          <w:color w:val="000000"/>
          <w:kern w:val="0"/>
          <w:sz w:val="32"/>
          <w:szCs w:val="32"/>
          <w:lang w:bidi="ar"/>
        </w:rPr>
        <w:t>%。</w:t>
      </w:r>
    </w:p>
    <w:p>
      <w:pPr>
        <w:pStyle w:val="4"/>
        <w:spacing w:before="0" w:after="0" w:line="580" w:lineRule="exact"/>
        <w:ind w:firstLine="643" w:firstLineChars="200"/>
        <w:rPr>
          <w:rFonts w:ascii="楷体_GB2312" w:eastAsia="楷体_GB2312" w:cs="DengXian-Bold"/>
        </w:rPr>
      </w:pPr>
      <w:r>
        <w:rPr>
          <w:rFonts w:hint="eastAsia" w:ascii="楷体_GB2312" w:eastAsia="楷体_GB2312" w:cs="DengXian-Bold"/>
        </w:rPr>
        <w:t>（三）国有资产占用情况</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截至2018年12月31日，本部门共有车辆0辆，比上年增加辆，与上年相比增减无变化。其中，副部（省）级及以上领导用车0辆，主要领导干部用车0辆，机要通信用车0辆，应急保障用车0辆，执法执勤用车0辆，特种专业技术用车0辆，离退休干部用车0辆，其他用车0辆，其他用车主要是0；单位价值</w:t>
      </w:r>
      <w:r>
        <w:rPr>
          <w:rFonts w:hint="eastAsia" w:ascii="仿宋_GB2312" w:hAnsi="TimesNewRomanPSMT" w:eastAsia="仿宋_GB2312" w:cs="TimesNewRomanPSMT"/>
          <w:sz w:val="32"/>
          <w:szCs w:val="32"/>
        </w:rPr>
        <w:t>50</w:t>
      </w:r>
      <w:r>
        <w:rPr>
          <w:rFonts w:hint="eastAsia" w:ascii="仿宋_GB2312" w:eastAsia="仿宋_GB2312" w:cs="DengXian-Regular"/>
          <w:sz w:val="32"/>
          <w:szCs w:val="32"/>
        </w:rPr>
        <w:t>万元以上通用设备0台（套），比上年增加0套，单位价值</w:t>
      </w:r>
      <w:r>
        <w:rPr>
          <w:rFonts w:hint="eastAsia" w:ascii="仿宋_GB2312" w:hAnsi="TimesNewRomanPSMT" w:eastAsia="仿宋_GB2312" w:cs="TimesNewRomanPSMT"/>
          <w:sz w:val="32"/>
          <w:szCs w:val="32"/>
        </w:rPr>
        <w:t>100</w:t>
      </w:r>
      <w:r>
        <w:rPr>
          <w:rFonts w:hint="eastAsia" w:ascii="仿宋_GB2312" w:eastAsia="仿宋_GB2312" w:cs="DengXian-Regular"/>
          <w:sz w:val="32"/>
          <w:szCs w:val="32"/>
        </w:rPr>
        <w:t>万元以上专用设备0台（套）比上年增加</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套,与上年相比增减无变化。</w:t>
      </w:r>
    </w:p>
    <w:p>
      <w:pPr>
        <w:pStyle w:val="4"/>
        <w:spacing w:before="0" w:after="0" w:line="580" w:lineRule="exact"/>
        <w:ind w:firstLine="643" w:firstLineChars="200"/>
        <w:rPr>
          <w:rFonts w:ascii="楷体_GB2312" w:eastAsia="楷体_GB2312" w:cs="DengXian-Bold"/>
        </w:rPr>
      </w:pPr>
      <w:r>
        <w:rPr>
          <w:rFonts w:hint="eastAsia" w:ascii="楷体_GB2312" w:eastAsia="楷体_GB2312" w:cs="DengXian-Bold"/>
        </w:rPr>
        <w:t>（四）其他需要说明的情况</w:t>
      </w:r>
      <w:bookmarkStart w:id="1" w:name="_GoBack"/>
      <w:bookmarkEnd w:id="1"/>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1、本部门2018年度无收支及结转结余情况，故一般公共预算财政拨款“</w:t>
      </w:r>
      <w:r>
        <w:rPr>
          <w:rFonts w:ascii="仿宋_GB2312" w:eastAsia="仿宋_GB2312" w:cs="DengXian-Regular"/>
          <w:sz w:val="32"/>
          <w:szCs w:val="32"/>
        </w:rPr>
        <mc:AlternateContent>
          <mc:Choice Requires="wpg">
            <w:drawing>
              <wp:anchor distT="0" distB="0" distL="114300" distR="114300" simplePos="0" relativeHeight="251684864" behindDoc="0" locked="1" layoutInCell="1" allowOverlap="1">
                <wp:simplePos x="0" y="0"/>
                <wp:positionH relativeFrom="column">
                  <wp:posOffset>-1050925</wp:posOffset>
                </wp:positionH>
                <wp:positionV relativeFrom="page">
                  <wp:posOffset>-1029970</wp:posOffset>
                </wp:positionV>
                <wp:extent cx="3088640" cy="523240"/>
                <wp:effectExtent l="3175" t="0" r="13335" b="29210"/>
                <wp:wrapNone/>
                <wp:docPr id="52" name="组合 52"/>
                <wp:cNvGraphicFramePr/>
                <a:graphic xmlns:a="http://schemas.openxmlformats.org/drawingml/2006/main">
                  <a:graphicData uri="http://schemas.microsoft.com/office/word/2010/wordprocessingGroup">
                    <wpg:wgp>
                      <wpg:cNvGrpSpPr/>
                      <wpg:grpSpPr>
                        <a:xfrm>
                          <a:off x="0" y="0"/>
                          <a:ext cx="3088640" cy="523240"/>
                          <a:chOff x="4551" y="52615"/>
                          <a:chExt cx="8546" cy="1398"/>
                        </a:xfrm>
                      </wpg:grpSpPr>
                      <wps:wsp>
                        <wps:cNvPr id="53" name="矩形 13"/>
                        <wps:cNvSpPr/>
                        <wps:spPr>
                          <a:xfrm>
                            <a:off x="4551" y="52615"/>
                            <a:ext cx="8546" cy="117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4" name="矩形 14"/>
                        <wps:cNvSpPr/>
                        <wps:spPr>
                          <a:xfrm>
                            <a:off x="4577" y="52890"/>
                            <a:ext cx="8324" cy="1123"/>
                          </a:xfrm>
                          <a:prstGeom prst="rect">
                            <a:avLst/>
                          </a:prstGeom>
                          <a:solidFill>
                            <a:srgbClr val="AD002D"/>
                          </a:solidFill>
                        </wps:spPr>
                        <wps:style>
                          <a:lnRef idx="2">
                            <a:schemeClr val="accent1">
                              <a:shade val="50000"/>
                            </a:schemeClr>
                          </a:lnRef>
                          <a:fillRef idx="1">
                            <a:schemeClr val="accent1"/>
                          </a:fillRef>
                          <a:effectRef idx="0">
                            <a:schemeClr val="accent1"/>
                          </a:effectRef>
                          <a:fontRef idx="minor">
                            <a:schemeClr val="lt1"/>
                          </a:fontRef>
                        </wps:style>
                        <wps:txb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2018年度部门决算☞决算报表</w:t>
                              </w: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82.75pt;margin-top:-81.1pt;height:41.2pt;width:243.2pt;mso-position-vertical-relative:page;z-index:251684864;mso-width-relative:page;mso-height-relative:page;" coordorigin="4551,52615" coordsize="8546,1398" o:gfxdata="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">
                <o:lock v:ext="edit" aspectratio="f"/>
                <v:rect id="矩形 13" o:spid="_x0000_s1026" o:spt="1" style="position:absolute;left:4551;top:52615;height:1175;width:8546;v-text-anchor:middle;" fillcolor="#D9D9D9 [2732]" filled="t" stroked="f" coordsize="21600,21600" o:gfxdata="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STnL4A&#10;AADbAAAADwAAAAAAAAABACAAAAAiAAAAZHJzL2Rvd25yZXYueG1sUEsBAhQAFAAAAAgAh07iQDMv&#10;BZ47AAAAOQAAABAAAAAAAAAAAQAgAAAADQEAAGRycy9zaGFwZXhtbC54bWxQSwUGAAAAAAYABgBb&#10;AQAAtwM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jbRP3rsAAADb&#10;AAAADwAAAGRycy9kb3ducmV2LnhtbEWPS4sCMRCE78L+h9ALe9PExdVhNAorKHv07bWZtDODk86Q&#10;xNe/3wiCx6KqvqIms7ttxJV8qB1r6PcUCOLCmZpLDbvtopuBCBHZYOOYNDwowGz60ZlgbtyN13Td&#10;xFIkCIccNVQxtrmUoajIYui5ljh5J+ctxiR9KY3HW4LbRn4rNZQWa04LFbY0r6g4by5Ww3D1O3fF&#10;Nlse/LFWK3dZPLLRXuuvz74ag4h0j+/wq/1nNPwM4Pkl/QA5/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bRP3rsAAADb&#10;AAAADwAAAAAAAAABACAAAAAiAAAAZHJzL2Rvd25yZXYueG1sUEsBAhQAFAAAAAgAh07iQDMvBZ47&#10;AAAAOQAAABAAAAAAAAAAAQAgAAAACgEAAGRycy9zaGFwZXhtbC54bWxQSwUGAAAAAAYABgBbAQAA&#10;tAMAAAAA&#10;">
                  <v:fill on="t" focussize="0,0"/>
                  <v:stroke weight="2pt" color="#B0761F [3204]" joinstyle="round"/>
                  <v:imagedata o:title=""/>
                  <o:lock v:ext="edit" aspectratio="f"/>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2018年度部门决算☞决算报表</w:t>
                        </w:r>
                      </w:p>
                      <w:p>
                        <w:pPr>
                          <w:jc w:val="center"/>
                        </w:pPr>
                      </w:p>
                    </w:txbxContent>
                  </v:textbox>
                </v:rect>
                <w10:anchorlock/>
              </v:group>
            </w:pict>
          </mc:Fallback>
        </mc:AlternateContent>
      </w:r>
      <w:r>
        <w:rPr>
          <w:rFonts w:hint="eastAsia" w:ascii="仿宋_GB2312" w:eastAsia="仿宋_GB2312" w:cs="DengXian-Regular"/>
          <w:sz w:val="32"/>
          <w:szCs w:val="32"/>
        </w:rPr>
        <w:t>三公”经费支出决算表、政府性基金预算财政拨款收入支出决算表、国有资本经营预算财政拨款支出决算表、政府采购情况表以空表列示。</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2、由于决算公开表格中金额数值应当保留两位小数，公开数据为四舍五入计算结</w:t>
      </w:r>
      <w:r>
        <w:rPr>
          <w:sz w:val="44"/>
        </w:rPr>
        <mc:AlternateContent>
          <mc:Choice Requires="wpg">
            <w:drawing>
              <wp:anchor distT="0" distB="0" distL="114300" distR="114300" simplePos="0" relativeHeight="251679744" behindDoc="0" locked="1" layoutInCell="1" allowOverlap="1">
                <wp:simplePos x="0" y="0"/>
                <wp:positionH relativeFrom="column">
                  <wp:posOffset>-1015365</wp:posOffset>
                </wp:positionH>
                <wp:positionV relativeFrom="topMargin">
                  <wp:posOffset>372110</wp:posOffset>
                </wp:positionV>
                <wp:extent cx="3833495" cy="558165"/>
                <wp:effectExtent l="1270" t="0" r="13335" b="13335"/>
                <wp:wrapNone/>
                <wp:docPr id="91" name="组合 91"/>
                <wp:cNvGraphicFramePr/>
                <a:graphic xmlns:a="http://schemas.openxmlformats.org/drawingml/2006/main">
                  <a:graphicData uri="http://schemas.microsoft.com/office/word/2010/wordprocessingGroup">
                    <wpg:wgp>
                      <wpg:cNvGrpSpPr/>
                      <wpg:grpSpPr>
                        <a:xfrm>
                          <a:off x="0" y="0"/>
                          <a:ext cx="3833495" cy="558165"/>
                          <a:chOff x="4551" y="52615"/>
                          <a:chExt cx="8546" cy="1398"/>
                        </a:xfrm>
                      </wpg:grpSpPr>
                      <wps:wsp>
                        <wps:cNvPr id="92" name="矩形 13"/>
                        <wps:cNvSpPr/>
                        <wps:spPr>
                          <a:xfrm>
                            <a:off x="4551" y="52615"/>
                            <a:ext cx="8546" cy="117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3" name="矩形 14"/>
                        <wps:cNvSpPr/>
                        <wps:spPr>
                          <a:xfrm>
                            <a:off x="4577" y="52890"/>
                            <a:ext cx="8324" cy="1123"/>
                          </a:xfrm>
                          <a:prstGeom prst="rect">
                            <a:avLst/>
                          </a:prstGeom>
                          <a:solidFill>
                            <a:srgbClr val="AD002D"/>
                          </a:solidFill>
                        </wps:spPr>
                        <wps:style>
                          <a:lnRef idx="2">
                            <a:schemeClr val="accent1">
                              <a:shade val="50000"/>
                            </a:schemeClr>
                          </a:lnRef>
                          <a:fillRef idx="1">
                            <a:schemeClr val="accent1"/>
                          </a:fillRef>
                          <a:effectRef idx="0">
                            <a:schemeClr val="accent1"/>
                          </a:effectRef>
                          <a:fontRef idx="minor">
                            <a:schemeClr val="lt1"/>
                          </a:fontRef>
                        </wps:style>
                        <wps:txb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2018年度部门决算☞部门决算情况说明</w:t>
                              </w: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0.55pt;margin-top:29.3pt;height:43.95pt;width:301.85pt;mso-position-horizontal-relative:page;mso-position-vertical-relative:page;z-index:251679744;mso-width-relative:page;mso-height-relative:page;" coordorigin="4551,52615" coordsize="8546,1398" o:gfxdata="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">
                <o:lock v:ext="edit" aspectratio="f"/>
                <v:rect id="矩形 13" o:spid="_x0000_s1026" o:spt="1" style="position:absolute;left:4551;top:52615;height:1175;width:8546;v-text-anchor:middle;" fillcolor="#D9D9D9 [2732]" filled="t" stroked="f" coordsize="21600,21600" o:gfxdata="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wGMnb4A&#10;AADbAAAADwAAAAAAAAABACAAAAAiAAAAZHJzL2Rvd25yZXYueG1sUEsBAhQAFAAAAAgAh07iQDMv&#10;BZ47AAAAOQAAABAAAAAAAAAAAQAgAAAADQEAAGRycy9zaGFwZXhtbC54bWxQSwUGAAAAAAYABgBb&#10;AQAAtwM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eRtML0AAADb&#10;AAAADwAAAGRycy9kb3ducmV2LnhtbEWPT2vCQBTE7wW/w/IEb3U3FmyauhEULB6t9s/1kX1NQrNv&#10;w+4m6rd3hUKPw8z8hlmtL7YTI/nQOtaQzRUI4sqZlmsNH6fdYw4iRGSDnWPScKUA63LysMLCuDO/&#10;03iMtUgQDgVqaGLsCylD1ZDFMHc9cfJ+nLcYk/S1NB7PCW47uVBqKS22nBYa7GnbUPV7HKyG5WGz&#10;ddUpf/vy3606uGF3zZ8/tZ5NM/UKItIl/of/2nuj4eUJ7l/SD5Dl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55G0wvQAA&#10;ANsAAAAPAAAAAAAAAAEAIAAAACIAAABkcnMvZG93bnJldi54bWxQSwECFAAUAAAACACHTuJAMy8F&#10;njsAAAA5AAAAEAAAAAAAAAABACAAAAAMAQAAZHJzL3NoYXBleG1sLnhtbFBLBQYAAAAABgAGAFsB&#10;AAC2AwAAAAA=&#10;">
                  <v:fill on="t" focussize="0,0"/>
                  <v:stroke weight="2pt" color="#B0761F [3204]" joinstyle="round"/>
                  <v:imagedata o:title=""/>
                  <o:lock v:ext="edit" aspectratio="f"/>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2018年度部门决算☞部门决算情况说明</w:t>
                        </w:r>
                      </w:p>
                      <w:p>
                        <w:pPr>
                          <w:jc w:val="center"/>
                        </w:pPr>
                      </w:p>
                    </w:txbxContent>
                  </v:textbox>
                </v:rect>
                <w10:anchorlock/>
              </v:group>
            </w:pict>
          </mc:Fallback>
        </mc:AlternateContent>
      </w:r>
      <w:r>
        <w:rPr>
          <w:rFonts w:hint="eastAsia" w:ascii="仿宋_GB2312" w:eastAsia="仿宋_GB2312" w:cs="DengXian-Regular"/>
          <w:sz w:val="32"/>
          <w:szCs w:val="32"/>
        </w:rPr>
        <w:t>果，个别数据合计项与分项之和存在小数点后差额，特此说明。</w:t>
      </w:r>
    </w:p>
    <w:p>
      <w:pPr>
        <w:widowControl/>
        <w:spacing w:after="0" w:line="580" w:lineRule="exact"/>
        <w:ind w:firstLine="883" w:firstLineChars="200"/>
        <w:jc w:val="left"/>
        <w:rPr>
          <w:rFonts w:cs="MS-UIGothic,Bold" w:asciiTheme="majorEastAsia" w:hAnsiTheme="majorEastAsia" w:eastAsiaTheme="majorEastAsia"/>
          <w:b/>
          <w:bCs/>
          <w:kern w:val="0"/>
          <w:sz w:val="44"/>
          <w:szCs w:val="44"/>
        </w:rPr>
        <w:sectPr>
          <w:pgSz w:w="11906" w:h="16838"/>
          <w:pgMar w:top="2098" w:right="1474" w:bottom="1984" w:left="1588" w:header="851" w:footer="992" w:gutter="0"/>
          <w:cols w:space="0" w:num="1"/>
          <w:docGrid w:type="lines" w:linePitch="312" w:charSpace="0"/>
        </w:sectPr>
      </w:pPr>
    </w:p>
    <w:p>
      <w:pPr>
        <w:rPr>
          <w:rFonts w:ascii="宋体" w:hAnsi="宋体" w:cs="ArialUnicodeMS"/>
          <w:color w:val="000000"/>
          <w:kern w:val="0"/>
        </w:rPr>
        <w:sectPr>
          <w:pgSz w:w="11906" w:h="16838"/>
          <w:pgMar w:top="2098" w:right="1474" w:bottom="1984" w:left="1588" w:header="851" w:footer="992" w:gutter="0"/>
          <w:cols w:space="0" w:num="1"/>
          <w:docGrid w:type="lines" w:linePitch="312" w:charSpace="0"/>
        </w:sectPr>
      </w:pPr>
      <w:r>
        <w:rPr>
          <w:rFonts w:hint="eastAsia" w:ascii="宋体" w:hAnsi="宋体" w:cs="ArialUnicodeMS"/>
          <w:color w:val="000000"/>
          <w:kern w:val="0"/>
        </w:rPr>
        <w:drawing>
          <wp:anchor distT="0" distB="0" distL="114300" distR="114300" simplePos="0" relativeHeight="251668480" behindDoc="1" locked="0" layoutInCell="1" allowOverlap="1">
            <wp:simplePos x="0" y="0"/>
            <wp:positionH relativeFrom="column">
              <wp:posOffset>-1009015</wp:posOffset>
            </wp:positionH>
            <wp:positionV relativeFrom="paragraph">
              <wp:posOffset>-1337945</wp:posOffset>
            </wp:positionV>
            <wp:extent cx="7550150" cy="10680065"/>
            <wp:effectExtent l="0" t="0" r="12700" b="6985"/>
            <wp:wrapNone/>
            <wp:docPr id="21" name="图片 2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2"/>
                    <pic:cNvPicPr>
                      <a:picLocks noChangeAspect="1"/>
                    </pic:cNvPicPr>
                  </pic:nvPicPr>
                  <pic:blipFill>
                    <a:blip r:embed="rId7"/>
                    <a:stretch>
                      <a:fillRect/>
                    </a:stretch>
                  </pic:blipFill>
                  <pic:spPr>
                    <a:xfrm>
                      <a:off x="0" y="0"/>
                      <a:ext cx="7550150" cy="10680065"/>
                    </a:xfrm>
                    <a:prstGeom prst="rect">
                      <a:avLst/>
                    </a:prstGeom>
                  </pic:spPr>
                </pic:pic>
              </a:graphicData>
            </a:graphic>
          </wp:anchor>
        </w:drawing>
      </w:r>
      <w:r>
        <w:rPr>
          <w:sz w:val="72"/>
        </w:rPr>
        <mc:AlternateContent>
          <mc:Choice Requires="wps">
            <w:drawing>
              <wp:anchor distT="0" distB="0" distL="114300" distR="114300" simplePos="0" relativeHeight="251667456" behindDoc="0" locked="0" layoutInCell="1" allowOverlap="1">
                <wp:simplePos x="0" y="0"/>
                <wp:positionH relativeFrom="column">
                  <wp:posOffset>-999490</wp:posOffset>
                </wp:positionH>
                <wp:positionV relativeFrom="paragraph">
                  <wp:posOffset>2956560</wp:posOffset>
                </wp:positionV>
                <wp:extent cx="7571740" cy="202057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7571740" cy="20205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widowControl/>
                              <w:spacing w:line="1200" w:lineRule="exact"/>
                              <w:jc w:val="center"/>
                              <w:rPr>
                                <w:rFonts w:hAnsi="宋体" w:asciiTheme="minorEastAsia" w:eastAsiaTheme="minorEastAsia"/>
                                <w:color w:val="FDEFBE"/>
                                <w:sz w:val="96"/>
                                <w:szCs w:val="96"/>
                                <w14:shadow w14:blurRad="38100" w14:dist="22860" w14:dir="5400000" w14:sx="100000" w14:sy="100000" w14:kx="0" w14:ky="0" w14:algn="tl">
                                  <w14:srgbClr w14:val="000000">
                                    <w14:alpha w14:val="70000"/>
                                  </w14:srgbClr>
                                </w14:shadow>
                                <w14:props3d w14:extrusionH="0" w14:contourW="0" w14:prstMaterial="clear"/>
                              </w:rPr>
                            </w:pPr>
                            <w:r>
                              <w:rPr>
                                <w:rFonts w:hint="eastAsia" w:hAnsi="宋体" w:asciiTheme="minorEastAsia" w:eastAsiaTheme="minorEastAsia"/>
                                <w:color w:val="FDEFBE"/>
                                <w:sz w:val="96"/>
                                <w:szCs w:val="96"/>
                                <w14:shadow w14:blurRad="38100" w14:dist="22860" w14:dir="5400000" w14:sx="100000" w14:sy="100000" w14:kx="0" w14:ky="0" w14:algn="tl">
                                  <w14:srgbClr w14:val="000000">
                                    <w14:alpha w14:val="70000"/>
                                  </w14:srgbClr>
                                </w14:shadow>
                                <w14:props3d w14:extrusionH="0" w14:contourW="0" w14:prstMaterial="clear"/>
                              </w:rPr>
                              <w:t>第四部分</w:t>
                            </w:r>
                          </w:p>
                          <w:p>
                            <w:pPr>
                              <w:widowControl/>
                              <w:spacing w:line="1200" w:lineRule="exact"/>
                              <w:jc w:val="center"/>
                              <w:rPr>
                                <w:color w:val="FDEFBE"/>
                                <w:sz w:val="96"/>
                                <w:szCs w:val="96"/>
                                <w14:shadow w14:blurRad="38100" w14:dist="22860" w14:dir="5400000" w14:sx="100000" w14:sy="100000" w14:kx="0" w14:ky="0" w14:algn="tl">
                                  <w14:srgbClr w14:val="000000">
                                    <w14:alpha w14:val="70000"/>
                                  </w14:srgbClr>
                                </w14:shadow>
                                <w14:props3d w14:extrusionH="0" w14:contourW="0" w14:prstMaterial="clear"/>
                              </w:rPr>
                            </w:pPr>
                            <w:r>
                              <w:rPr>
                                <w:rFonts w:hint="eastAsia" w:hAnsi="宋体" w:asciiTheme="minorEastAsia" w:eastAsiaTheme="minorEastAsia"/>
                                <w:color w:val="FDEFBE"/>
                                <w:sz w:val="96"/>
                                <w:szCs w:val="96"/>
                                <w14:shadow w14:blurRad="38100" w14:dist="22860" w14:dir="5400000" w14:sx="100000" w14:sy="100000" w14:kx="0" w14:ky="0" w14:algn="tl">
                                  <w14:srgbClr w14:val="000000">
                                    <w14:alpha w14:val="70000"/>
                                  </w14:srgbClr>
                                </w14:shadow>
                                <w14:props3d w14:extrusionH="0" w14:contourW="0" w14:prstMaterial="clear"/>
                              </w:rPr>
                              <w:t>名词解释</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8.7pt;margin-top:232.8pt;height:159.1pt;width:596.2pt;z-index:251667456;mso-width-relative:page;mso-height-relative:page;" filled="f" stroked="f" coordsize="21600,21600" o:gfxdata="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NlmnozeAAAADQEAAA8AAAAAAAAAAQAgAAAA&#10;IgAAAGRycy9kb3ducmV2LnhtbFBLAQIUABQAAAAIAIdO4kAzTACJPgIAAGkEAAAOAAAAAAAAAAEA&#10;IAAAAC0BAABkcnMvZTJvRG9jLnhtbFBLBQYAAAAABgAGAFkBAADdBQAAAAA=&#10;">
                <v:fill on="f" focussize="0,0"/>
                <v:stroke on="f" weight="0.5pt"/>
                <v:imagedata o:title=""/>
                <o:lock v:ext="edit" aspectratio="f"/>
                <v:textbox>
                  <w:txbxContent>
                    <w:p>
                      <w:pPr>
                        <w:widowControl/>
                        <w:spacing w:line="1200" w:lineRule="exact"/>
                        <w:jc w:val="center"/>
                        <w:rPr>
                          <w:rFonts w:hAnsi="宋体" w:asciiTheme="minorEastAsia" w:eastAsiaTheme="minorEastAsia"/>
                          <w:color w:val="FDEFBE"/>
                          <w:sz w:val="96"/>
                          <w:szCs w:val="96"/>
                          <w14:shadow w14:blurRad="38100" w14:dist="22860" w14:dir="5400000" w14:sx="100000" w14:sy="100000" w14:kx="0" w14:ky="0" w14:algn="tl">
                            <w14:srgbClr w14:val="000000">
                              <w14:alpha w14:val="70000"/>
                            </w14:srgbClr>
                          </w14:shadow>
                          <w14:props3d w14:extrusionH="0" w14:contourW="0" w14:prstMaterial="clear"/>
                        </w:rPr>
                      </w:pPr>
                      <w:r>
                        <w:rPr>
                          <w:rFonts w:hint="eastAsia" w:hAnsi="宋体" w:asciiTheme="minorEastAsia" w:eastAsiaTheme="minorEastAsia"/>
                          <w:color w:val="FDEFBE"/>
                          <w:sz w:val="96"/>
                          <w:szCs w:val="96"/>
                          <w14:shadow w14:blurRad="38100" w14:dist="22860" w14:dir="5400000" w14:sx="100000" w14:sy="100000" w14:kx="0" w14:ky="0" w14:algn="tl">
                            <w14:srgbClr w14:val="000000">
                              <w14:alpha w14:val="70000"/>
                            </w14:srgbClr>
                          </w14:shadow>
                          <w14:props3d w14:extrusionH="0" w14:contourW="0" w14:prstMaterial="clear"/>
                        </w:rPr>
                        <w:t>第四部分</w:t>
                      </w:r>
                    </w:p>
                    <w:p>
                      <w:pPr>
                        <w:widowControl/>
                        <w:spacing w:line="1200" w:lineRule="exact"/>
                        <w:jc w:val="center"/>
                        <w:rPr>
                          <w:color w:val="FDEFBE"/>
                          <w:sz w:val="96"/>
                          <w:szCs w:val="96"/>
                          <w14:shadow w14:blurRad="38100" w14:dist="22860" w14:dir="5400000" w14:sx="100000" w14:sy="100000" w14:kx="0" w14:ky="0" w14:algn="tl">
                            <w14:srgbClr w14:val="000000">
                              <w14:alpha w14:val="70000"/>
                            </w14:srgbClr>
                          </w14:shadow>
                          <w14:props3d w14:extrusionH="0" w14:contourW="0" w14:prstMaterial="clear"/>
                        </w:rPr>
                      </w:pPr>
                      <w:r>
                        <w:rPr>
                          <w:rFonts w:hint="eastAsia" w:hAnsi="宋体" w:asciiTheme="minorEastAsia" w:eastAsiaTheme="minorEastAsia"/>
                          <w:color w:val="FDEFBE"/>
                          <w:sz w:val="96"/>
                          <w:szCs w:val="96"/>
                          <w14:shadow w14:blurRad="38100" w14:dist="22860" w14:dir="5400000" w14:sx="100000" w14:sy="100000" w14:kx="0" w14:ky="0" w14:algn="tl">
                            <w14:srgbClr w14:val="000000">
                              <w14:alpha w14:val="70000"/>
                            </w14:srgbClr>
                          </w14:shadow>
                          <w14:props3d w14:extrusionH="0" w14:contourW="0" w14:prstMaterial="clear"/>
                        </w:rPr>
                        <w:t>名词解释</w:t>
                      </w:r>
                    </w:p>
                  </w:txbxContent>
                </v:textbox>
              </v:shape>
            </w:pict>
          </mc:Fallback>
        </mc:AlternateConten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（一）财政拨款收入：</w:t>
      </w:r>
      <w:r>
        <w:rPr>
          <w:rFonts w:hint="eastAsia" w:ascii="仿宋_GB2312" w:eastAsia="仿宋_GB2312" w:hAnsiTheme="majorEastAsia"/>
          <w:color w:val="000000"/>
          <w:kern w:val="0"/>
          <w:sz w:val="32"/>
          <w:szCs w:val="32"/>
        </w:rPr>
        <w:t>本年度从本级财政部门取得的财政拨款，包括一般公共预算财政拨款和政府性基金预算财政拨款。</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（二）事业收入：</w:t>
      </w:r>
      <w:r>
        <w:rPr>
          <w:rFonts w:hint="eastAsia" w:ascii="仿宋_GB2312" w:eastAsia="仿宋_GB2312" w:hAnsiTheme="majorEastAsia"/>
          <w:color w:val="000000"/>
          <w:kern w:val="0"/>
          <w:sz w:val="32"/>
          <w:szCs w:val="32"/>
        </w:rPr>
        <w:t>指事业单位开展专业业务活动及辅助活动所取得的收入。</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（三）其他收入：</w:t>
      </w:r>
      <w:r>
        <w:rPr>
          <w:rFonts w:hint="eastAsia" w:ascii="仿宋_GB2312" w:eastAsia="仿宋_GB2312" w:hAnsiTheme="majorEastAsia"/>
          <w:color w:val="000000"/>
          <w:kern w:val="0"/>
          <w:sz w:val="32"/>
          <w:szCs w:val="32"/>
        </w:rPr>
        <w:t>指除上述“财政拨款收入”“事业收入”“经营收入”等以外的收入。</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（四）用事业基金弥补收支差额：</w:t>
      </w:r>
      <w:r>
        <w:rPr>
          <w:rFonts w:hint="eastAsia" w:ascii="仿宋_GB2312" w:eastAsia="仿宋_GB2312" w:hAnsiTheme="majorEastAsia"/>
          <w:color w:val="000000"/>
          <w:kern w:val="0"/>
          <w:sz w:val="32"/>
          <w:szCs w:val="32"/>
        </w:rPr>
        <w:t>指事业单位在用当年的“财政拨款收入”“财政拨款结转和结余资金”“事业收入”“经营收入”“其他收入”不足以安排当年支出的情况下，使用以前年度积累的事业基金（事业单位当年收支相抵后按国家规定提取、用于弥补以后年度收支差额的基金）弥补本年度收支缺口的资金。</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（五）年初结转和结余：</w:t>
      </w:r>
      <w:r>
        <w:rPr>
          <w:rFonts w:hint="eastAsia" w:ascii="仿宋_GB2312" w:eastAsia="仿宋_GB2312" w:hAnsiTheme="majorEastAsia"/>
          <w:color w:val="000000"/>
          <w:kern w:val="0"/>
          <w:sz w:val="32"/>
          <w:szCs w:val="32"/>
        </w:rPr>
        <w:t>指以前年度尚未完成、结转到本年仍按原规定用途继续使用的资金，或项目已完成等产生的结余资金。</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（六）结余分配：</w:t>
      </w:r>
      <w:r>
        <w:rPr>
          <w:rFonts w:hint="eastAsia" w:ascii="仿宋_GB2312" w:eastAsia="仿宋_GB2312" w:hAnsiTheme="majorEastAsia"/>
          <w:color w:val="000000"/>
          <w:kern w:val="0"/>
          <w:sz w:val="32"/>
          <w:szCs w:val="32"/>
        </w:rPr>
        <w:t>指事业单位按照事业单位会计制度的规定从非财政补助结余中分配的事业基金和职工福利基金等。</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（七）年末结转和结</w:t>
      </w:r>
      <w:r>
        <w:rPr>
          <w:rFonts w:hint="eastAsia" w:ascii="仿宋_GB2312" w:eastAsia="仿宋_GB2312" w:hAnsiTheme="majorEastAsia"/>
          <w:b/>
          <w:bCs/>
          <w:color w:val="000000"/>
          <w:kern w:val="0"/>
          <w:sz w:val="32"/>
          <w:szCs w:val="32"/>
        </w:rPr>
        <mc:AlternateContent>
          <mc:Choice Requires="wpg">
            <w:drawing>
              <wp:anchor distT="0" distB="0" distL="114300" distR="114300" simplePos="0" relativeHeight="251671552" behindDoc="0" locked="1" layoutInCell="1" allowOverlap="1">
                <wp:simplePos x="0" y="0"/>
                <wp:positionH relativeFrom="column">
                  <wp:posOffset>-1029335</wp:posOffset>
                </wp:positionH>
                <wp:positionV relativeFrom="page">
                  <wp:posOffset>503555</wp:posOffset>
                </wp:positionV>
                <wp:extent cx="3363595" cy="558165"/>
                <wp:effectExtent l="2540" t="0" r="5715" b="13335"/>
                <wp:wrapNone/>
                <wp:docPr id="149" name="组合 149"/>
                <wp:cNvGraphicFramePr/>
                <a:graphic xmlns:a="http://schemas.openxmlformats.org/drawingml/2006/main">
                  <a:graphicData uri="http://schemas.microsoft.com/office/word/2010/wordprocessingGroup">
                    <wpg:wgp>
                      <wpg:cNvGrpSpPr/>
                      <wpg:grpSpPr>
                        <a:xfrm>
                          <a:off x="0" y="0"/>
                          <a:ext cx="3363595" cy="558165"/>
                          <a:chOff x="4551" y="52615"/>
                          <a:chExt cx="8546" cy="1398"/>
                        </a:xfrm>
                      </wpg:grpSpPr>
                      <wps:wsp>
                        <wps:cNvPr id="150" name="矩形 13"/>
                        <wps:cNvSpPr/>
                        <wps:spPr>
                          <a:xfrm>
                            <a:off x="4551" y="52615"/>
                            <a:ext cx="8546" cy="117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51" name="矩形 14"/>
                        <wps:cNvSpPr/>
                        <wps:spPr>
                          <a:xfrm>
                            <a:off x="4577" y="52890"/>
                            <a:ext cx="8324" cy="1123"/>
                          </a:xfrm>
                          <a:prstGeom prst="rect">
                            <a:avLst/>
                          </a:prstGeom>
                          <a:solidFill>
                            <a:srgbClr val="AD002D"/>
                          </a:solidFill>
                        </wps:spPr>
                        <wps:style>
                          <a:lnRef idx="2">
                            <a:schemeClr val="accent1">
                              <a:shade val="50000"/>
                            </a:schemeClr>
                          </a:lnRef>
                          <a:fillRef idx="1">
                            <a:schemeClr val="accent1"/>
                          </a:fillRef>
                          <a:effectRef idx="0">
                            <a:schemeClr val="accent1"/>
                          </a:effectRef>
                          <a:fontRef idx="minor">
                            <a:schemeClr val="lt1"/>
                          </a:fontRef>
                        </wps:style>
                        <wps:txb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2018年度部门决算☞名词解释</w:t>
                              </w: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81.05pt;margin-top:39.65pt;height:43.95pt;width:264.85pt;mso-position-vertical-relative:page;z-index:251671552;mso-width-relative:page;mso-height-relative:page;" coordorigin="4551,52615" coordsize="8546,1398" o:gfxdata="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">
                <o:lock v:ext="edit" aspectratio="f"/>
                <v:rect id="矩形 13" o:spid="_x0000_s1026" o:spt="1" style="position:absolute;left:4551;top:52615;height:1175;width:8546;v-text-anchor:middle;" fillcolor="#D9D9D9 [2732]" filled="t" stroked="f" coordsize="21600,21600" o:gfxdata="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kBhEG/&#10;AAAA3AAAAA8AAAAAAAAAAQAgAAAAIgAAAGRycy9kb3ducmV2LnhtbFBLAQIUABQAAAAIAIdO4kAz&#10;LwWeOwAAADkAAAAQAAAAAAAAAAEAIAAAAA4BAABkcnMvc2hhcGV4bWwueG1sUEsFBgAAAAAGAAYA&#10;WwEAALgDA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azJzTrkAAADc&#10;AAAADwAAAGRycy9kb3ducmV2LnhtbEVPS4vCMBC+L/gfwgje1qSCbqlGQcFlj769Ds3YFptJSeLr&#10;35uFhb3Nx/ec2eJpW3EnHxrHGrKhAkFcOtNwpeGwX3/mIEJENtg6Jg0vCrCY9z5mWBj34C3dd7ES&#10;KYRDgRrqGLtCylDWZDEMXUecuIvzFmOCvpLG4yOF21aOlJpIiw2nhho7WtVUXnc3q2GyWa5cuc+/&#10;T/7cqI27rV/511HrQT9TUxCRnvFf/Of+MWn+OIPfZ9IFcv4G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syc065AAAA3AAA&#10;AA8AAAAAAAAAAQAgAAAAIgAAAGRycy9kb3ducmV2LnhtbFBLAQIUABQAAAAIAIdO4kAzLwWeOwAA&#10;ADkAAAAQAAAAAAAAAAEAIAAAAAgBAABkcnMvc2hhcGV4bWwueG1sUEsFBgAAAAAGAAYAWwEAALID&#10;AAAAAA==&#10;">
                  <v:fill on="t" focussize="0,0"/>
                  <v:stroke weight="2pt" color="#B0761F [3204]" joinstyle="round"/>
                  <v:imagedata o:title=""/>
                  <o:lock v:ext="edit" aspectratio="f"/>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2018年度部门决算☞名词解释</w:t>
                        </w:r>
                      </w:p>
                      <w:p>
                        <w:pPr>
                          <w:jc w:val="center"/>
                        </w:pPr>
                      </w:p>
                    </w:txbxContent>
                  </v:textbox>
                </v:rect>
                <w10:anchorlock/>
              </v:group>
            </w:pict>
          </mc:Fallback>
        </mc:AlternateContent>
      </w:r>
      <w:r>
        <w:rPr>
          <w:rFonts w:hint="eastAsia" w:ascii="仿宋_GB2312" w:eastAsia="仿宋_GB2312" w:hAnsiTheme="majorEastAsia"/>
          <w:b/>
          <w:bCs/>
          <w:color w:val="000000"/>
          <w:kern w:val="0"/>
          <w:sz w:val="32"/>
          <w:szCs w:val="32"/>
        </w:rPr>
        <w:t>余：</w:t>
      </w:r>
      <w:r>
        <w:rPr>
          <w:rFonts w:hint="eastAsia" w:ascii="仿宋_GB2312" w:eastAsia="仿宋_GB2312" w:hAnsiTheme="majorEastAsia"/>
          <w:color w:val="000000"/>
          <w:kern w:val="0"/>
          <w:sz w:val="32"/>
          <w:szCs w:val="32"/>
        </w:rPr>
        <w:t>指单位按有关规定结转到下年或以后年度继续使用的资金，或项目已完成等产生的结余资金。</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（八）基本支出：</w:t>
      </w:r>
      <w:r>
        <w:rPr>
          <w:rFonts w:hint="eastAsia" w:ascii="仿宋_GB2312" w:eastAsia="仿宋_GB2312" w:hAnsiTheme="majorEastAsia"/>
          <w:color w:val="000000"/>
          <w:kern w:val="0"/>
          <w:sz w:val="32"/>
          <w:szCs w:val="32"/>
        </w:rPr>
        <w:t>填列单位为保障机构正常运转、完成日常工作任务而发生的各项支出。</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（九）项目支出：</w:t>
      </w:r>
      <w:r>
        <w:rPr>
          <w:rFonts w:hint="eastAsia" w:ascii="仿宋_GB2312" w:eastAsia="仿宋_GB2312" w:hAnsiTheme="majorEastAsia"/>
          <w:color w:val="000000"/>
          <w:kern w:val="0"/>
          <w:sz w:val="32"/>
          <w:szCs w:val="32"/>
        </w:rPr>
        <w:t>填列单位为完成特定的行政工作任务或事业发展目标，在基本支出之外发生的各项支出</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（十）资本性支出（基本建设）：</w:t>
      </w:r>
      <w:r>
        <w:rPr>
          <w:rFonts w:hint="eastAsia" w:ascii="仿宋_GB2312" w:eastAsia="仿宋_GB2312" w:hAnsiTheme="majorEastAsia"/>
          <w:color w:val="000000"/>
          <w:kern w:val="0"/>
          <w:sz w:val="32"/>
          <w:szCs w:val="32"/>
        </w:rPr>
        <w:t>填列切块由发展改革部门安排的基本建设支出，对企业补助支出不在此科目反映。</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（十一）资本性支出：</w:t>
      </w:r>
      <w:r>
        <w:rPr>
          <w:rFonts w:hint="eastAsia" w:ascii="仿宋_GB2312" w:eastAsia="仿宋_GB2312" w:hAnsiTheme="majorEastAsia"/>
          <w:color w:val="000000"/>
          <w:kern w:val="0"/>
          <w:sz w:val="32"/>
          <w:szCs w:val="32"/>
        </w:rPr>
        <w:t>填列各单位安排的资本性支出。切块由发展改革部门安排的基本建设支出不在此科目反映。</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（十二）“三公”经费：</w:t>
      </w:r>
      <w:r>
        <w:rPr>
          <w:rFonts w:hint="eastAsia" w:ascii="仿宋_GB2312" w:eastAsia="仿宋_GB2312" w:hAnsiTheme="majorEastAsia"/>
          <w:color w:val="000000"/>
          <w:kern w:val="0"/>
          <w:sz w:val="32"/>
          <w:szCs w:val="32"/>
        </w:rPr>
        <w:t>指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购置支出（含车辆购置税）及租用费、燃料费、维修费、过路过桥费、保险费、安全奖励费用等支出；公务接</w:t>
      </w:r>
      <w:r>
        <w:rPr>
          <w:rFonts w:hint="eastAsia" w:ascii="仿宋_GB2312" w:eastAsia="仿宋_GB2312" w:hAnsiTheme="majorEastAsia"/>
          <w:b/>
          <w:bCs/>
          <w:color w:val="000000"/>
          <w:kern w:val="0"/>
          <w:sz w:val="32"/>
          <w:szCs w:val="32"/>
        </w:rPr>
        <mc:AlternateContent>
          <mc:Choice Requires="wpg">
            <w:drawing>
              <wp:anchor distT="0" distB="0" distL="114300" distR="114300" simplePos="0" relativeHeight="251680768" behindDoc="0" locked="1" layoutInCell="1" allowOverlap="1">
                <wp:simplePos x="0" y="0"/>
                <wp:positionH relativeFrom="column">
                  <wp:posOffset>-1029335</wp:posOffset>
                </wp:positionH>
                <wp:positionV relativeFrom="page">
                  <wp:posOffset>503555</wp:posOffset>
                </wp:positionV>
                <wp:extent cx="3363595" cy="558165"/>
                <wp:effectExtent l="2540" t="0" r="5715" b="13335"/>
                <wp:wrapNone/>
                <wp:docPr id="94" name="组合 94"/>
                <wp:cNvGraphicFramePr/>
                <a:graphic xmlns:a="http://schemas.openxmlformats.org/drawingml/2006/main">
                  <a:graphicData uri="http://schemas.microsoft.com/office/word/2010/wordprocessingGroup">
                    <wpg:wgp>
                      <wpg:cNvGrpSpPr/>
                      <wpg:grpSpPr>
                        <a:xfrm>
                          <a:off x="0" y="0"/>
                          <a:ext cx="3363595" cy="558165"/>
                          <a:chOff x="4551" y="52615"/>
                          <a:chExt cx="8546" cy="1398"/>
                        </a:xfrm>
                      </wpg:grpSpPr>
                      <wps:wsp>
                        <wps:cNvPr id="95" name="矩形 13"/>
                        <wps:cNvSpPr/>
                        <wps:spPr>
                          <a:xfrm>
                            <a:off x="4551" y="52615"/>
                            <a:ext cx="8546" cy="117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6" name="矩形 14"/>
                        <wps:cNvSpPr/>
                        <wps:spPr>
                          <a:xfrm>
                            <a:off x="4577" y="52890"/>
                            <a:ext cx="8324" cy="1123"/>
                          </a:xfrm>
                          <a:prstGeom prst="rect">
                            <a:avLst/>
                          </a:prstGeom>
                          <a:solidFill>
                            <a:srgbClr val="AD002D"/>
                          </a:solidFill>
                        </wps:spPr>
                        <wps:style>
                          <a:lnRef idx="2">
                            <a:schemeClr val="accent1">
                              <a:shade val="50000"/>
                            </a:schemeClr>
                          </a:lnRef>
                          <a:fillRef idx="1">
                            <a:schemeClr val="accent1"/>
                          </a:fillRef>
                          <a:effectRef idx="0">
                            <a:schemeClr val="accent1"/>
                          </a:effectRef>
                          <a:fontRef idx="minor">
                            <a:schemeClr val="lt1"/>
                          </a:fontRef>
                        </wps:style>
                        <wps:txb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2018年度部门决算☞名词解释</w:t>
                              </w: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81.05pt;margin-top:39.65pt;height:43.95pt;width:264.85pt;mso-position-vertical-relative:page;z-index:251680768;mso-width-relative:page;mso-height-relative:page;" coordorigin="4551,52615" coordsize="8546,1398" o:gfxdata="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">
                <o:lock v:ext="edit" aspectratio="f"/>
                <v:rect id="矩形 13" o:spid="_x0000_s1026" o:spt="1" style="position:absolute;left:4551;top:52615;height:1175;width:8546;v-text-anchor:middle;" fillcolor="#D9D9D9 [2732]" filled="t" stroked="f" coordsize="21600,21600" o:gfxdata="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Q6BTpvQAA&#10;ANsAAAAPAAAAAAAAAAEAIAAAACIAAABkcnMvZG93bnJldi54bWxQSwECFAAUAAAACACHTuJAMy8F&#10;njsAAAA5AAAAEAAAAAAAAAABACAAAAAMAQAAZHJzL3NoYXBleG1sLnhtbFBLBQYAAAAABgAGAFsB&#10;AAC2Aw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6ZPOqLsAAADb&#10;AAAADwAAAGRycy9kb3ducmV2LnhtbEWPS4sCMRCE74L/IbSwN030MI6jUVhB2aPr89pM2plhJ50h&#10;ia9/vxEW9lhU1VfUYvW0rbiTD41jDeORAkFcOtNwpeF42AxzECEiG2wdk4YXBVgt+70FFsY9+Jvu&#10;+1iJBOFQoIY6xq6QMpQ1WQwj1xEn7+q8xZikr6Tx+Ehw28qJUpm02HBaqLGjdU3lz/5mNWS7z7Ur&#10;D/n27C+N2rnb5pVPT1p/DMZqDiLSM/6H/9pfRsMsg/eX9APk8h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6ZPOqLsAAADb&#10;AAAADwAAAAAAAAABACAAAAAiAAAAZHJzL2Rvd25yZXYueG1sUEsBAhQAFAAAAAgAh07iQDMvBZ47&#10;AAAAOQAAABAAAAAAAAAAAQAgAAAACgEAAGRycy9zaGFwZXhtbC54bWxQSwUGAAAAAAYABgBbAQAA&#10;tAMAAAAA&#10;">
                  <v:fill on="t" focussize="0,0"/>
                  <v:stroke weight="2pt" color="#B0761F [3204]" joinstyle="round"/>
                  <v:imagedata o:title=""/>
                  <o:lock v:ext="edit" aspectratio="f"/>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2018年度部门决算☞名词解释</w:t>
                        </w:r>
                      </w:p>
                      <w:p>
                        <w:pPr>
                          <w:jc w:val="center"/>
                        </w:pPr>
                      </w:p>
                    </w:txbxContent>
                  </v:textbox>
                </v:rect>
                <w10:anchorlock/>
              </v:group>
            </w:pict>
          </mc:Fallback>
        </mc:AlternateContent>
      </w:r>
      <w:r>
        <w:rPr>
          <w:rFonts w:hint="eastAsia" w:ascii="仿宋_GB2312" w:eastAsia="仿宋_GB2312" w:hAnsiTheme="majorEastAsia"/>
          <w:color w:val="000000"/>
          <w:kern w:val="0"/>
          <w:sz w:val="32"/>
          <w:szCs w:val="32"/>
        </w:rPr>
        <w:t>待费反映单位按规定开支的各类公务接待（含外宾接待）支出。</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（十三）其</w:t>
      </w:r>
      <w:r>
        <w:rPr>
          <w:rFonts w:hint="eastAsia" w:ascii="仿宋_GB2312" w:eastAsia="仿宋_GB2312" w:hAnsiTheme="majorEastAsia"/>
          <w:b/>
          <w:bCs/>
          <w:color w:val="000000"/>
          <w:kern w:val="0"/>
          <w:sz w:val="32"/>
          <w:szCs w:val="32"/>
        </w:rPr>
        <mc:AlternateContent>
          <mc:Choice Requires="wpg">
            <w:drawing>
              <wp:anchor distT="0" distB="0" distL="114300" distR="114300" simplePos="0" relativeHeight="251681792" behindDoc="0" locked="1" layoutInCell="1" allowOverlap="1">
                <wp:simplePos x="0" y="0"/>
                <wp:positionH relativeFrom="column">
                  <wp:posOffset>-1029335</wp:posOffset>
                </wp:positionH>
                <wp:positionV relativeFrom="page">
                  <wp:posOffset>503555</wp:posOffset>
                </wp:positionV>
                <wp:extent cx="3363595" cy="558165"/>
                <wp:effectExtent l="2540" t="0" r="5715" b="13335"/>
                <wp:wrapNone/>
                <wp:docPr id="97" name="组合 97"/>
                <wp:cNvGraphicFramePr/>
                <a:graphic xmlns:a="http://schemas.openxmlformats.org/drawingml/2006/main">
                  <a:graphicData uri="http://schemas.microsoft.com/office/word/2010/wordprocessingGroup">
                    <wpg:wgp>
                      <wpg:cNvGrpSpPr/>
                      <wpg:grpSpPr>
                        <a:xfrm>
                          <a:off x="0" y="0"/>
                          <a:ext cx="3363595" cy="558165"/>
                          <a:chOff x="4551" y="52615"/>
                          <a:chExt cx="8546" cy="1398"/>
                        </a:xfrm>
                      </wpg:grpSpPr>
                      <wps:wsp>
                        <wps:cNvPr id="98" name="矩形 13"/>
                        <wps:cNvSpPr/>
                        <wps:spPr>
                          <a:xfrm>
                            <a:off x="4551" y="52615"/>
                            <a:ext cx="8546" cy="117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9" name="矩形 14"/>
                        <wps:cNvSpPr/>
                        <wps:spPr>
                          <a:xfrm>
                            <a:off x="4577" y="52890"/>
                            <a:ext cx="8324" cy="1123"/>
                          </a:xfrm>
                          <a:prstGeom prst="rect">
                            <a:avLst/>
                          </a:prstGeom>
                          <a:solidFill>
                            <a:srgbClr val="AD002D"/>
                          </a:solidFill>
                        </wps:spPr>
                        <wps:style>
                          <a:lnRef idx="2">
                            <a:schemeClr val="accent1">
                              <a:shade val="50000"/>
                            </a:schemeClr>
                          </a:lnRef>
                          <a:fillRef idx="1">
                            <a:schemeClr val="accent1"/>
                          </a:fillRef>
                          <a:effectRef idx="0">
                            <a:schemeClr val="accent1"/>
                          </a:effectRef>
                          <a:fontRef idx="minor">
                            <a:schemeClr val="lt1"/>
                          </a:fontRef>
                        </wps:style>
                        <wps:txb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2018年度部门决算☞名词解释</w:t>
                              </w: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81.05pt;margin-top:39.65pt;height:43.95pt;width:264.85pt;mso-position-vertical-relative:page;z-index:251681792;mso-width-relative:page;mso-height-relative:page;" coordorigin="4551,52615" coordsize="8546,1398" o:gfxdata="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">
                <o:lock v:ext="edit" aspectratio="f"/>
                <v:rect id="矩形 13" o:spid="_x0000_s1026" o:spt="1" style="position:absolute;left:4551;top:52615;height:1175;width:8546;v-text-anchor:middle;" fillcolor="#D9D9D9 [2732]" filled="t" stroked="f" coordsize="21600,21600" o:gfxdata="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6bt3ugAAANsA&#10;AAAPAAAAAAAAAAEAIAAAACIAAABkcnMvZG93bnJldi54bWxQSwECFAAUAAAACACHTuJAMy8FnjsA&#10;AAA5AAAAEAAAAAAAAAABACAAAAAJAQAAZHJzL3NoYXBleG1sLnhtbFBLBQYAAAAABgAGAFsBAACz&#10;Aw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mAxa2rsAAADb&#10;AAAADwAAAGRycy9kb3ducmV2LnhtbEWPS4sCMRCE78L+h9AL3jRxDzozGoUVXDz63L02k3Zm2Eln&#10;SOLr3xtB8FhU1VfUbHGzrbiQD41jDaOhAkFcOtNwpeGwXw0yECEiG2wdk4Y7BVjMP3ozLIy78pYu&#10;u1iJBOFQoIY6xq6QMpQ1WQxD1xEn7+S8xZikr6TxeE1w28ovpcbSYsNpocaOljWV/7uz1TDefC9d&#10;uc9+fv1fozbuvLpnk6PW/c+RmoKIdIvv8Ku9NhryHJ5f0g+Q8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Axa2rsAAADb&#10;AAAADwAAAAAAAAABACAAAAAiAAAAZHJzL2Rvd25yZXYueG1sUEsBAhQAFAAAAAgAh07iQDMvBZ47&#10;AAAAOQAAABAAAAAAAAAAAQAgAAAACgEAAGRycy9zaGFwZXhtbC54bWxQSwUGAAAAAAYABgBbAQAA&#10;tAMAAAAA&#10;">
                  <v:fill on="t" focussize="0,0"/>
                  <v:stroke weight="2pt" color="#B0761F [3204]" joinstyle="round"/>
                  <v:imagedata o:title=""/>
                  <o:lock v:ext="edit" aspectratio="f"/>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2018年度部门决算☞名词解释</w:t>
                        </w:r>
                      </w:p>
                      <w:p>
                        <w:pPr>
                          <w:jc w:val="center"/>
                        </w:pPr>
                      </w:p>
                    </w:txbxContent>
                  </v:textbox>
                </v:rect>
                <w10:anchorlock/>
              </v:group>
            </w:pict>
          </mc:Fallback>
        </mc:AlternateContent>
      </w:r>
      <w:r>
        <w:rPr>
          <w:rFonts w:hint="eastAsia" w:ascii="仿宋_GB2312" w:eastAsia="仿宋_GB2312" w:hAnsiTheme="majorEastAsia"/>
          <w:b/>
          <w:bCs/>
          <w:color w:val="000000"/>
          <w:kern w:val="0"/>
          <w:sz w:val="32"/>
          <w:szCs w:val="32"/>
        </w:rPr>
        <w:t>他交通费用：</w:t>
      </w:r>
      <w:r>
        <w:rPr>
          <w:rFonts w:hint="eastAsia" w:ascii="仿宋_GB2312" w:eastAsia="仿宋_GB2312" w:hAnsiTheme="majorEastAsia"/>
          <w:color w:val="000000"/>
          <w:kern w:val="0"/>
          <w:sz w:val="32"/>
          <w:szCs w:val="32"/>
        </w:rPr>
        <w:t>填列单位除公务用车运行维护费以外的其他交通费用。如公务交通补贴、租车费用、出租车费用、飞机、船舶等的燃料费、维修费、保险费等。</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（十四）公务用车购置：</w:t>
      </w:r>
      <w:r>
        <w:rPr>
          <w:rFonts w:hint="eastAsia" w:ascii="仿宋_GB2312" w:eastAsia="仿宋_GB2312" w:hAnsiTheme="majorEastAsia"/>
          <w:color w:val="000000"/>
          <w:kern w:val="0"/>
          <w:sz w:val="32"/>
          <w:szCs w:val="32"/>
        </w:rPr>
        <w:t>填列单位公务用车购置支出（含车辆购置税、牌照费）。</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（十五）其他交通工具购置：</w:t>
      </w:r>
      <w:r>
        <w:rPr>
          <w:rFonts w:hint="eastAsia" w:ascii="仿宋_GB2312" w:eastAsia="仿宋_GB2312" w:hAnsiTheme="majorEastAsia"/>
          <w:color w:val="000000"/>
          <w:kern w:val="0"/>
          <w:sz w:val="32"/>
          <w:szCs w:val="32"/>
        </w:rPr>
        <w:t>填列单位除公务用车外的其他各类交通工具（如船舶、飞机）购置支出（含车辆购置税、牌照费）。</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（十六）机关运行经费：</w:t>
      </w:r>
      <w:r>
        <w:rPr>
          <w:rFonts w:hint="eastAsia" w:ascii="仿宋_GB2312" w:eastAsia="仿宋_GB2312" w:hAnsiTheme="majorEastAsia"/>
          <w:color w:val="000000"/>
          <w:kern w:val="0"/>
          <w:sz w:val="32"/>
          <w:szCs w:val="32"/>
        </w:rPr>
        <w:t>指为保障行政单位（包括参照公务员法管理的事业单位）运行用于购买货物和服务的各项资金，包括办公及印刷费、邮电费、差旅费、会议费、福利费、日常维修费、专用材料以及一般设备购置费、办公用房水电费、办公用房取暖费、办公用房物业管理费、公务用车运行维护费以及其他费用。</w:t>
      </w:r>
    </w:p>
    <w:p>
      <w:pPr>
        <w:widowControl/>
        <w:spacing w:after="0" w:line="560" w:lineRule="exact"/>
        <w:ind w:firstLine="643" w:firstLineChars="200"/>
        <w:rPr>
          <w:rFonts w:ascii="仿宋_GB2312" w:eastAsia="仿宋_GB2312" w:cs="ArialUnicodeMS" w:hAnsiTheme="minorHAnsi"/>
          <w:kern w:val="0"/>
          <w:sz w:val="32"/>
          <w:szCs w:val="32"/>
        </w:rPr>
        <w:sectPr>
          <w:pgSz w:w="11906" w:h="16838"/>
          <w:pgMar w:top="2098" w:right="1474" w:bottom="1985" w:left="1588" w:header="851" w:footer="992" w:gutter="0"/>
          <w:cols w:space="425" w:num="1"/>
          <w:docGrid w:type="lines" w:linePitch="312" w:charSpace="0"/>
        </w:sectPr>
      </w:pPr>
      <w:r>
        <w:rPr>
          <w:rFonts w:hint="eastAsia" w:ascii="仿宋_GB2312" w:eastAsia="仿宋_GB2312" w:hAnsiTheme="majorEastAsia"/>
          <w:b/>
          <w:bCs/>
          <w:color w:val="000000"/>
          <w:kern w:val="0"/>
          <w:sz w:val="32"/>
          <w:szCs w:val="32"/>
        </w:rPr>
        <w:t>（十七）经费形式:</w:t>
      </w:r>
      <w:r>
        <w:rPr>
          <w:rFonts w:hint="eastAsia" w:ascii="仿宋_GB2312" w:eastAsia="仿宋_GB2312" w:hAnsiTheme="majorEastAsia"/>
          <w:color w:val="000000"/>
          <w:kern w:val="0"/>
          <w:sz w:val="32"/>
          <w:szCs w:val="32"/>
        </w:rPr>
        <w:t>按照经费来源，</w:t>
      </w:r>
      <w:r>
        <w:rPr>
          <w:rFonts w:hint="eastAsia" w:ascii="仿宋_GB2312" w:eastAsia="仿宋_GB2312" w:cs="ArialUnicodeMS" w:hAnsiTheme="minorHAnsi"/>
          <w:kern w:val="0"/>
          <w:sz w:val="32"/>
          <w:szCs w:val="32"/>
        </w:rPr>
        <w:t>可分为财政拨款、财政性资金基本保证、财政性资金定额或定项补助、财政性资金零补助四类。</w:t>
      </w:r>
    </w:p>
    <w:p>
      <w:pPr>
        <w:widowControl/>
        <w:spacing w:after="0" w:line="560" w:lineRule="exact"/>
        <w:ind w:firstLine="640" w:firstLineChars="200"/>
        <w:rPr>
          <w:rFonts w:ascii="仿宋_GB2312" w:eastAsia="仿宋_GB2312" w:cs="ArialUnicodeMS" w:hAnsiTheme="minorHAnsi"/>
          <w:kern w:val="0"/>
          <w:sz w:val="32"/>
          <w:szCs w:val="32"/>
        </w:rPr>
      </w:pPr>
      <w:r>
        <w:rPr>
          <w:rFonts w:ascii="仿宋_GB2312" w:eastAsia="仿宋_GB2312" w:cs="ArialUnicodeMS" w:hAnsiTheme="minorHAnsi"/>
          <w:kern w:val="0"/>
          <w:sz w:val="32"/>
          <w:szCs w:val="32"/>
        </w:rPr>
        <w:drawing>
          <wp:anchor distT="0" distB="0" distL="114300" distR="114300" simplePos="0" relativeHeight="251669504" behindDoc="1" locked="0" layoutInCell="1" allowOverlap="1">
            <wp:simplePos x="0" y="0"/>
            <wp:positionH relativeFrom="column">
              <wp:posOffset>-990600</wp:posOffset>
            </wp:positionH>
            <wp:positionV relativeFrom="paragraph">
              <wp:posOffset>-1355090</wp:posOffset>
            </wp:positionV>
            <wp:extent cx="7590155" cy="10735945"/>
            <wp:effectExtent l="0" t="0" r="10795" b="8255"/>
            <wp:wrapNone/>
            <wp:docPr id="101" name="图片 101"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descr="3"/>
                    <pic:cNvPicPr>
                      <a:picLocks noChangeAspect="1"/>
                    </pic:cNvPicPr>
                  </pic:nvPicPr>
                  <pic:blipFill>
                    <a:blip r:embed="rId13"/>
                    <a:stretch>
                      <a:fillRect/>
                    </a:stretch>
                  </pic:blipFill>
                  <pic:spPr>
                    <a:xfrm>
                      <a:off x="0" y="0"/>
                      <a:ext cx="7590155" cy="10735945"/>
                    </a:xfrm>
                    <a:prstGeom prst="rect">
                      <a:avLst/>
                    </a:prstGeom>
                  </pic:spPr>
                </pic:pic>
              </a:graphicData>
            </a:graphic>
          </wp:anchor>
        </w:drawing>
      </w:r>
    </w:p>
    <w:sectPr>
      <w:pgSz w:w="11906" w:h="16838"/>
      <w:pgMar w:top="2098" w:right="1474" w:bottom="1985" w:left="1588"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CE285F67-C473-462D-B30A-D4AF3C78D3D8}"/>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Cambria">
    <w:panose1 w:val="02040503050406030204"/>
    <w:charset w:val="00"/>
    <w:family w:val="roman"/>
    <w:pitch w:val="default"/>
    <w:sig w:usb0="E00006FF" w:usb1="420024FF" w:usb2="02000000" w:usb3="00000000" w:csb0="2000019F" w:csb1="00000000"/>
    <w:embedRegular r:id="rId2" w:fontKey="{3ABEA7C8-232B-4032-A2B5-65AC6800C1C0}"/>
  </w:font>
  <w:font w:name="楷体">
    <w:panose1 w:val="02010609060101010101"/>
    <w:charset w:val="86"/>
    <w:family w:val="modern"/>
    <w:pitch w:val="default"/>
    <w:sig w:usb0="800002BF" w:usb1="38CF7CFA" w:usb2="00000016" w:usb3="00000000" w:csb0="00040001" w:csb1="00000000"/>
    <w:embedRegular r:id="rId3" w:fontKey="{D82D2E7F-6629-4714-B3CD-B90504C8105A}"/>
  </w:font>
  <w:font w:name="楷体_GB2312">
    <w:panose1 w:val="02010609030101010101"/>
    <w:charset w:val="86"/>
    <w:family w:val="modern"/>
    <w:pitch w:val="default"/>
    <w:sig w:usb0="00000000" w:usb1="00000000" w:usb2="00000000" w:usb3="00000000" w:csb0="00000000" w:csb1="00000000"/>
    <w:embedRegular r:id="rId4" w:fontKey="{776C8BDB-45A1-4E8E-B70A-CECEABC13F76}"/>
  </w:font>
  <w:font w:name="仿宋_GB2312">
    <w:panose1 w:val="02010609030101010101"/>
    <w:charset w:val="86"/>
    <w:family w:val="modern"/>
    <w:pitch w:val="default"/>
    <w:sig w:usb0="00000000" w:usb1="00000000" w:usb2="00000000" w:usb3="00000000" w:csb0="00000000" w:csb1="00000000"/>
    <w:embedRegular r:id="rId5" w:fontKey="{F3C29C70-8355-4E50-84B9-F848D46E861F}"/>
  </w:font>
  <w:font w:name="ArialUnicodeMS">
    <w:altName w:val="Malgun Gothic"/>
    <w:panose1 w:val="00000000000000000000"/>
    <w:charset w:val="81"/>
    <w:family w:val="auto"/>
    <w:pitch w:val="default"/>
    <w:sig w:usb0="00000000" w:usb1="00000000" w:usb2="00000010" w:usb3="00000000" w:csb0="00080001" w:csb1="00000000"/>
    <w:embedRegular r:id="rId6" w:fontKey="{FB0A0E3E-DF5F-4C81-8D29-B757A22DE8D8}"/>
  </w:font>
  <w:font w:name="Malgun Gothic">
    <w:panose1 w:val="020B0503020000020004"/>
    <w:charset w:val="81"/>
    <w:family w:val="auto"/>
    <w:pitch w:val="default"/>
    <w:sig w:usb0="9000002F" w:usb1="29D77CFB" w:usb2="00000012" w:usb3="00000000" w:csb0="00080001" w:csb1="00000000"/>
  </w:font>
  <w:font w:name="MS-UIGothic,Bold">
    <w:altName w:val="Malgun Gothic"/>
    <w:panose1 w:val="00000000000000000000"/>
    <w:charset w:val="81"/>
    <w:family w:val="auto"/>
    <w:pitch w:val="default"/>
    <w:sig w:usb0="00000000" w:usb1="00000000" w:usb2="00000010" w:usb3="00000000" w:csb0="00080000" w:csb1="00000000"/>
    <w:embedRegular r:id="rId7" w:fontKey="{E0DE0BBC-1225-4B46-B511-D1F14BF5EF87}"/>
  </w:font>
  <w:font w:name="DengXian-Regular">
    <w:altName w:val="宋体"/>
    <w:panose1 w:val="00000000000000000000"/>
    <w:charset w:val="86"/>
    <w:family w:val="auto"/>
    <w:pitch w:val="default"/>
    <w:sig w:usb0="00000000" w:usb1="00000000" w:usb2="00000010" w:usb3="00000000" w:csb0="00040001" w:csb1="00000000"/>
    <w:embedRegular r:id="rId8" w:fontKey="{37EA2737-039F-4BA2-9BD9-FBD48EDEE2A8}"/>
  </w:font>
  <w:font w:name="DengXian-Bold">
    <w:altName w:val="宋体"/>
    <w:panose1 w:val="00000000000000000000"/>
    <w:charset w:val="86"/>
    <w:family w:val="auto"/>
    <w:pitch w:val="default"/>
    <w:sig w:usb0="00000000" w:usb1="00000000" w:usb2="00000010" w:usb3="00000000" w:csb0="00040001" w:csb1="00000000"/>
    <w:embedRegular r:id="rId9" w:fontKey="{4612B433-B16F-4F38-B187-FE5659C9DFD8}"/>
  </w:font>
  <w:font w:name="TimesNewRomanPSMT">
    <w:altName w:val="Arial"/>
    <w:panose1 w:val="00000000000000000000"/>
    <w:charset w:val="00"/>
    <w:family w:val="swiss"/>
    <w:pitch w:val="default"/>
    <w:sig w:usb0="00000000"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2292FA7"/>
    <w:multiLevelType w:val="singleLevel"/>
    <w:tmpl w:val="32292FA7"/>
    <w:lvl w:ilvl="0" w:tentative="0">
      <w:start w:val="1"/>
      <w:numFmt w:val="chineseCounting"/>
      <w:suff w:val="nothing"/>
      <w:lvlText w:val="%1、"/>
      <w:lvlJc w:val="left"/>
      <w:rPr>
        <w:rFonts w:hint="eastAsia"/>
      </w:rPr>
    </w:lvl>
  </w:abstractNum>
  <w:abstractNum w:abstractNumId="1">
    <w:nsid w:val="45DB9A87"/>
    <w:multiLevelType w:val="singleLevel"/>
    <w:tmpl w:val="45DB9A87"/>
    <w:lvl w:ilvl="0" w:tentative="0">
      <w:start w:val="3"/>
      <w:numFmt w:val="chineseCounting"/>
      <w:suff w:val="nothing"/>
      <w:lvlText w:val="（%1）"/>
      <w:lvlJc w:val="left"/>
      <w:rPr>
        <w:rFonts w:hint="eastAsia"/>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1"/>
  <w:bordersDoNotSurroundFooter w:val="1"/>
  <w:documentProtection w:enforcement="0"/>
  <w:defaultTabStop w:val="420"/>
  <w:drawingGridHorizontalSpacing w:val="105"/>
  <w:drawingGridVerticalSpacing w:val="156"/>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C1413"/>
    <w:rsid w:val="00024E7F"/>
    <w:rsid w:val="000475A0"/>
    <w:rsid w:val="000838C3"/>
    <w:rsid w:val="00090521"/>
    <w:rsid w:val="000B2446"/>
    <w:rsid w:val="000B74C9"/>
    <w:rsid w:val="000C5558"/>
    <w:rsid w:val="000D7C65"/>
    <w:rsid w:val="000E2F81"/>
    <w:rsid w:val="000F6912"/>
    <w:rsid w:val="00117946"/>
    <w:rsid w:val="00117E2C"/>
    <w:rsid w:val="00127B78"/>
    <w:rsid w:val="00131669"/>
    <w:rsid w:val="00146C47"/>
    <w:rsid w:val="00152FB8"/>
    <w:rsid w:val="00176658"/>
    <w:rsid w:val="0018239E"/>
    <w:rsid w:val="001B3410"/>
    <w:rsid w:val="001C030D"/>
    <w:rsid w:val="001C4A84"/>
    <w:rsid w:val="001E5902"/>
    <w:rsid w:val="00233705"/>
    <w:rsid w:val="00275CA2"/>
    <w:rsid w:val="002A65A5"/>
    <w:rsid w:val="002C04C4"/>
    <w:rsid w:val="002D08B0"/>
    <w:rsid w:val="002D1AE3"/>
    <w:rsid w:val="002F2ECE"/>
    <w:rsid w:val="0033423A"/>
    <w:rsid w:val="00341C8F"/>
    <w:rsid w:val="0035463A"/>
    <w:rsid w:val="00391D9D"/>
    <w:rsid w:val="00391E1D"/>
    <w:rsid w:val="003B6C51"/>
    <w:rsid w:val="003C1413"/>
    <w:rsid w:val="003C549F"/>
    <w:rsid w:val="003D5A16"/>
    <w:rsid w:val="003E7DB3"/>
    <w:rsid w:val="003F7EC9"/>
    <w:rsid w:val="00427F14"/>
    <w:rsid w:val="00431175"/>
    <w:rsid w:val="0044727B"/>
    <w:rsid w:val="004B6E37"/>
    <w:rsid w:val="004C32BA"/>
    <w:rsid w:val="00575922"/>
    <w:rsid w:val="005A6C90"/>
    <w:rsid w:val="005E3FB0"/>
    <w:rsid w:val="005F4B66"/>
    <w:rsid w:val="005F5208"/>
    <w:rsid w:val="00641318"/>
    <w:rsid w:val="0064405D"/>
    <w:rsid w:val="00685302"/>
    <w:rsid w:val="00695557"/>
    <w:rsid w:val="006D4EA7"/>
    <w:rsid w:val="0070012A"/>
    <w:rsid w:val="0070664B"/>
    <w:rsid w:val="007071B8"/>
    <w:rsid w:val="007414DE"/>
    <w:rsid w:val="007905A9"/>
    <w:rsid w:val="007A7713"/>
    <w:rsid w:val="007E5500"/>
    <w:rsid w:val="007F055B"/>
    <w:rsid w:val="0080644C"/>
    <w:rsid w:val="00811C2F"/>
    <w:rsid w:val="00833D46"/>
    <w:rsid w:val="00837E6D"/>
    <w:rsid w:val="00840A97"/>
    <w:rsid w:val="008C0149"/>
    <w:rsid w:val="008D5DED"/>
    <w:rsid w:val="008E25CA"/>
    <w:rsid w:val="008E4174"/>
    <w:rsid w:val="008F34FC"/>
    <w:rsid w:val="00944CD7"/>
    <w:rsid w:val="009831B2"/>
    <w:rsid w:val="009A1ABE"/>
    <w:rsid w:val="009B1B7F"/>
    <w:rsid w:val="009E1243"/>
    <w:rsid w:val="009E21A4"/>
    <w:rsid w:val="009F22C6"/>
    <w:rsid w:val="00A07E50"/>
    <w:rsid w:val="00A15397"/>
    <w:rsid w:val="00A35CE0"/>
    <w:rsid w:val="00A4462E"/>
    <w:rsid w:val="00A44AA4"/>
    <w:rsid w:val="00A61623"/>
    <w:rsid w:val="00A84687"/>
    <w:rsid w:val="00AB0A0E"/>
    <w:rsid w:val="00AD3B6E"/>
    <w:rsid w:val="00B1751F"/>
    <w:rsid w:val="00B511EE"/>
    <w:rsid w:val="00B56722"/>
    <w:rsid w:val="00B74D39"/>
    <w:rsid w:val="00B91DA4"/>
    <w:rsid w:val="00BA3EC7"/>
    <w:rsid w:val="00C12630"/>
    <w:rsid w:val="00C34562"/>
    <w:rsid w:val="00C3774E"/>
    <w:rsid w:val="00C57456"/>
    <w:rsid w:val="00C65387"/>
    <w:rsid w:val="00C74D1F"/>
    <w:rsid w:val="00C87FAB"/>
    <w:rsid w:val="00C91FF7"/>
    <w:rsid w:val="00C94E53"/>
    <w:rsid w:val="00D0048E"/>
    <w:rsid w:val="00D23E7A"/>
    <w:rsid w:val="00D61063"/>
    <w:rsid w:val="00DB35AF"/>
    <w:rsid w:val="00DD72D7"/>
    <w:rsid w:val="00DF5B88"/>
    <w:rsid w:val="00E0589E"/>
    <w:rsid w:val="00E241FA"/>
    <w:rsid w:val="00E2595E"/>
    <w:rsid w:val="00E35374"/>
    <w:rsid w:val="00E50C19"/>
    <w:rsid w:val="00E64655"/>
    <w:rsid w:val="00E73081"/>
    <w:rsid w:val="00E856C9"/>
    <w:rsid w:val="00EA3B22"/>
    <w:rsid w:val="00EB6A8B"/>
    <w:rsid w:val="00EF38C6"/>
    <w:rsid w:val="00F27E7E"/>
    <w:rsid w:val="00F679C7"/>
    <w:rsid w:val="00F7711A"/>
    <w:rsid w:val="00FA0D58"/>
    <w:rsid w:val="00FA56F4"/>
    <w:rsid w:val="00FB4EDA"/>
    <w:rsid w:val="00FD3BD5"/>
    <w:rsid w:val="00FE3DC8"/>
    <w:rsid w:val="04073F84"/>
    <w:rsid w:val="05FE099C"/>
    <w:rsid w:val="0B60750A"/>
    <w:rsid w:val="10686488"/>
    <w:rsid w:val="10DF728A"/>
    <w:rsid w:val="1264200E"/>
    <w:rsid w:val="141C5B77"/>
    <w:rsid w:val="18D8339D"/>
    <w:rsid w:val="1A21388F"/>
    <w:rsid w:val="1A570D2F"/>
    <w:rsid w:val="2495799B"/>
    <w:rsid w:val="28FB0B8D"/>
    <w:rsid w:val="2A9870FC"/>
    <w:rsid w:val="2D2B7942"/>
    <w:rsid w:val="2D46481D"/>
    <w:rsid w:val="2E733B28"/>
    <w:rsid w:val="31852B5A"/>
    <w:rsid w:val="32D01238"/>
    <w:rsid w:val="3DFC59A8"/>
    <w:rsid w:val="3ECF245E"/>
    <w:rsid w:val="3FB96314"/>
    <w:rsid w:val="53A44FAF"/>
    <w:rsid w:val="594329EC"/>
    <w:rsid w:val="5BEE1540"/>
    <w:rsid w:val="5DDE1CA2"/>
    <w:rsid w:val="5DE61A5D"/>
    <w:rsid w:val="63C04243"/>
    <w:rsid w:val="649C01C7"/>
    <w:rsid w:val="699A3F60"/>
    <w:rsid w:val="72902E62"/>
    <w:rsid w:val="73C61104"/>
    <w:rsid w:val="74F265BC"/>
    <w:rsid w:val="76145C86"/>
    <w:rsid w:val="776452EA"/>
    <w:rsid w:val="7DC663B9"/>
    <w:rsid w:val="7FD2103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1"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after="160" w:line="480" w:lineRule="auto"/>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7"/>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28"/>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29"/>
    <w:unhideWhenUsed/>
    <w:qFormat/>
    <w:uiPriority w:val="9"/>
    <w:pPr>
      <w:keepNext/>
      <w:keepLines/>
      <w:spacing w:before="260" w:after="260" w:line="416" w:lineRule="auto"/>
      <w:outlineLvl w:val="2"/>
    </w:pPr>
    <w:rPr>
      <w:b/>
      <w:bCs/>
      <w:sz w:val="32"/>
      <w:szCs w:val="32"/>
    </w:rPr>
  </w:style>
  <w:style w:type="paragraph" w:styleId="5">
    <w:name w:val="heading 4"/>
    <w:basedOn w:val="1"/>
    <w:next w:val="1"/>
    <w:link w:val="30"/>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14">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6">
    <w:name w:val="Date"/>
    <w:basedOn w:val="1"/>
    <w:next w:val="1"/>
    <w:link w:val="31"/>
    <w:semiHidden/>
    <w:unhideWhenUsed/>
    <w:qFormat/>
    <w:uiPriority w:val="99"/>
    <w:pPr>
      <w:ind w:left="100" w:leftChars="2500"/>
    </w:pPr>
  </w:style>
  <w:style w:type="paragraph" w:styleId="7">
    <w:name w:val="Balloon Text"/>
    <w:basedOn w:val="1"/>
    <w:link w:val="19"/>
    <w:semiHidden/>
    <w:unhideWhenUsed/>
    <w:qFormat/>
    <w:uiPriority w:val="99"/>
    <w:rPr>
      <w:sz w:val="18"/>
      <w:szCs w:val="18"/>
    </w:rPr>
  </w:style>
  <w:style w:type="paragraph" w:styleId="8">
    <w:name w:val="footer"/>
    <w:basedOn w:val="1"/>
    <w:link w:val="16"/>
    <w:unhideWhenUsed/>
    <w:qFormat/>
    <w:uiPriority w:val="99"/>
    <w:pPr>
      <w:tabs>
        <w:tab w:val="center" w:pos="4153"/>
        <w:tab w:val="right" w:pos="8306"/>
      </w:tabs>
      <w:snapToGrid w:val="0"/>
      <w:jc w:val="left"/>
    </w:pPr>
    <w:rPr>
      <w:rFonts w:asciiTheme="minorHAnsi" w:hAnsiTheme="minorHAnsi" w:eastAsiaTheme="minorEastAsia" w:cstheme="minorBidi"/>
      <w:sz w:val="18"/>
      <w:szCs w:val="18"/>
    </w:rPr>
  </w:style>
  <w:style w:type="paragraph" w:styleId="9">
    <w:name w:val="header"/>
    <w:basedOn w:val="1"/>
    <w:link w:val="15"/>
    <w:unhideWhenUsed/>
    <w:qFormat/>
    <w:uiPriority w:val="99"/>
    <w:pPr>
      <w:pBdr>
        <w:bottom w:val="single" w:color="auto" w:sz="6" w:space="1"/>
      </w:pBdr>
      <w:tabs>
        <w:tab w:val="center" w:pos="4153"/>
        <w:tab w:val="right" w:pos="8306"/>
      </w:tabs>
      <w:snapToGrid w:val="0"/>
      <w:jc w:val="center"/>
    </w:pPr>
    <w:rPr>
      <w:rFonts w:asciiTheme="minorHAnsi" w:hAnsiTheme="minorHAnsi" w:eastAsiaTheme="minorEastAsia" w:cstheme="minorBidi"/>
      <w:sz w:val="18"/>
      <w:szCs w:val="18"/>
    </w:rPr>
  </w:style>
  <w:style w:type="paragraph" w:styleId="10">
    <w:name w:val="Subtitle"/>
    <w:basedOn w:val="1"/>
    <w:next w:val="1"/>
    <w:link w:val="21"/>
    <w:qFormat/>
    <w:uiPriority w:val="11"/>
    <w:pPr>
      <w:widowControl/>
      <w:spacing w:after="200" w:line="276" w:lineRule="auto"/>
      <w:jc w:val="left"/>
    </w:pPr>
    <w:rPr>
      <w:rFonts w:asciiTheme="majorHAnsi" w:hAnsiTheme="majorHAnsi" w:eastAsiaTheme="majorEastAsia" w:cstheme="majorBidi"/>
      <w:i/>
      <w:iCs/>
      <w:color w:val="F0A22E" w:themeColor="accent1"/>
      <w:spacing w:val="15"/>
      <w:kern w:val="0"/>
      <w:sz w:val="24"/>
      <w14:textFill>
        <w14:solidFill>
          <w14:schemeClr w14:val="accent1"/>
        </w14:solidFill>
      </w14:textFill>
    </w:rPr>
  </w:style>
  <w:style w:type="paragraph" w:styleId="11">
    <w:name w:val="Title"/>
    <w:basedOn w:val="1"/>
    <w:next w:val="1"/>
    <w:link w:val="20"/>
    <w:qFormat/>
    <w:uiPriority w:val="10"/>
    <w:pPr>
      <w:widowControl/>
      <w:pBdr>
        <w:bottom w:val="single" w:color="F0A22E" w:themeColor="accent1" w:sz="8" w:space="4"/>
      </w:pBdr>
      <w:spacing w:after="300"/>
      <w:contextualSpacing/>
      <w:jc w:val="left"/>
    </w:pPr>
    <w:rPr>
      <w:rFonts w:asciiTheme="majorHAnsi" w:hAnsiTheme="majorHAnsi" w:eastAsiaTheme="majorEastAsia" w:cstheme="majorBidi"/>
      <w:color w:val="3B2C24" w:themeColor="text2" w:themeShade="BF"/>
      <w:spacing w:val="5"/>
      <w:kern w:val="28"/>
      <w:sz w:val="52"/>
      <w:szCs w:val="52"/>
    </w:rPr>
  </w:style>
  <w:style w:type="table" w:styleId="13">
    <w:name w:val="Table Grid"/>
    <w:basedOn w:val="12"/>
    <w:qFormat/>
    <w:uiPriority w:val="1"/>
    <w:rPr>
      <w:sz w:val="22"/>
    </w:r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character" w:customStyle="1" w:styleId="15">
    <w:name w:val="页眉 Char"/>
    <w:basedOn w:val="14"/>
    <w:link w:val="9"/>
    <w:qFormat/>
    <w:uiPriority w:val="99"/>
    <w:rPr>
      <w:sz w:val="18"/>
      <w:szCs w:val="18"/>
    </w:rPr>
  </w:style>
  <w:style w:type="character" w:customStyle="1" w:styleId="16">
    <w:name w:val="页脚 Char"/>
    <w:basedOn w:val="14"/>
    <w:link w:val="8"/>
    <w:qFormat/>
    <w:uiPriority w:val="99"/>
    <w:rPr>
      <w:sz w:val="18"/>
      <w:szCs w:val="18"/>
    </w:rPr>
  </w:style>
  <w:style w:type="paragraph" w:styleId="17">
    <w:name w:val="No Spacing"/>
    <w:link w:val="18"/>
    <w:qFormat/>
    <w:uiPriority w:val="1"/>
    <w:pPr>
      <w:spacing w:after="160" w:line="480" w:lineRule="auto"/>
    </w:pPr>
    <w:rPr>
      <w:rFonts w:asciiTheme="minorHAnsi" w:hAnsiTheme="minorHAnsi" w:eastAsiaTheme="minorEastAsia" w:cstheme="minorBidi"/>
      <w:sz w:val="22"/>
      <w:szCs w:val="22"/>
      <w:lang w:val="en-US" w:eastAsia="zh-CN" w:bidi="ar-SA"/>
    </w:rPr>
  </w:style>
  <w:style w:type="character" w:customStyle="1" w:styleId="18">
    <w:name w:val="无间隔 Char"/>
    <w:basedOn w:val="14"/>
    <w:link w:val="17"/>
    <w:qFormat/>
    <w:uiPriority w:val="1"/>
    <w:rPr>
      <w:kern w:val="0"/>
      <w:sz w:val="22"/>
    </w:rPr>
  </w:style>
  <w:style w:type="character" w:customStyle="1" w:styleId="19">
    <w:name w:val="批注框文本 Char"/>
    <w:basedOn w:val="14"/>
    <w:link w:val="7"/>
    <w:semiHidden/>
    <w:qFormat/>
    <w:uiPriority w:val="99"/>
    <w:rPr>
      <w:rFonts w:ascii="Times New Roman" w:hAnsi="Times New Roman" w:eastAsia="宋体" w:cs="Times New Roman"/>
      <w:sz w:val="18"/>
      <w:szCs w:val="18"/>
    </w:rPr>
  </w:style>
  <w:style w:type="character" w:customStyle="1" w:styleId="20">
    <w:name w:val="标题 Char"/>
    <w:basedOn w:val="14"/>
    <w:link w:val="11"/>
    <w:qFormat/>
    <w:uiPriority w:val="10"/>
    <w:rPr>
      <w:rFonts w:asciiTheme="majorHAnsi" w:hAnsiTheme="majorHAnsi" w:eastAsiaTheme="majorEastAsia" w:cstheme="majorBidi"/>
      <w:color w:val="3B2C24" w:themeColor="text2" w:themeShade="BF"/>
      <w:spacing w:val="5"/>
      <w:kern w:val="28"/>
      <w:sz w:val="52"/>
      <w:szCs w:val="52"/>
    </w:rPr>
  </w:style>
  <w:style w:type="character" w:customStyle="1" w:styleId="21">
    <w:name w:val="副标题 Char"/>
    <w:basedOn w:val="14"/>
    <w:link w:val="10"/>
    <w:qFormat/>
    <w:uiPriority w:val="11"/>
    <w:rPr>
      <w:rFonts w:asciiTheme="majorHAnsi" w:hAnsiTheme="majorHAnsi" w:eastAsiaTheme="majorEastAsia" w:cstheme="majorBidi"/>
      <w:i/>
      <w:iCs/>
      <w:color w:val="F0A22E" w:themeColor="accent1"/>
      <w:spacing w:val="15"/>
      <w:kern w:val="0"/>
      <w:sz w:val="24"/>
      <w:szCs w:val="24"/>
      <w14:textFill>
        <w14:solidFill>
          <w14:schemeClr w14:val="accent1"/>
        </w14:solidFill>
      </w14:textFill>
    </w:rPr>
  </w:style>
  <w:style w:type="character" w:customStyle="1" w:styleId="22">
    <w:name w:val="Style1"/>
    <w:basedOn w:val="14"/>
    <w:qFormat/>
    <w:uiPriority w:val="1"/>
    <w:rPr>
      <w:rFonts w:asciiTheme="minorHAnsi" w:hAnsiTheme="minorEastAsia" w:eastAsiaTheme="minorEastAsia" w:cstheme="minorBidi"/>
      <w:sz w:val="22"/>
      <w:szCs w:val="22"/>
      <w:lang w:eastAsia="zh-CN"/>
    </w:rPr>
  </w:style>
  <w:style w:type="character" w:customStyle="1" w:styleId="23">
    <w:name w:val="Style2"/>
    <w:basedOn w:val="14"/>
    <w:qFormat/>
    <w:uiPriority w:val="1"/>
    <w:rPr>
      <w:rFonts w:asciiTheme="minorHAnsi" w:hAnsiTheme="minorEastAsia" w:eastAsiaTheme="minorEastAsia" w:cstheme="minorBidi"/>
      <w:sz w:val="22"/>
      <w:szCs w:val="22"/>
      <w:lang w:eastAsia="zh-CN"/>
    </w:rPr>
  </w:style>
  <w:style w:type="character" w:customStyle="1" w:styleId="24">
    <w:name w:val="Style3"/>
    <w:basedOn w:val="14"/>
    <w:qFormat/>
    <w:uiPriority w:val="1"/>
    <w:rPr>
      <w:rFonts w:asciiTheme="minorHAnsi" w:hAnsiTheme="minorEastAsia" w:eastAsiaTheme="minorEastAsia" w:cstheme="minorBidi"/>
      <w:szCs w:val="22"/>
      <w:lang w:eastAsia="zh-CN"/>
    </w:rPr>
  </w:style>
  <w:style w:type="character" w:customStyle="1" w:styleId="25">
    <w:name w:val="Style4"/>
    <w:basedOn w:val="14"/>
    <w:qFormat/>
    <w:uiPriority w:val="1"/>
    <w:rPr>
      <w:rFonts w:asciiTheme="minorHAnsi" w:hAnsiTheme="minorEastAsia" w:eastAsiaTheme="minorEastAsia" w:cstheme="minorBidi"/>
      <w:szCs w:val="22"/>
      <w:lang w:eastAsia="zh-CN"/>
    </w:rPr>
  </w:style>
  <w:style w:type="character" w:customStyle="1" w:styleId="26">
    <w:name w:val="Style5"/>
    <w:basedOn w:val="14"/>
    <w:qFormat/>
    <w:uiPriority w:val="1"/>
    <w:rPr>
      <w:rFonts w:asciiTheme="minorHAnsi" w:hAnsiTheme="minorEastAsia" w:eastAsiaTheme="minorEastAsia" w:cstheme="minorBidi"/>
      <w:sz w:val="22"/>
      <w:szCs w:val="22"/>
      <w:lang w:eastAsia="zh-CN"/>
    </w:rPr>
  </w:style>
  <w:style w:type="character" w:customStyle="1" w:styleId="27">
    <w:name w:val="标题 1 Char"/>
    <w:basedOn w:val="14"/>
    <w:link w:val="2"/>
    <w:qFormat/>
    <w:uiPriority w:val="9"/>
    <w:rPr>
      <w:rFonts w:ascii="Times New Roman" w:hAnsi="Times New Roman" w:eastAsia="宋体" w:cs="Times New Roman"/>
      <w:b/>
      <w:bCs/>
      <w:kern w:val="44"/>
      <w:sz w:val="44"/>
      <w:szCs w:val="44"/>
    </w:rPr>
  </w:style>
  <w:style w:type="character" w:customStyle="1" w:styleId="28">
    <w:name w:val="标题 2 Char"/>
    <w:basedOn w:val="14"/>
    <w:link w:val="3"/>
    <w:qFormat/>
    <w:uiPriority w:val="9"/>
    <w:rPr>
      <w:rFonts w:asciiTheme="majorHAnsi" w:hAnsiTheme="majorHAnsi" w:eastAsiaTheme="majorEastAsia" w:cstheme="majorBidi"/>
      <w:b/>
      <w:bCs/>
      <w:sz w:val="32"/>
      <w:szCs w:val="32"/>
    </w:rPr>
  </w:style>
  <w:style w:type="character" w:customStyle="1" w:styleId="29">
    <w:name w:val="标题 3 Char"/>
    <w:basedOn w:val="14"/>
    <w:link w:val="4"/>
    <w:qFormat/>
    <w:uiPriority w:val="9"/>
    <w:rPr>
      <w:rFonts w:ascii="Times New Roman" w:hAnsi="Times New Roman" w:eastAsia="宋体" w:cs="Times New Roman"/>
      <w:b/>
      <w:bCs/>
      <w:sz w:val="32"/>
      <w:szCs w:val="32"/>
    </w:rPr>
  </w:style>
  <w:style w:type="character" w:customStyle="1" w:styleId="30">
    <w:name w:val="标题 4 Char"/>
    <w:basedOn w:val="14"/>
    <w:link w:val="5"/>
    <w:qFormat/>
    <w:uiPriority w:val="9"/>
    <w:rPr>
      <w:rFonts w:asciiTheme="majorHAnsi" w:hAnsiTheme="majorHAnsi" w:eastAsiaTheme="majorEastAsia" w:cstheme="majorBidi"/>
      <w:b/>
      <w:bCs/>
      <w:sz w:val="28"/>
      <w:szCs w:val="28"/>
    </w:rPr>
  </w:style>
  <w:style w:type="character" w:customStyle="1" w:styleId="31">
    <w:name w:val="日期 Char"/>
    <w:basedOn w:val="14"/>
    <w:link w:val="6"/>
    <w:semiHidden/>
    <w:qFormat/>
    <w:uiPriority w:val="99"/>
    <w:rPr>
      <w:rFonts w:ascii="Times New Roman" w:hAnsi="Times New Roman" w:eastAsia="宋体" w:cs="Times New Roman"/>
      <w:szCs w:val="24"/>
    </w:rPr>
  </w:style>
  <w:style w:type="paragraph" w:styleId="32">
    <w:name w:val="List Paragraph"/>
    <w:basedOn w:val="1"/>
    <w:unhideWhenUsed/>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chart" Target="charts/chart2.xml"/><Relationship Id="rId8" Type="http://schemas.openxmlformats.org/officeDocument/2006/relationships/chart" Target="charts/chart1.xml"/><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customXml" Target="../customXml/item3.xml"/><Relationship Id="rId16" Type="http://schemas.openxmlformats.org/officeDocument/2006/relationships/customXml" Target="../customXml/item2.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3.jpeg"/><Relationship Id="rId12" Type="http://schemas.openxmlformats.org/officeDocument/2006/relationships/chart" Target="charts/chart5.xml"/><Relationship Id="rId11" Type="http://schemas.openxmlformats.org/officeDocument/2006/relationships/chart" Target="charts/chart4.xml"/><Relationship Id="rId10" Type="http://schemas.openxmlformats.org/officeDocument/2006/relationships/chart" Target="charts/chart3.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charts/_rels/chart1.xml.rels><?xml version="1.0" encoding="UTF-8" standalone="yes"?>
<Relationships xmlns="http://schemas.openxmlformats.org/package/2006/relationships"><Relationship Id="rId1" Type="http://schemas.openxmlformats.org/officeDocument/2006/relationships/package" Target="../embeddings/Workbook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Workbook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Workbook5.xlsx"/></Relationships>
</file>

<file path=word/charts/_rels/chart4.xml.rels><?xml version="1.0" encoding="UTF-8" standalone="yes"?>
<Relationships xmlns="http://schemas.openxmlformats.org/package/2006/relationships"><Relationship Id="rId1" Type="http://schemas.openxmlformats.org/officeDocument/2006/relationships/package" Target="../embeddings/Workbook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Workbook4.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xPr>
        <a:bodyPr rot="0" spcFirstLastPara="0" vertOverflow="ellipsis" vert="horz" wrap="square" anchor="ctr" anchorCtr="1"/>
        <a:lstStyle/>
        <a:p>
          <a:pPr>
            <a:defRPr lang="zh-CN" sz="1800" b="1" i="0" u="none" strike="noStrike" kern="1200" baseline="0">
              <a:solidFill>
                <a:schemeClr val="tx1"/>
              </a:solidFill>
              <a:latin typeface="+mn-lt"/>
              <a:ea typeface="+mn-ea"/>
              <a:cs typeface="+mn-cs"/>
            </a:defRPr>
          </a:pPr>
        </a:p>
      </c:txPr>
    </c:title>
    <c:autoTitleDeleted val="0"/>
    <c:plotArea>
      <c:layout/>
      <c:pieChart>
        <c:varyColors val="1"/>
        <c:ser>
          <c:idx val="0"/>
          <c:order val="0"/>
          <c:tx>
            <c:strRef>
              <c:f>Sheet1!$C$6</c:f>
              <c:strCache>
                <c:ptCount val="1"/>
                <c:pt idx="0">
                  <c:v>2018年度本年收入</c:v>
                </c:pt>
              </c:strCache>
            </c:strRef>
          </c:tx>
          <c:explosion val="0"/>
          <c:dPt>
            <c:idx val="0"/>
            <c:bubble3D val="0"/>
          </c:dPt>
          <c:dPt>
            <c:idx val="1"/>
            <c:bubble3D val="0"/>
          </c:dPt>
          <c:dPt>
            <c:idx val="2"/>
            <c:bubble3D val="0"/>
          </c:dPt>
          <c:dPt>
            <c:idx val="3"/>
            <c:bubble3D val="0"/>
          </c:dPt>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0"/>
            <c:showCatName val="0"/>
            <c:showSerName val="0"/>
            <c:showPercent val="1"/>
            <c:showBubbleSize val="0"/>
            <c:showLeaderLines val="1"/>
            <c:extLst>
              <c:ext xmlns:c15="http://schemas.microsoft.com/office/drawing/2012/chart" uri="{CE6537A1-D6FC-4f65-9D91-7224C49458BB}">
                <c15:layout/>
                <c15:showLeaderLines val="1"/>
                <c15:leaderLines/>
              </c:ext>
            </c:extLst>
          </c:dLbls>
          <c:cat>
            <c:strRef>
              <c:f>Sheet1!$D$5:$G$5</c:f>
              <c:strCache>
                <c:ptCount val="4"/>
                <c:pt idx="0">
                  <c:v>财政拨款收入</c:v>
                </c:pt>
                <c:pt idx="1">
                  <c:v>事业收入</c:v>
                </c:pt>
                <c:pt idx="2">
                  <c:v>经营收入</c:v>
                </c:pt>
                <c:pt idx="3">
                  <c:v>其他收入</c:v>
                </c:pt>
              </c:strCache>
            </c:strRef>
          </c:cat>
          <c:val>
            <c:numRef>
              <c:f>Sheet1!$D$6:$G$6</c:f>
              <c:numCache>
                <c:formatCode>General</c:formatCode>
                <c:ptCount val="4"/>
                <c:pt idx="0">
                  <c:v>1245.49</c:v>
                </c:pt>
                <c:pt idx="1">
                  <c:v>0</c:v>
                </c:pt>
                <c:pt idx="2">
                  <c:v>0</c:v>
                </c:pt>
                <c:pt idx="3">
                  <c:v>0</c:v>
                </c:pt>
              </c:numCache>
            </c:numRef>
          </c:val>
        </c:ser>
        <c:dLbls>
          <c:showLegendKey val="0"/>
          <c:showVal val="0"/>
          <c:showCatName val="0"/>
          <c:showSerName val="0"/>
          <c:showPercent val="0"/>
          <c:showBubbleSize val="0"/>
          <c:showLeaderLines val="1"/>
        </c:dLbls>
        <c:firstSliceAng val="0"/>
      </c:pieChart>
    </c:plotArea>
    <c:legend>
      <c:legendPos val="r"/>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chart>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xPr>
        <a:bodyPr rot="0" spcFirstLastPara="0" vertOverflow="ellipsis" vert="horz" wrap="square" anchor="ctr" anchorCtr="1"/>
        <a:lstStyle/>
        <a:p>
          <a:pPr>
            <a:defRPr lang="zh-CN" sz="1800" b="1" i="0" u="none" strike="noStrike" kern="1200" baseline="0">
              <a:solidFill>
                <a:schemeClr val="tx1"/>
              </a:solidFill>
              <a:latin typeface="+mn-lt"/>
              <a:ea typeface="+mn-ea"/>
              <a:cs typeface="+mn-cs"/>
            </a:defRPr>
          </a:pPr>
        </a:p>
      </c:txPr>
    </c:title>
    <c:autoTitleDeleted val="0"/>
    <c:plotArea>
      <c:layout/>
      <c:pieChart>
        <c:varyColors val="1"/>
        <c:ser>
          <c:idx val="0"/>
          <c:order val="0"/>
          <c:tx>
            <c:strRef>
              <c:f>Sheet1!$C$6</c:f>
              <c:strCache>
                <c:ptCount val="1"/>
                <c:pt idx="0">
                  <c:v>2018年度本年支出</c:v>
                </c:pt>
              </c:strCache>
            </c:strRef>
          </c:tx>
          <c:explosion val="0"/>
          <c:dPt>
            <c:idx val="0"/>
            <c:bubble3D val="0"/>
          </c:dPt>
          <c:dPt>
            <c:idx val="1"/>
            <c:bubble3D val="0"/>
          </c:dPt>
          <c:dPt>
            <c:idx val="2"/>
            <c:bubble3D val="0"/>
          </c:dPt>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0"/>
            <c:showCatName val="0"/>
            <c:showSerName val="0"/>
            <c:showPercent val="1"/>
            <c:showBubbleSize val="0"/>
            <c:showLeaderLines val="1"/>
            <c:extLst>
              <c:ext xmlns:c15="http://schemas.microsoft.com/office/drawing/2012/chart" uri="{CE6537A1-D6FC-4f65-9D91-7224C49458BB}">
                <c15:layout/>
                <c15:showLeaderLines val="1"/>
                <c15:leaderLines/>
              </c:ext>
            </c:extLst>
          </c:dLbls>
          <c:cat>
            <c:strRef>
              <c:f>Sheet1!$D$5:$F$5</c:f>
              <c:strCache>
                <c:ptCount val="3"/>
                <c:pt idx="0">
                  <c:v>基本支出</c:v>
                </c:pt>
                <c:pt idx="1">
                  <c:v>项目支出</c:v>
                </c:pt>
                <c:pt idx="2">
                  <c:v>经营支出</c:v>
                </c:pt>
              </c:strCache>
            </c:strRef>
          </c:cat>
          <c:val>
            <c:numRef>
              <c:f>Sheet1!$D$6:$F$6</c:f>
              <c:numCache>
                <c:formatCode>General</c:formatCode>
                <c:ptCount val="3"/>
                <c:pt idx="0">
                  <c:v>530.6</c:v>
                </c:pt>
                <c:pt idx="1">
                  <c:v>703.78</c:v>
                </c:pt>
                <c:pt idx="2">
                  <c:v>0</c:v>
                </c:pt>
              </c:numCache>
            </c:numRef>
          </c:val>
        </c:ser>
        <c:dLbls>
          <c:showLegendKey val="0"/>
          <c:showVal val="0"/>
          <c:showCatName val="0"/>
          <c:showSerName val="0"/>
          <c:showPercent val="0"/>
          <c:showBubbleSize val="0"/>
          <c:showLeaderLines val="1"/>
        </c:dLbls>
        <c:firstSliceAng val="0"/>
      </c:pieChart>
    </c:plotArea>
    <c:legend>
      <c:legendPos val="r"/>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chart>
  <c:txPr>
    <a:bodyPr/>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Sheet1!$N$7</c:f>
              <c:strCache>
                <c:ptCount val="1"/>
                <c:pt idx="0">
                  <c:v>2017</c:v>
                </c:pt>
              </c:strCache>
            </c:strRef>
          </c:tx>
          <c:invertIfNegative val="0"/>
          <c:dLbls>
            <c:delete val="1"/>
          </c:dLbls>
          <c:cat>
            <c:strRef>
              <c:f>Sheet1!$O$6:$P$6</c:f>
              <c:strCache>
                <c:ptCount val="2"/>
                <c:pt idx="0">
                  <c:v>收入</c:v>
                </c:pt>
                <c:pt idx="1">
                  <c:v>支出</c:v>
                </c:pt>
              </c:strCache>
            </c:strRef>
          </c:cat>
          <c:val>
            <c:numRef>
              <c:f>Sheet1!$O$7:$P$7</c:f>
              <c:numCache>
                <c:formatCode>General</c:formatCode>
                <c:ptCount val="2"/>
                <c:pt idx="0">
                  <c:v>976.91</c:v>
                </c:pt>
                <c:pt idx="1">
                  <c:v>976.91</c:v>
                </c:pt>
              </c:numCache>
            </c:numRef>
          </c:val>
        </c:ser>
        <c:ser>
          <c:idx val="1"/>
          <c:order val="1"/>
          <c:tx>
            <c:strRef>
              <c:f>Sheet1!$N$8</c:f>
              <c:strCache>
                <c:ptCount val="1"/>
                <c:pt idx="0">
                  <c:v>2018</c:v>
                </c:pt>
              </c:strCache>
            </c:strRef>
          </c:tx>
          <c:invertIfNegative val="0"/>
          <c:dLbls>
            <c:delete val="1"/>
          </c:dLbls>
          <c:cat>
            <c:strRef>
              <c:f>Sheet1!$O$6:$P$6</c:f>
              <c:strCache>
                <c:ptCount val="2"/>
                <c:pt idx="0">
                  <c:v>收入</c:v>
                </c:pt>
                <c:pt idx="1">
                  <c:v>支出</c:v>
                </c:pt>
              </c:strCache>
            </c:strRef>
          </c:cat>
          <c:val>
            <c:numRef>
              <c:f>Sheet1!$O$8:$P$8</c:f>
              <c:numCache>
                <c:formatCode>General</c:formatCode>
                <c:ptCount val="2"/>
                <c:pt idx="0">
                  <c:v>1245.49</c:v>
                </c:pt>
                <c:pt idx="1">
                  <c:v>1234.38</c:v>
                </c:pt>
              </c:numCache>
            </c:numRef>
          </c:val>
        </c:ser>
        <c:dLbls>
          <c:showLegendKey val="0"/>
          <c:showVal val="0"/>
          <c:showCatName val="0"/>
          <c:showSerName val="0"/>
          <c:showPercent val="0"/>
          <c:showBubbleSize val="0"/>
        </c:dLbls>
        <c:gapWidth val="150"/>
        <c:axId val="208398592"/>
        <c:axId val="208446208"/>
      </c:barChart>
      <c:catAx>
        <c:axId val="208398592"/>
        <c:scaling>
          <c:orientation val="minMax"/>
        </c:scaling>
        <c:delete val="0"/>
        <c:axPos val="b"/>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208446208"/>
        <c:crosses val="autoZero"/>
        <c:auto val="1"/>
        <c:lblAlgn val="ctr"/>
        <c:lblOffset val="100"/>
        <c:noMultiLvlLbl val="0"/>
      </c:catAx>
      <c:valAx>
        <c:axId val="208446208"/>
        <c:scaling>
          <c:orientation val="minMax"/>
        </c:scaling>
        <c:delete val="0"/>
        <c:axPos val="l"/>
        <c:majorGridlines/>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208398592"/>
        <c:crosses val="autoZero"/>
        <c:crossBetween val="between"/>
      </c:valAx>
    </c:plotArea>
    <c:legend>
      <c:legendPos val="r"/>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chart>
  <c:txPr>
    <a:bodyPr/>
    <a:lstStyle/>
    <a:p>
      <a:pPr>
        <a:defRPr lang="zh-CN"/>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Sheet1!$N$7</c:f>
              <c:strCache>
                <c:ptCount val="1"/>
                <c:pt idx="0">
                  <c:v>预算数</c:v>
                </c:pt>
              </c:strCache>
            </c:strRef>
          </c:tx>
          <c:invertIfNegative val="0"/>
          <c:dLbls>
            <c:delete val="1"/>
          </c:dLbls>
          <c:cat>
            <c:strRef>
              <c:f>Sheet1!$O$6:$P$6</c:f>
              <c:strCache>
                <c:ptCount val="2"/>
                <c:pt idx="0">
                  <c:v>收入</c:v>
                </c:pt>
                <c:pt idx="1">
                  <c:v>支出</c:v>
                </c:pt>
              </c:strCache>
            </c:strRef>
          </c:cat>
          <c:val>
            <c:numRef>
              <c:f>Sheet1!$O$7:$P$7</c:f>
              <c:numCache>
                <c:formatCode>General</c:formatCode>
                <c:ptCount val="2"/>
                <c:pt idx="0">
                  <c:v>1104.11</c:v>
                </c:pt>
                <c:pt idx="1">
                  <c:v>1094.11</c:v>
                </c:pt>
              </c:numCache>
            </c:numRef>
          </c:val>
        </c:ser>
        <c:ser>
          <c:idx val="1"/>
          <c:order val="1"/>
          <c:tx>
            <c:strRef>
              <c:f>Sheet1!$N$8</c:f>
              <c:strCache>
                <c:ptCount val="1"/>
                <c:pt idx="0">
                  <c:v>决算数</c:v>
                </c:pt>
              </c:strCache>
            </c:strRef>
          </c:tx>
          <c:invertIfNegative val="0"/>
          <c:dLbls>
            <c:delete val="1"/>
          </c:dLbls>
          <c:cat>
            <c:strRef>
              <c:f>Sheet1!$O$6:$P$6</c:f>
              <c:strCache>
                <c:ptCount val="2"/>
                <c:pt idx="0">
                  <c:v>收入</c:v>
                </c:pt>
                <c:pt idx="1">
                  <c:v>支出</c:v>
                </c:pt>
              </c:strCache>
            </c:strRef>
          </c:cat>
          <c:val>
            <c:numRef>
              <c:f>Sheet1!$O$8:$P$8</c:f>
              <c:numCache>
                <c:formatCode>General</c:formatCode>
                <c:ptCount val="2"/>
                <c:pt idx="0">
                  <c:v>1245.49</c:v>
                </c:pt>
                <c:pt idx="1">
                  <c:v>1234.38</c:v>
                </c:pt>
              </c:numCache>
            </c:numRef>
          </c:val>
        </c:ser>
        <c:dLbls>
          <c:showLegendKey val="0"/>
          <c:showVal val="0"/>
          <c:showCatName val="0"/>
          <c:showSerName val="0"/>
          <c:showPercent val="0"/>
          <c:showBubbleSize val="0"/>
        </c:dLbls>
        <c:gapWidth val="150"/>
        <c:axId val="195646976"/>
        <c:axId val="195651840"/>
      </c:barChart>
      <c:catAx>
        <c:axId val="195646976"/>
        <c:scaling>
          <c:orientation val="minMax"/>
        </c:scaling>
        <c:delete val="0"/>
        <c:axPos val="b"/>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195651840"/>
        <c:crosses val="autoZero"/>
        <c:auto val="1"/>
        <c:lblAlgn val="ctr"/>
        <c:lblOffset val="100"/>
        <c:noMultiLvlLbl val="0"/>
      </c:catAx>
      <c:valAx>
        <c:axId val="195651840"/>
        <c:scaling>
          <c:orientation val="minMax"/>
        </c:scaling>
        <c:delete val="0"/>
        <c:axPos val="l"/>
        <c:majorGridlines/>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195646976"/>
        <c:crosses val="autoZero"/>
        <c:crossBetween val="between"/>
      </c:valAx>
    </c:plotArea>
    <c:legend>
      <c:legendPos val="r"/>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chart>
  <c:txPr>
    <a:bodyPr/>
    <a:lstStyle/>
    <a:p>
      <a:pPr>
        <a:defRPr lang="zh-CN"/>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invertIfNegative val="0"/>
          <c:dLbls>
            <c:delete val="1"/>
          </c:dLbls>
          <c:cat>
            <c:strRef>
              <c:f>Sheet1!$O$11:$O$17</c:f>
              <c:strCache>
                <c:ptCount val="7"/>
                <c:pt idx="0">
                  <c:v>一般公共服务（类）支出</c:v>
                </c:pt>
                <c:pt idx="1">
                  <c:v>公共安全类（类）支出</c:v>
                </c:pt>
                <c:pt idx="2">
                  <c:v>教育（类）支出</c:v>
                </c:pt>
                <c:pt idx="3">
                  <c:v>科学技术（类）支出</c:v>
                </c:pt>
                <c:pt idx="4">
                  <c:v>社会保障和就业（类）支出</c:v>
                </c:pt>
                <c:pt idx="5">
                  <c:v>住房保障（类）支出</c:v>
                </c:pt>
                <c:pt idx="6">
                  <c:v>文化体育与传媒支出</c:v>
                </c:pt>
              </c:strCache>
            </c:strRef>
          </c:cat>
          <c:val>
            <c:numRef>
              <c:f>Sheet1!$P$11:$P$17</c:f>
              <c:numCache>
                <c:formatCode>General</c:formatCode>
                <c:ptCount val="7"/>
              </c:numCache>
            </c:numRef>
          </c:val>
        </c:ser>
        <c:ser>
          <c:idx val="1"/>
          <c:order val="1"/>
          <c:invertIfNegative val="0"/>
          <c:dLbls>
            <c:delete val="1"/>
          </c:dLbls>
          <c:cat>
            <c:strRef>
              <c:f>Sheet1!$O$11:$O$17</c:f>
              <c:strCache>
                <c:ptCount val="7"/>
                <c:pt idx="0">
                  <c:v>一般公共服务（类）支出</c:v>
                </c:pt>
                <c:pt idx="1">
                  <c:v>公共安全类（类）支出</c:v>
                </c:pt>
                <c:pt idx="2">
                  <c:v>教育（类）支出</c:v>
                </c:pt>
                <c:pt idx="3">
                  <c:v>科学技术（类）支出</c:v>
                </c:pt>
                <c:pt idx="4">
                  <c:v>社会保障和就业（类）支出</c:v>
                </c:pt>
                <c:pt idx="5">
                  <c:v>住房保障（类）支出</c:v>
                </c:pt>
                <c:pt idx="6">
                  <c:v>文化体育与传媒支出</c:v>
                </c:pt>
              </c:strCache>
            </c:strRef>
          </c:cat>
          <c:val>
            <c:numRef>
              <c:f>Sheet1!$Q$11:$Q$17</c:f>
              <c:numCache>
                <c:formatCode>General</c:formatCode>
                <c:ptCount val="7"/>
              </c:numCache>
            </c:numRef>
          </c:val>
        </c:ser>
        <c:ser>
          <c:idx val="2"/>
          <c:order val="2"/>
          <c:invertIfNegative val="0"/>
          <c:dLbls>
            <c:delete val="1"/>
          </c:dLbls>
          <c:cat>
            <c:strRef>
              <c:f>Sheet1!$O$11:$O$17</c:f>
              <c:strCache>
                <c:ptCount val="7"/>
                <c:pt idx="0">
                  <c:v>一般公共服务（类）支出</c:v>
                </c:pt>
                <c:pt idx="1">
                  <c:v>公共安全类（类）支出</c:v>
                </c:pt>
                <c:pt idx="2">
                  <c:v>教育（类）支出</c:v>
                </c:pt>
                <c:pt idx="3">
                  <c:v>科学技术（类）支出</c:v>
                </c:pt>
                <c:pt idx="4">
                  <c:v>社会保障和就业（类）支出</c:v>
                </c:pt>
                <c:pt idx="5">
                  <c:v>住房保障（类）支出</c:v>
                </c:pt>
                <c:pt idx="6">
                  <c:v>文化体育与传媒支出</c:v>
                </c:pt>
              </c:strCache>
            </c:strRef>
          </c:cat>
          <c:val>
            <c:numRef>
              <c:f>Sheet1!$R$11:$R$17</c:f>
              <c:numCache>
                <c:formatCode>General</c:formatCode>
                <c:ptCount val="7"/>
                <c:pt idx="0">
                  <c:v>0</c:v>
                </c:pt>
                <c:pt idx="1">
                  <c:v>0</c:v>
                </c:pt>
                <c:pt idx="2">
                  <c:v>0</c:v>
                </c:pt>
                <c:pt idx="3">
                  <c:v>0</c:v>
                </c:pt>
                <c:pt idx="4">
                  <c:v>0</c:v>
                </c:pt>
                <c:pt idx="5">
                  <c:v>0</c:v>
                </c:pt>
                <c:pt idx="6">
                  <c:v>1204.38</c:v>
                </c:pt>
              </c:numCache>
            </c:numRef>
          </c:val>
        </c:ser>
        <c:dLbls>
          <c:showLegendKey val="0"/>
          <c:showVal val="0"/>
          <c:showCatName val="0"/>
          <c:showSerName val="0"/>
          <c:showPercent val="0"/>
          <c:showBubbleSize val="0"/>
        </c:dLbls>
        <c:gapWidth val="150"/>
        <c:axId val="251953536"/>
        <c:axId val="251955072"/>
      </c:barChart>
      <c:catAx>
        <c:axId val="251953536"/>
        <c:scaling>
          <c:orientation val="minMax"/>
        </c:scaling>
        <c:delete val="0"/>
        <c:axPos val="b"/>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251955072"/>
        <c:crosses val="autoZero"/>
        <c:auto val="1"/>
        <c:lblAlgn val="ctr"/>
        <c:lblOffset val="100"/>
        <c:noMultiLvlLbl val="0"/>
      </c:catAx>
      <c:valAx>
        <c:axId val="251955072"/>
        <c:scaling>
          <c:orientation val="minMax"/>
        </c:scaling>
        <c:delete val="0"/>
        <c:axPos val="l"/>
        <c:majorGridlines/>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251953536"/>
        <c:crosses val="autoZero"/>
        <c:crossBetween val="between"/>
      </c:valAx>
    </c:plotArea>
    <c:plotVisOnly val="1"/>
    <c:dispBlanksAs val="gap"/>
    <c:showDLblsOverMax val="0"/>
  </c:chart>
  <c:txPr>
    <a:bodyPr/>
    <a:lstStyle/>
    <a:p>
      <a:pPr>
        <a:defRPr lang="zh-CN"/>
      </a:pPr>
    </a:p>
  </c:txPr>
  <c:externalData r:id="rId1">
    <c:autoUpdate val="0"/>
  </c:externalData>
</c:chartSpace>
</file>

<file path=word/theme/theme1.xml><?xml version="1.0" encoding="utf-8"?>
<a:theme xmlns:a="http://schemas.openxmlformats.org/drawingml/2006/main" name="Office 主题​​">
  <a:themeElements>
    <a:clrScheme name="跋涉">
      <a:dk1>
        <a:sysClr val="windowText" lastClr="000000"/>
      </a:dk1>
      <a:lt1>
        <a:sysClr val="window" lastClr="FFFFFF"/>
      </a:lt1>
      <a:dk2>
        <a:srgbClr val="4E3B30"/>
      </a:dk2>
      <a:lt2>
        <a:srgbClr val="FBEEC9"/>
      </a:lt2>
      <a:accent1>
        <a:srgbClr val="F0A22E"/>
      </a:accent1>
      <a:accent2>
        <a:srgbClr val="A5644E"/>
      </a:accent2>
      <a:accent3>
        <a:srgbClr val="B58B80"/>
      </a:accent3>
      <a:accent4>
        <a:srgbClr val="C3986D"/>
      </a:accent4>
      <a:accent5>
        <a:srgbClr val="A19574"/>
      </a:accent5>
      <a:accent6>
        <a:srgbClr val="C17529"/>
      </a:accent6>
      <a:hlink>
        <a:srgbClr val="AD1F1F"/>
      </a:hlink>
      <a:folHlink>
        <a:srgbClr val="FFC42F"/>
      </a:folHlink>
    </a:clrScheme>
    <a:fontScheme name="Office 2">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凤舞九天">
      <a:fillStyleLst>
        <a:solidFill>
          <a:schemeClr val="phClr">
            <a:tint val="100000"/>
            <a:shade val="100000"/>
            <a:hueMod val="100000"/>
            <a:satMod val="100000"/>
          </a:schemeClr>
        </a:solidFill>
        <a:gradFill rotWithShape="1">
          <a:gsLst>
            <a:gs pos="0">
              <a:schemeClr val="phClr">
                <a:tint val="65000"/>
                <a:satMod val="180000"/>
              </a:schemeClr>
            </a:gs>
            <a:gs pos="50000">
              <a:schemeClr val="phClr">
                <a:tint val="40000"/>
                <a:satMod val="175000"/>
              </a:schemeClr>
            </a:gs>
            <a:gs pos="100000">
              <a:schemeClr val="phClr">
                <a:tint val="65000"/>
                <a:satMod val="180000"/>
              </a:schemeClr>
            </a:gs>
          </a:gsLst>
          <a:lin ang="0" scaled="1"/>
        </a:gradFill>
        <a:gradFill rotWithShape="1">
          <a:gsLst>
            <a:gs pos="0">
              <a:schemeClr val="phClr">
                <a:shade val="38000"/>
                <a:satMod val="150000"/>
              </a:schemeClr>
            </a:gs>
            <a:gs pos="50000">
              <a:schemeClr val="phClr">
                <a:shade val="100000"/>
                <a:satMod val="100000"/>
              </a:schemeClr>
            </a:gs>
            <a:gs pos="100000">
              <a:schemeClr val="phClr">
                <a:shade val="38000"/>
                <a:satMod val="150000"/>
              </a:schemeClr>
            </a:gs>
          </a:gsLst>
          <a:lin ang="0" scaled="1"/>
        </a:gradFill>
      </a:fillStyleLst>
      <a:lnStyleLst>
        <a:ln w="12700" cap="flat" cmpd="sng" algn="ctr">
          <a:solidFill>
            <a:schemeClr val="phClr"/>
          </a:solidFill>
          <a:prstDash val="solid"/>
        </a:ln>
        <a:ln w="25400" cap="flat" cmpd="sng" algn="ctr">
          <a:solidFill>
            <a:schemeClr val="phClr"/>
          </a:solidFill>
          <a:prstDash val="solid"/>
        </a:ln>
        <a:ln w="38100" cap="flat" cmpd="dbl" algn="ctr">
          <a:solidFill>
            <a:schemeClr val="phClr"/>
          </a:solidFill>
          <a:prstDash val="solid"/>
        </a:ln>
      </a:lnStyleLst>
      <a:effectStyleLst>
        <a:effectStyle>
          <a:effectLst>
            <a:outerShdw blurRad="190500" dist="78600" dir="2700000" rotWithShape="0">
              <a:srgbClr val="000000">
                <a:alpha val="35500"/>
              </a:srgbClr>
            </a:outerShdw>
          </a:effectLst>
        </a:effectStyle>
        <a:effectStyle>
          <a:effectLst>
            <a:outerShdw blurRad="190500" dist="78600" dir="2700000" rotWithShape="0">
              <a:srgbClr val="000000">
                <a:alpha val="35500"/>
              </a:srgbClr>
            </a:outerShdw>
          </a:effectLst>
        </a:effectStyle>
        <a:effectStyle>
          <a:effectLst>
            <a:outerShdw blurRad="190500" dist="78600" dir="2700000" rotWithShape="0">
              <a:srgbClr val="000000">
                <a:alpha val="35500"/>
              </a:srgbClr>
            </a:outerShdw>
          </a:effectLst>
          <a:scene3d>
            <a:camera prst="orthographicFront" fov="0">
              <a:rot lat="0" lon="0" rev="0"/>
            </a:camera>
            <a:lightRig rig="soft" dir="tl">
              <a:rot lat="0" lon="0" rev="20100000"/>
            </a:lightRig>
          </a:scene3d>
          <a:sp3d>
            <a:bevelT w="50800" h="508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2.xml><?xml version="1.0" encoding="utf-8"?>
<CoverPageProperties xmlns="http://schemas.microsoft.com/office/2006/coverPageProps">
  <PublishDate>2017</PublishDate>
  <Abstract/>
  <CompanyAddress/>
  <CompanyPhone/>
  <CompanyFax/>
  <CompanyEmail/>
</CoverPageProperties>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5AF091B-3C7A-41E3-B477-F2FDAA23CFDA}">
  <ds:schemaRefs/>
</ds:datastoreItem>
</file>

<file path=customXml/itemProps3.xml><?xml version="1.0" encoding="utf-8"?>
<ds:datastoreItem xmlns:ds="http://schemas.openxmlformats.org/officeDocument/2006/customXml" ds:itemID="{BC163995-6A06-4C93-87A8-A500DBFCA957}">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22</Pages>
  <Words>657</Words>
  <Characters>3751</Characters>
  <Lines>31</Lines>
  <Paragraphs>8</Paragraphs>
  <TotalTime>5</TotalTime>
  <ScaleCrop>false</ScaleCrop>
  <LinksUpToDate>false</LinksUpToDate>
  <CharactersWithSpaces>4400</CharactersWithSpaces>
  <Application>WPS Office_11.1.0.10495_F1E327BC-269C-435d-A152-05C5408002CA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2019-10-31T08:17:00Z</dcterms:created>
  <dc:creator>User</dc:creator>
  <cp:lastModifiedBy>Administrator</cp:lastModifiedBy>
  <cp:lastPrinted>2019-08-02T01:01:00Z</cp:lastPrinted>
  <dcterms:modified xsi:type="dcterms:W3CDTF">2021-05-18T02:21:55Z</dcterms:modified>
  <dc:subject>石家庄市xxx部门</dc:subject>
  <dc:title>2017年度部门决算</dc:title>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0C44748F09944DBDA271E8EED2F82E43</vt:lpwstr>
  </property>
</Properties>
</file>