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藁城区工业和信息化局</w:t>
      </w: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政府信息公开工作年度报告</w:t>
      </w: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年以来，在区委、区政府的领导下，根据国家、省、市区政府信息公开有关规定，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我局依法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全面深入推进政府信息公开工作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进一步完善工作机制和公开内容，保障了部门信息公开工作依法、及时、准确、有序地开展。一是严格落实责任，依法履行公开义务。局党组十分重视政务公开工作，切实加强领导，细化局机关各部门责任考核目标，做到常议常抓。明确局办公室作为政务信息公开的职能科室，全面协调处理日常事务。建立了“主要行政领导统管、科室负责人督办、具体责任人执行、信息复核反馈”和“信息发布审查、保密条例复核、政务信息员发布”的工作机制。对文档室关键涉密要害部位，实行上网单机分离，配有专门的保密计算机，预防了泄密事件的发生。二是广泛推行“最多跑一次”。我局按照“群众和企业到政府办事最多跑一次”的理念和目标，印制业务办理告知单等宣传资料，切实做到百姓办事“最多跑一次”。</w:t>
      </w:r>
    </w:p>
    <w:p>
      <w:pPr>
        <w:spacing w:line="560" w:lineRule="exact"/>
        <w:ind w:firstLine="632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tbl>
      <w:tblPr>
        <w:tblStyle w:val="3"/>
        <w:tblW w:w="862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7"/>
        <w:gridCol w:w="1920"/>
        <w:gridCol w:w="1929"/>
        <w:gridCol w:w="1994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  <w:jc w:val="center"/>
        </w:trPr>
        <w:tc>
          <w:tcPr>
            <w:tcW w:w="86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信息内容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本年新</w:t>
            </w:r>
            <w:r>
              <w:t>制作数量</w:t>
            </w:r>
          </w:p>
        </w:tc>
        <w:tc>
          <w:tcPr>
            <w:tcW w:w="19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本年新</w:t>
            </w:r>
            <w:r>
              <w:t>公开数量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规章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规范性文件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信息内容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上一年项目数量</w:t>
            </w:r>
          </w:p>
        </w:tc>
        <w:tc>
          <w:tcPr>
            <w:tcW w:w="19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本年增/减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行政许可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其他对外管理服务事项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信息内容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上一年项目数量</w:t>
            </w:r>
          </w:p>
        </w:tc>
        <w:tc>
          <w:tcPr>
            <w:tcW w:w="19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本年增/减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行政处罚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行政强制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1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信息内容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上一年项目数量</w:t>
            </w:r>
          </w:p>
        </w:tc>
        <w:tc>
          <w:tcPr>
            <w:tcW w:w="392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行政事业性收费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3923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信息内容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采购项目数量</w:t>
            </w:r>
          </w:p>
        </w:tc>
        <w:tc>
          <w:tcPr>
            <w:tcW w:w="392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采购总金额（单位：万元，保留4位小数）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  <w:jc w:val="center"/>
        </w:trPr>
        <w:tc>
          <w:tcPr>
            <w:tcW w:w="27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</w:pPr>
            <w:r>
              <w:rPr>
                <w:rFonts w:hint="eastAsia"/>
              </w:rPr>
              <w:t>政府集中采购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3923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</w:tbl>
    <w:p>
      <w:pPr>
        <w:spacing w:line="560" w:lineRule="exact"/>
        <w:ind w:firstLine="632" w:firstLineChars="200"/>
        <w:rPr>
          <w:rFonts w:ascii="黑体" w:hAnsi="宋体" w:eastAsia="黑体" w:cs="黑体"/>
          <w:color w:val="333333"/>
          <w:sz w:val="32"/>
          <w:szCs w:val="32"/>
        </w:rPr>
      </w:pPr>
    </w:p>
    <w:p>
      <w:pPr>
        <w:spacing w:line="560" w:lineRule="exact"/>
        <w:ind w:firstLine="632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tbl>
      <w:tblPr>
        <w:tblStyle w:val="3"/>
        <w:tblW w:w="9797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754"/>
        <w:gridCol w:w="2250"/>
        <w:gridCol w:w="870"/>
        <w:gridCol w:w="825"/>
        <w:gridCol w:w="765"/>
        <w:gridCol w:w="975"/>
        <w:gridCol w:w="945"/>
        <w:gridCol w:w="825"/>
        <w:gridCol w:w="97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" w:hRule="atLeast"/>
          <w:jc w:val="center"/>
        </w:trPr>
        <w:tc>
          <w:tcPr>
            <w:tcW w:w="362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（本列数据的勾稽关系为：第一项加第二项之和，等于第三项加第四项之和）</w:t>
            </w:r>
          </w:p>
        </w:tc>
        <w:tc>
          <w:tcPr>
            <w:tcW w:w="617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" w:hRule="atLeast"/>
          <w:jc w:val="center"/>
        </w:trPr>
        <w:tc>
          <w:tcPr>
            <w:tcW w:w="362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87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自然人</w:t>
            </w:r>
          </w:p>
        </w:tc>
        <w:tc>
          <w:tcPr>
            <w:tcW w:w="433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法人或其他组织</w:t>
            </w:r>
          </w:p>
        </w:tc>
        <w:tc>
          <w:tcPr>
            <w:tcW w:w="97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" w:hRule="atLeast"/>
          <w:jc w:val="center"/>
        </w:trPr>
        <w:tc>
          <w:tcPr>
            <w:tcW w:w="362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87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科研机构</w:t>
            </w:r>
          </w:p>
        </w:tc>
        <w:tc>
          <w:tcPr>
            <w:tcW w:w="9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社会公益组织</w:t>
            </w:r>
          </w:p>
        </w:tc>
        <w:tc>
          <w:tcPr>
            <w:tcW w:w="9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法律服务机构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其他</w:t>
            </w:r>
          </w:p>
        </w:tc>
        <w:tc>
          <w:tcPr>
            <w:tcW w:w="97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" w:hRule="atLeast"/>
          <w:jc w:val="center"/>
        </w:trPr>
        <w:tc>
          <w:tcPr>
            <w:tcW w:w="36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一、本年新收政府信息公开申请数量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36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二、上年结转政府信息公开申请数量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三、本年度办理结果</w:t>
            </w: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t>（一）予以公开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（二）部分公开（区分处理的，只计这一情形，不计其他情形）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（三）不予公开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1.属于国家秘密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2.其他法律行政法规禁止公开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3.危及“三安全一稳定”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4.保护第三方合法权益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5.属于三类内部事务信息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6.属于四类过程性信息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7.属于行政执法案卷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8.属于行政查询事项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（四）无法提供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1.本机关不掌握相关政府信息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2.没有现成信息需要另行制作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3.补正后申请内容仍不明确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（五）不予处理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1.信访举报投诉类申请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2.重复申请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3.要求提供公开出版物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4.无正当理由大量反复申请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5.要求行政机关确认或重新出具已获取信息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（六）其他处理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（七）总计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6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四、结转下年度继续办理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</w:tbl>
    <w:p>
      <w:pPr>
        <w:spacing w:line="560" w:lineRule="exact"/>
        <w:ind w:firstLine="632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560" w:lineRule="exact"/>
        <w:ind w:firstLine="632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四、政府信息公开行政复议、行政诉讼情况</w:t>
      </w:r>
    </w:p>
    <w:tbl>
      <w:tblPr>
        <w:tblStyle w:val="3"/>
        <w:tblpPr w:leftFromText="180" w:rightFromText="180" w:vertAnchor="text" w:horzAnchor="page" w:tblpXSpec="center" w:tblpY="110"/>
        <w:tblOverlap w:val="never"/>
        <w:tblW w:w="9760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660"/>
        <w:gridCol w:w="660"/>
        <w:gridCol w:w="660"/>
        <w:gridCol w:w="630"/>
        <w:gridCol w:w="645"/>
        <w:gridCol w:w="630"/>
        <w:gridCol w:w="630"/>
        <w:gridCol w:w="645"/>
        <w:gridCol w:w="630"/>
        <w:gridCol w:w="690"/>
        <w:gridCol w:w="630"/>
        <w:gridCol w:w="675"/>
        <w:gridCol w:w="645"/>
        <w:gridCol w:w="65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" w:hRule="atLeast"/>
          <w:jc w:val="center"/>
        </w:trPr>
        <w:tc>
          <w:tcPr>
            <w:tcW w:w="328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行政复议</w:t>
            </w:r>
          </w:p>
        </w:tc>
        <w:tc>
          <w:tcPr>
            <w:tcW w:w="64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7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66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66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66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63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  <w:tc>
          <w:tcPr>
            <w:tcW w:w="318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未经复议直接起诉</w:t>
            </w:r>
          </w:p>
        </w:tc>
        <w:tc>
          <w:tcPr>
            <w:tcW w:w="329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1" w:hRule="atLeast"/>
          <w:jc w:val="center"/>
        </w:trPr>
        <w:tc>
          <w:tcPr>
            <w:tcW w:w="67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6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6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6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6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6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6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65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7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  <w:tc>
          <w:tcPr>
            <w:tcW w:w="6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</w:p>
        </w:tc>
      </w:tr>
    </w:tbl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年，我局政府信息公开工作虽然取得了一定成效， 但同时也存在一些问题和不足。一是信息公布的及时性、完整性和材料规范性方面还存在需待改进的地方；二是信息公开数量相对较少、公开渠道比较单一；三是公开意识和主动性需要进一步加强。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今后，我局将按照国家、省、市、区的政务公开工作部署，采取切实有效的措施，进一步开拓思维，创新思路，不断推进政务公开和政府信息公开工作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，继续加大信息公开力度，进一步完善信息公开制度和信息公开类型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。一是加强学习，并借鉴先进经验，提高政府信息公开工作的水平和能力；二是丰富政府信息公开渠道，进一步创新政府信息公开的渠道和手段；三是继续健全完善制度和体制机制，强化政府信息公开工作监督检查。 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spacing w:line="56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其他需要报告的事项。</w:t>
      </w:r>
    </w:p>
    <w:sectPr>
      <w:pgSz w:w="11906" w:h="16838"/>
      <w:pgMar w:top="2098" w:right="1474" w:bottom="1984" w:left="1587" w:header="850" w:footer="1701" w:gutter="0"/>
      <w:pgNumType w:fmt="numberInDash" w:start="1"/>
      <w:cols w:space="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2B91294"/>
    <w:rsid w:val="003870F7"/>
    <w:rsid w:val="004876FE"/>
    <w:rsid w:val="00CE4FE9"/>
    <w:rsid w:val="00E03C60"/>
    <w:rsid w:val="1B9805AC"/>
    <w:rsid w:val="24A27E5D"/>
    <w:rsid w:val="3324457A"/>
    <w:rsid w:val="3897476D"/>
    <w:rsid w:val="42B91294"/>
    <w:rsid w:val="457B53C0"/>
    <w:rsid w:val="4F844A81"/>
    <w:rsid w:val="5E475F9E"/>
    <w:rsid w:val="61C3390E"/>
    <w:rsid w:val="6D360D65"/>
    <w:rsid w:val="74051C7D"/>
    <w:rsid w:val="7BA4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5">
    <w:name w:val="小标宋标题"/>
    <w:basedOn w:val="1"/>
    <w:next w:val="2"/>
    <w:qFormat/>
    <w:uiPriority w:val="0"/>
    <w:rPr>
      <w:rFonts w:eastAsia="方正小标宋简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298</Words>
  <Characters>1705</Characters>
  <Lines>14</Lines>
  <Paragraphs>3</Paragraphs>
  <TotalTime>63</TotalTime>
  <ScaleCrop>false</ScaleCrop>
  <LinksUpToDate>false</LinksUpToDate>
  <CharactersWithSpaces>2000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2021-01-15T02:22:00Z</dcterms:created>
  <dc:creator>_﹎у﹖莣 </dc:creator>
  <cp:lastModifiedBy>Administrator</cp:lastModifiedBy>
  <dcterms:modified xsi:type="dcterms:W3CDTF">2021-01-15T08:35:15Z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