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00" w:lineRule="exact"/>
        <w:jc w:val="center"/>
        <w:rPr>
          <w:rFonts w:hint="eastAsia" w:ascii="方正小标宋简体" w:hAnsi="方正小标宋简体" w:eastAsia="方正小标宋简体" w:cs="方正小标宋简体"/>
          <w:bCs/>
          <w:sz w:val="44"/>
          <w:szCs w:val="44"/>
        </w:rPr>
      </w:pPr>
      <w:bookmarkStart w:id="0" w:name="_GoBack"/>
      <w:r>
        <w:rPr>
          <w:rFonts w:hint="eastAsia" w:ascii="方正小标宋简体" w:hAnsi="方正小标宋简体" w:eastAsia="方正小标宋简体" w:cs="方正小标宋简体"/>
          <w:bCs/>
          <w:sz w:val="44"/>
          <w:szCs w:val="44"/>
        </w:rPr>
        <w:t>石家庄市藁城区</w:t>
      </w:r>
      <w:r>
        <w:rPr>
          <w:rFonts w:hint="eastAsia" w:ascii="方正小标宋简体" w:hAnsi="方正小标宋简体" w:eastAsia="方正小标宋简体" w:cs="方正小标宋简体"/>
          <w:bCs/>
          <w:sz w:val="44"/>
          <w:szCs w:val="44"/>
          <w:lang w:val="en-US" w:eastAsia="zh-CN"/>
        </w:rPr>
        <w:t>审计</w:t>
      </w:r>
      <w:r>
        <w:rPr>
          <w:rFonts w:hint="eastAsia" w:ascii="方正小标宋简体" w:hAnsi="方正小标宋简体" w:eastAsia="方正小标宋简体" w:cs="方正小标宋简体"/>
          <w:bCs/>
          <w:sz w:val="44"/>
          <w:szCs w:val="44"/>
        </w:rPr>
        <w:t>局</w:t>
      </w:r>
    </w:p>
    <w:bookmarkEnd w:id="0"/>
    <w:p>
      <w:pPr>
        <w:spacing w:line="700" w:lineRule="exact"/>
        <w:jc w:val="center"/>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rPr>
        <w:t>行政执法公示</w:t>
      </w:r>
      <w:r>
        <w:rPr>
          <w:rFonts w:hint="eastAsia" w:ascii="方正小标宋简体" w:hAnsi="方正小标宋简体" w:eastAsia="方正小标宋简体" w:cs="方正小标宋简体"/>
          <w:bCs/>
          <w:sz w:val="44"/>
          <w:szCs w:val="44"/>
          <w:lang w:val="en-US" w:eastAsia="zh-CN"/>
        </w:rPr>
        <w:t>办法</w:t>
      </w:r>
    </w:p>
    <w:p>
      <w:pPr>
        <w:spacing w:line="700" w:lineRule="exact"/>
        <w:jc w:val="center"/>
        <w:rPr>
          <w:rFonts w:hint="eastAsia" w:ascii="方正小标宋简体" w:hAnsi="方正小标宋简体" w:eastAsia="方正小标宋简体" w:cs="方正小标宋简体"/>
          <w:bCs/>
          <w:sz w:val="44"/>
          <w:szCs w:val="44"/>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eastAsia" w:ascii="黑体" w:hAnsi="黑体" w:eastAsia="黑体" w:cs="宋体"/>
          <w:b/>
          <w:bCs w:val="0"/>
          <w:kern w:val="0"/>
          <w:sz w:val="32"/>
          <w:szCs w:val="32"/>
        </w:rPr>
      </w:pPr>
      <w:r>
        <w:rPr>
          <w:rFonts w:hint="eastAsia" w:ascii="黑体" w:hAnsi="黑体" w:eastAsia="黑体" w:cs="宋体"/>
          <w:b/>
          <w:bCs w:val="0"/>
          <w:kern w:val="0"/>
          <w:sz w:val="32"/>
          <w:szCs w:val="32"/>
        </w:rPr>
        <w:t>第一章  总 则</w:t>
      </w:r>
    </w:p>
    <w:p>
      <w:pPr>
        <w:rPr>
          <w:rFonts w:hint="eastAsia"/>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30" w:firstLineChars="196"/>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 xml:space="preserve">第一条 </w:t>
      </w:r>
      <w:r>
        <w:rPr>
          <w:rFonts w:hint="eastAsia"/>
        </w:rPr>
        <w:t xml:space="preserve"> </w:t>
      </w:r>
      <w:r>
        <w:rPr>
          <w:rFonts w:hint="eastAsia" w:ascii="仿宋" w:hAnsi="仿宋" w:eastAsia="仿宋" w:cs="宋体"/>
          <w:kern w:val="0"/>
          <w:sz w:val="32"/>
          <w:szCs w:val="32"/>
        </w:rPr>
        <w:t>为</w:t>
      </w:r>
      <w:r>
        <w:rPr>
          <w:rFonts w:hint="eastAsia" w:ascii="仿宋" w:hAnsi="仿宋" w:eastAsia="仿宋" w:cs="宋体"/>
          <w:kern w:val="0"/>
          <w:sz w:val="32"/>
          <w:szCs w:val="32"/>
        </w:rPr>
        <w:t>严格依法审计，提高审计执法工作透明度，监督审计机关依法行政，切实保护被审计对象的合法权益，根据</w:t>
      </w:r>
      <w:r>
        <w:rPr>
          <w:rFonts w:hint="eastAsia" w:ascii="仿宋" w:hAnsi="仿宋" w:eastAsia="仿宋" w:cs="宋体"/>
          <w:b w:val="0"/>
          <w:bCs w:val="0"/>
          <w:color w:val="auto"/>
          <w:kern w:val="0"/>
          <w:sz w:val="32"/>
          <w:szCs w:val="32"/>
        </w:rPr>
        <w:t>《</w:t>
      </w:r>
      <w:r>
        <w:rPr>
          <w:rFonts w:hint="eastAsia" w:ascii="仿宋" w:hAnsi="仿宋" w:eastAsia="仿宋" w:cs="宋体"/>
          <w:b w:val="0"/>
          <w:bCs w:val="0"/>
          <w:color w:val="auto"/>
          <w:kern w:val="0"/>
          <w:sz w:val="32"/>
          <w:szCs w:val="32"/>
          <w:lang w:val="en-US" w:eastAsia="zh-CN"/>
        </w:rPr>
        <w:t>中华人民共和国行政处罚法</w:t>
      </w:r>
      <w:r>
        <w:rPr>
          <w:rFonts w:hint="eastAsia" w:ascii="仿宋" w:hAnsi="仿宋" w:eastAsia="仿宋" w:cs="宋体"/>
          <w:b w:val="0"/>
          <w:bCs w:val="0"/>
          <w:color w:val="auto"/>
          <w:kern w:val="0"/>
          <w:sz w:val="32"/>
          <w:szCs w:val="32"/>
        </w:rPr>
        <w:t>》、</w:t>
      </w:r>
      <w:r>
        <w:rPr>
          <w:rFonts w:hint="eastAsia" w:ascii="仿宋" w:hAnsi="仿宋" w:eastAsia="仿宋" w:cs="宋体"/>
          <w:b w:val="0"/>
          <w:bCs w:val="0"/>
          <w:color w:val="auto"/>
          <w:kern w:val="0"/>
          <w:sz w:val="32"/>
          <w:szCs w:val="32"/>
          <w:lang w:eastAsia="zh-CN"/>
        </w:rPr>
        <w:t>《</w:t>
      </w:r>
      <w:r>
        <w:rPr>
          <w:rFonts w:hint="eastAsia" w:ascii="仿宋" w:hAnsi="仿宋" w:eastAsia="仿宋" w:cs="宋体"/>
          <w:b w:val="0"/>
          <w:bCs w:val="0"/>
          <w:color w:val="auto"/>
          <w:kern w:val="0"/>
          <w:sz w:val="32"/>
          <w:szCs w:val="32"/>
          <w:lang w:val="en-US" w:eastAsia="zh-CN"/>
        </w:rPr>
        <w:t>中华人民共和国政府信息公开条例</w:t>
      </w:r>
      <w:r>
        <w:rPr>
          <w:rFonts w:hint="eastAsia" w:ascii="仿宋" w:hAnsi="仿宋" w:eastAsia="仿宋" w:cs="宋体"/>
          <w:b w:val="0"/>
          <w:bCs w:val="0"/>
          <w:color w:val="auto"/>
          <w:kern w:val="0"/>
          <w:sz w:val="32"/>
          <w:szCs w:val="32"/>
          <w:lang w:eastAsia="zh-CN"/>
        </w:rPr>
        <w:t>》、《</w:t>
      </w:r>
      <w:r>
        <w:rPr>
          <w:rFonts w:hint="eastAsia" w:ascii="仿宋" w:hAnsi="仿宋" w:eastAsia="仿宋" w:cs="宋体"/>
          <w:b w:val="0"/>
          <w:bCs w:val="0"/>
          <w:color w:val="auto"/>
          <w:kern w:val="0"/>
          <w:sz w:val="32"/>
          <w:szCs w:val="32"/>
          <w:lang w:val="en-US" w:eastAsia="zh-CN"/>
        </w:rPr>
        <w:t>河北省行政执法监督条例</w:t>
      </w:r>
      <w:r>
        <w:rPr>
          <w:rFonts w:hint="eastAsia" w:ascii="仿宋" w:hAnsi="仿宋" w:eastAsia="仿宋" w:cs="宋体"/>
          <w:b w:val="0"/>
          <w:bCs w:val="0"/>
          <w:color w:val="auto"/>
          <w:kern w:val="0"/>
          <w:sz w:val="32"/>
          <w:szCs w:val="32"/>
          <w:lang w:eastAsia="zh-CN"/>
        </w:rPr>
        <w:t>》、</w:t>
      </w:r>
      <w:r>
        <w:rPr>
          <w:rFonts w:hint="eastAsia" w:ascii="仿宋" w:hAnsi="仿宋" w:eastAsia="仿宋" w:cs="宋体"/>
          <w:b w:val="0"/>
          <w:bCs w:val="0"/>
          <w:color w:val="auto"/>
          <w:kern w:val="0"/>
          <w:sz w:val="32"/>
          <w:szCs w:val="32"/>
        </w:rPr>
        <w:t>《河北省行政执法公示办法》</w:t>
      </w:r>
      <w:r>
        <w:rPr>
          <w:rFonts w:hint="eastAsia" w:ascii="仿宋" w:hAnsi="仿宋" w:eastAsia="仿宋" w:cs="宋体"/>
          <w:b w:val="0"/>
          <w:bCs w:val="0"/>
          <w:color w:val="auto"/>
          <w:kern w:val="0"/>
          <w:sz w:val="32"/>
          <w:szCs w:val="32"/>
          <w:lang w:eastAsia="zh-CN"/>
        </w:rPr>
        <w:t>、《</w:t>
      </w:r>
      <w:r>
        <w:rPr>
          <w:rFonts w:hint="eastAsia" w:ascii="仿宋" w:hAnsi="仿宋" w:eastAsia="仿宋" w:cs="宋体"/>
          <w:b w:val="0"/>
          <w:bCs w:val="0"/>
          <w:color w:val="auto"/>
          <w:kern w:val="0"/>
          <w:sz w:val="32"/>
          <w:szCs w:val="32"/>
          <w:lang w:val="en-US" w:eastAsia="zh-CN"/>
        </w:rPr>
        <w:t>石家庄市行政执法公示办法》、《石家庄市藁城区行政执法公示办法》</w:t>
      </w:r>
      <w:r>
        <w:rPr>
          <w:rFonts w:hint="eastAsia" w:ascii="仿宋" w:hAnsi="仿宋" w:eastAsia="仿宋" w:cs="宋体"/>
          <w:b w:val="0"/>
          <w:bCs w:val="0"/>
          <w:color w:val="auto"/>
          <w:kern w:val="0"/>
          <w:sz w:val="32"/>
          <w:szCs w:val="32"/>
        </w:rPr>
        <w:t>，</w:t>
      </w:r>
      <w:r>
        <w:rPr>
          <w:rFonts w:hint="eastAsia" w:ascii="仿宋" w:hAnsi="仿宋" w:eastAsia="仿宋" w:cs="宋体"/>
          <w:kern w:val="0"/>
          <w:sz w:val="32"/>
          <w:szCs w:val="32"/>
        </w:rPr>
        <w:t>结合我局执法实际，制定本办法。</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第二条</w:t>
      </w:r>
      <w:r>
        <w:rPr>
          <w:rFonts w:hint="eastAsia" w:ascii="仿宋" w:hAnsi="仿宋" w:eastAsia="仿宋" w:cs="宋体"/>
          <w:kern w:val="0"/>
          <w:sz w:val="32"/>
          <w:szCs w:val="32"/>
        </w:rPr>
        <w:t xml:space="preserve">  </w:t>
      </w:r>
      <w:r>
        <w:rPr>
          <w:rFonts w:hint="eastAsia" w:ascii="仿宋" w:hAnsi="仿宋" w:eastAsia="仿宋" w:cs="宋体"/>
          <w:kern w:val="0"/>
          <w:sz w:val="32"/>
          <w:szCs w:val="32"/>
          <w:lang w:val="en-US" w:eastAsia="zh-CN"/>
        </w:rPr>
        <w:t>藁城</w:t>
      </w:r>
      <w:r>
        <w:rPr>
          <w:rFonts w:hint="eastAsia" w:ascii="仿宋" w:hAnsi="仿宋" w:eastAsia="仿宋" w:cs="宋体"/>
          <w:kern w:val="0"/>
          <w:sz w:val="32"/>
          <w:szCs w:val="32"/>
        </w:rPr>
        <w:t>区审计局通过一定载体和方式，将审计执法人员、职责、权限、依据、程序、结果、监督方式、救济途径等审计执法信息，主动向社会公开，保障被审计对象及行政相对人的知情权、参与权、救济权、监督权，自觉接受社会监督。</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 xml:space="preserve">第三条 </w:t>
      </w:r>
      <w:r>
        <w:rPr>
          <w:rFonts w:hint="eastAsia" w:ascii="仿宋" w:hAnsi="仿宋" w:eastAsia="仿宋" w:cs="宋体"/>
          <w:kern w:val="0"/>
          <w:sz w:val="32"/>
          <w:szCs w:val="32"/>
          <w:lang w:val="en-US" w:eastAsia="zh-CN"/>
        </w:rPr>
        <w:t>藁城</w:t>
      </w:r>
      <w:r>
        <w:rPr>
          <w:rFonts w:hint="eastAsia" w:ascii="仿宋" w:hAnsi="仿宋" w:eastAsia="仿宋" w:cs="宋体"/>
          <w:kern w:val="0"/>
          <w:sz w:val="32"/>
          <w:szCs w:val="32"/>
        </w:rPr>
        <w:t>区审计局在行政处罚、行政强制、行政检查3类行政执法行为中全面推行审计执法公示制度。</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rPr>
      </w:pPr>
      <w:r>
        <w:rPr>
          <w:rFonts w:hint="eastAsia" w:ascii="仿宋" w:hAnsi="仿宋" w:eastAsia="仿宋" w:cs="宋体"/>
          <w:b/>
          <w:bCs/>
          <w:kern w:val="0"/>
          <w:sz w:val="32"/>
          <w:szCs w:val="32"/>
        </w:rPr>
        <w:t>第四条</w:t>
      </w:r>
      <w:r>
        <w:rPr>
          <w:rFonts w:hint="eastAsia" w:ascii="仿宋" w:hAnsi="仿宋" w:eastAsia="仿宋" w:cs="宋体"/>
          <w:kern w:val="0"/>
          <w:sz w:val="32"/>
          <w:szCs w:val="32"/>
        </w:rPr>
        <w:t xml:space="preserve"> 审计执法公示应当坚持公平、公正、合法、及时、准确、便民的原则。</w:t>
      </w:r>
    </w:p>
    <w:p>
      <w:pPr>
        <w:jc w:val="center"/>
        <w:rPr>
          <w:rFonts w:hint="eastAsia"/>
        </w:rPr>
      </w:pPr>
      <w:r>
        <w:rPr>
          <w:rFonts w:hint="eastAsia" w:ascii="黑体" w:hAnsi="黑体" w:eastAsia="黑体" w:cs="宋体"/>
          <w:b/>
          <w:bCs w:val="0"/>
          <w:kern w:val="0"/>
          <w:sz w:val="32"/>
          <w:szCs w:val="32"/>
        </w:rPr>
        <w:t>第二章 公示公开内容</w:t>
      </w:r>
    </w:p>
    <w:p>
      <w:pPr>
        <w:rPr>
          <w:rFonts w:hint="eastAsia"/>
        </w:rPr>
      </w:pP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rPr>
      </w:pPr>
      <w:r>
        <w:rPr>
          <w:rFonts w:hint="eastAsia" w:ascii="仿宋" w:hAnsi="仿宋" w:eastAsia="仿宋" w:cs="宋体"/>
          <w:b/>
          <w:bCs/>
          <w:kern w:val="0"/>
          <w:sz w:val="32"/>
          <w:szCs w:val="32"/>
        </w:rPr>
        <w:t>第一节 事前公开内容</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第五条</w:t>
      </w:r>
      <w:r>
        <w:rPr>
          <w:rFonts w:hint="eastAsia" w:ascii="仿宋" w:hAnsi="仿宋" w:eastAsia="仿宋" w:cs="宋体"/>
          <w:kern w:val="0"/>
          <w:sz w:val="32"/>
          <w:szCs w:val="32"/>
        </w:rPr>
        <w:t xml:space="preserve"> 审计执法事前公开内容主要包括：</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（一）执法主体。公示</w:t>
      </w:r>
      <w:r>
        <w:rPr>
          <w:rFonts w:hint="eastAsia" w:ascii="仿宋" w:hAnsi="仿宋" w:eastAsia="仿宋" w:cs="宋体"/>
          <w:kern w:val="0"/>
          <w:sz w:val="32"/>
          <w:szCs w:val="32"/>
          <w:lang w:val="en-US" w:eastAsia="zh-CN"/>
        </w:rPr>
        <w:t>藁城</w:t>
      </w:r>
      <w:r>
        <w:rPr>
          <w:rFonts w:hint="eastAsia" w:ascii="仿宋" w:hAnsi="仿宋" w:eastAsia="仿宋" w:cs="宋体"/>
          <w:kern w:val="0"/>
          <w:sz w:val="32"/>
          <w:szCs w:val="32"/>
        </w:rPr>
        <w:t>区审计局的职责、管辖范围、执法区域、内设执法机构及其职责分工等。</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（二）执法人员。公示审计执法人员姓名、职务、执法证号和执法范围等。</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（三）执法依据。逐项公示审计执法所依据的法律、法规、规章和行政处罚自由裁量基准等规范性文件。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（四）执法权限。公示区审计局行政处罚、行政强制、行政检查等职权范围。</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（五）执法程序。公示审计执法的具体程序，包括方式、步骤、时限和顺序，制定审计执法流程图。</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（六）救济方式。公开审计执法对象依法享有的听证权、陈述权、申辩权和申请政府裁决权、申请行政复议权或者提请行政诉讼等法定权利和救济途径。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（七）监督举报。公开</w:t>
      </w:r>
      <w:r>
        <w:rPr>
          <w:rFonts w:hint="eastAsia" w:ascii="仿宋" w:hAnsi="仿宋" w:eastAsia="仿宋" w:cs="宋体"/>
          <w:kern w:val="0"/>
          <w:sz w:val="32"/>
          <w:szCs w:val="32"/>
          <w:lang w:val="en-US" w:eastAsia="zh-CN"/>
        </w:rPr>
        <w:t>藁城</w:t>
      </w:r>
      <w:r>
        <w:rPr>
          <w:rFonts w:hint="eastAsia" w:ascii="仿宋" w:hAnsi="仿宋" w:eastAsia="仿宋" w:cs="宋体"/>
          <w:kern w:val="0"/>
          <w:sz w:val="32"/>
          <w:szCs w:val="32"/>
        </w:rPr>
        <w:t>区审计局举报地址、邮编、电话、邮箱及受理反馈程序，及时受理被审计对象及行政相对人对审计执法人员执法行为的举报。</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b/>
          <w:bCs/>
          <w:kern w:val="0"/>
          <w:sz w:val="32"/>
          <w:szCs w:val="32"/>
        </w:rPr>
      </w:pPr>
      <w:r>
        <w:rPr>
          <w:rFonts w:hint="eastAsia" w:ascii="仿宋" w:hAnsi="仿宋" w:eastAsia="仿宋" w:cs="宋体"/>
          <w:b/>
          <w:bCs/>
          <w:kern w:val="0"/>
          <w:sz w:val="32"/>
          <w:szCs w:val="32"/>
        </w:rPr>
        <w:t>第二节 事中公开内容</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第六条</w:t>
      </w:r>
      <w:r>
        <w:rPr>
          <w:rFonts w:hint="eastAsia" w:ascii="仿宋" w:hAnsi="仿宋" w:eastAsia="仿宋" w:cs="宋体"/>
          <w:kern w:val="0"/>
          <w:sz w:val="32"/>
          <w:szCs w:val="32"/>
        </w:rPr>
        <w:t xml:space="preserve"> 审计执法人员在进行审计监督检查、调查取证、告知送达等执法活动时，要出示执法证件，出具执法文书，告知被审计对象或行政相对人审计执法的依据、执法事由、审计纪律、权利义务等内容，并做好说明解释工作。</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b/>
          <w:bCs/>
          <w:kern w:val="0"/>
          <w:sz w:val="32"/>
          <w:szCs w:val="32"/>
        </w:rPr>
      </w:pPr>
      <w:r>
        <w:rPr>
          <w:rFonts w:hint="eastAsia" w:ascii="仿宋" w:hAnsi="仿宋" w:eastAsia="仿宋" w:cs="宋体"/>
          <w:b/>
          <w:bCs/>
          <w:kern w:val="0"/>
          <w:sz w:val="32"/>
          <w:szCs w:val="32"/>
        </w:rPr>
        <w:t>第三节 事后公开内容</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第七条</w:t>
      </w:r>
      <w:r>
        <w:rPr>
          <w:rFonts w:hint="eastAsia" w:ascii="仿宋" w:hAnsi="仿宋" w:eastAsia="仿宋" w:cs="宋体"/>
          <w:kern w:val="0"/>
          <w:sz w:val="32"/>
          <w:szCs w:val="32"/>
        </w:rPr>
        <w:t xml:space="preserve"> 审计执法事后公开内容包括：</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（一）行政处罚。行政处罚相对人、违法事实、处罚依据、处罚结果、处罚时间以及行政处罚决定书编号等；</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（二）行政强制。行政强制措施、执行方式、执行结果、查封扣押清单等。</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（三）行政检查。行政检查对象、检查依据、检查方式、检查时间、检查事项、检查内容、存在问题以及整改情况等。</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 xml:space="preserve">第八条 </w:t>
      </w:r>
      <w:r>
        <w:rPr>
          <w:rFonts w:hint="eastAsia" w:ascii="仿宋" w:hAnsi="仿宋" w:eastAsia="仿宋" w:cs="宋体"/>
          <w:kern w:val="0"/>
          <w:sz w:val="32"/>
          <w:szCs w:val="32"/>
        </w:rPr>
        <w:t>审计机关下达的审计决定（结果），除法律、法规、规章另有规定外，应当予以公开，接受社会监督。</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第九条</w:t>
      </w:r>
      <w:r>
        <w:rPr>
          <w:rFonts w:hint="eastAsia" w:ascii="仿宋" w:hAnsi="仿宋" w:eastAsia="仿宋" w:cs="宋体"/>
          <w:kern w:val="0"/>
          <w:sz w:val="32"/>
          <w:szCs w:val="32"/>
        </w:rPr>
        <w:t xml:space="preserve"> 有下列情形之一的审计决定（结果）信息，不予公开：</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（一）主要事实涉及国家秘密、商业秘密、个人隐私的；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（二）公开后可能危及国家安全、公共安全、经济安全和社会稳定的；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（三）可能妨害正常执法活动的执法信息；</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（四）国家和省、市、区人民政府及其主管部门认为不适宜公开的其他审计决定（结果）信息。</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法律、法规、规章对审计决定（结果）公开另有规定的，从其规定。</w:t>
      </w:r>
    </w:p>
    <w:p>
      <w:pPr>
        <w:rPr>
          <w:rFonts w:hint="eastAsia" w:ascii="仿宋" w:hAnsi="仿宋" w:eastAsia="仿宋" w:cs="宋体"/>
          <w:kern w:val="0"/>
          <w:sz w:val="32"/>
          <w:szCs w:val="32"/>
        </w:rPr>
      </w:pPr>
    </w:p>
    <w:p>
      <w:pPr>
        <w:jc w:val="center"/>
        <w:rPr>
          <w:rFonts w:hint="eastAsia" w:ascii="黑体" w:hAnsi="黑体" w:eastAsia="黑体" w:cs="宋体"/>
          <w:b/>
          <w:bCs w:val="0"/>
          <w:kern w:val="0"/>
          <w:sz w:val="32"/>
          <w:szCs w:val="32"/>
        </w:rPr>
      </w:pPr>
      <w:r>
        <w:rPr>
          <w:rFonts w:hint="eastAsia" w:ascii="黑体" w:hAnsi="黑体" w:eastAsia="黑体" w:cs="宋体"/>
          <w:b/>
          <w:bCs w:val="0"/>
          <w:kern w:val="0"/>
          <w:sz w:val="32"/>
          <w:szCs w:val="32"/>
        </w:rPr>
        <w:t>第三章 公示公开载体</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第十条</w:t>
      </w:r>
      <w:r>
        <w:rPr>
          <w:rFonts w:hint="eastAsia" w:ascii="仿宋" w:hAnsi="仿宋" w:eastAsia="仿宋" w:cs="宋体"/>
          <w:kern w:val="0"/>
          <w:sz w:val="32"/>
          <w:szCs w:val="32"/>
        </w:rPr>
        <w:t xml:space="preserve"> 运河区审计局审计执法公示公开载体包括：</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（一）网络平台，在区政府网站公示事前、事中、事后公开内容。网络平台是主要载体。</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（二）传统媒体，利用市内主流报纸、广播、电视等，公示审计执法相关内容；</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宋体"/>
          <w:kern w:val="0"/>
          <w:sz w:val="32"/>
          <w:szCs w:val="32"/>
        </w:rPr>
      </w:pPr>
      <w:r>
        <w:rPr>
          <w:rFonts w:hint="eastAsia" w:ascii="仿宋" w:hAnsi="仿宋" w:eastAsia="仿宋" w:cs="宋体"/>
          <w:kern w:val="0"/>
          <w:sz w:val="32"/>
          <w:szCs w:val="32"/>
        </w:rPr>
        <w:t xml:space="preserve">（三）办公场所，利用区审计局信息公开栏，公示审计执法相关内容。  </w:t>
      </w:r>
    </w:p>
    <w:p>
      <w:pPr>
        <w:jc w:val="center"/>
        <w:rPr>
          <w:rFonts w:hint="eastAsia" w:ascii="仿宋" w:hAnsi="仿宋" w:eastAsia="仿宋" w:cs="宋体"/>
          <w:kern w:val="0"/>
          <w:sz w:val="32"/>
          <w:szCs w:val="32"/>
        </w:rPr>
      </w:pPr>
      <w:r>
        <w:rPr>
          <w:rFonts w:hint="eastAsia" w:ascii="黑体" w:hAnsi="黑体" w:eastAsia="黑体" w:cs="宋体"/>
          <w:b/>
          <w:bCs w:val="0"/>
          <w:kern w:val="0"/>
          <w:sz w:val="32"/>
          <w:szCs w:val="32"/>
        </w:rPr>
        <w:t>第四章  公示公开程序</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b/>
          <w:bCs/>
          <w:kern w:val="0"/>
          <w:sz w:val="32"/>
          <w:szCs w:val="32"/>
        </w:rPr>
      </w:pPr>
      <w:r>
        <w:rPr>
          <w:rFonts w:hint="eastAsia" w:ascii="仿宋" w:hAnsi="仿宋" w:eastAsia="仿宋" w:cs="宋体"/>
          <w:b/>
          <w:bCs/>
          <w:kern w:val="0"/>
          <w:sz w:val="32"/>
          <w:szCs w:val="32"/>
        </w:rPr>
        <w:t>第一节  事前公开程序</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第十一条</w:t>
      </w:r>
      <w:r>
        <w:rPr>
          <w:rFonts w:hint="eastAsia" w:ascii="仿宋" w:hAnsi="仿宋" w:eastAsia="仿宋" w:cs="宋体"/>
          <w:kern w:val="0"/>
          <w:sz w:val="32"/>
          <w:szCs w:val="32"/>
        </w:rPr>
        <w:t xml:space="preserve"> 区审计局《审计执法事项清单》和各类行政执法流程图以及新颁布、修改、废止规章和规范性文件等，网站具体公示，程序如下：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（一）</w:t>
      </w:r>
      <w:r>
        <w:rPr>
          <w:rFonts w:hint="eastAsia" w:ascii="仿宋" w:hAnsi="仿宋" w:eastAsia="仿宋" w:cs="宋体"/>
          <w:kern w:val="0"/>
          <w:sz w:val="32"/>
          <w:szCs w:val="32"/>
          <w:lang w:val="en-US" w:eastAsia="zh-CN"/>
        </w:rPr>
        <w:t>政策法规科</w:t>
      </w:r>
      <w:r>
        <w:rPr>
          <w:rFonts w:hint="eastAsia" w:ascii="仿宋" w:hAnsi="仿宋" w:eastAsia="仿宋" w:cs="宋体"/>
          <w:kern w:val="0"/>
          <w:sz w:val="32"/>
          <w:szCs w:val="32"/>
        </w:rPr>
        <w:t>牵头组织相关科室按照工作分工，全面、准确梳理区审计局的职责、权限、依据、程序等事前公开内容，报区</w:t>
      </w:r>
      <w:r>
        <w:rPr>
          <w:rFonts w:hint="eastAsia" w:ascii="仿宋" w:hAnsi="仿宋" w:eastAsia="仿宋" w:cs="宋体"/>
          <w:kern w:val="0"/>
          <w:sz w:val="32"/>
          <w:szCs w:val="32"/>
          <w:lang w:val="en-US" w:eastAsia="zh-CN"/>
        </w:rPr>
        <w:t>司法局</w:t>
      </w:r>
      <w:r>
        <w:rPr>
          <w:rFonts w:hint="eastAsia" w:ascii="仿宋" w:hAnsi="仿宋" w:eastAsia="仿宋" w:cs="宋体"/>
          <w:kern w:val="0"/>
          <w:sz w:val="32"/>
          <w:szCs w:val="32"/>
        </w:rPr>
        <w:t>审核后公开；</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（二）</w:t>
      </w:r>
      <w:r>
        <w:rPr>
          <w:rFonts w:hint="eastAsia" w:ascii="仿宋" w:hAnsi="仿宋" w:eastAsia="仿宋" w:cs="宋体"/>
          <w:kern w:val="0"/>
          <w:sz w:val="32"/>
          <w:szCs w:val="32"/>
          <w:lang w:val="en-US" w:eastAsia="zh-CN"/>
        </w:rPr>
        <w:t>政策法规科</w:t>
      </w:r>
      <w:r>
        <w:rPr>
          <w:rFonts w:hint="eastAsia" w:ascii="仿宋" w:hAnsi="仿宋" w:eastAsia="仿宋" w:cs="宋体"/>
          <w:kern w:val="0"/>
          <w:sz w:val="32"/>
          <w:szCs w:val="32"/>
        </w:rPr>
        <w:t>负责编制区审计局各类行政执法流程图，进一步明确具体操作流程，经区审计局负责人审定，报区</w:t>
      </w:r>
      <w:r>
        <w:rPr>
          <w:rFonts w:hint="eastAsia" w:ascii="仿宋" w:hAnsi="仿宋" w:eastAsia="仿宋" w:cs="宋体"/>
          <w:kern w:val="0"/>
          <w:sz w:val="32"/>
          <w:szCs w:val="32"/>
          <w:lang w:val="en-US" w:eastAsia="zh-CN"/>
        </w:rPr>
        <w:t>司法局</w:t>
      </w:r>
      <w:r>
        <w:rPr>
          <w:rFonts w:hint="eastAsia" w:ascii="仿宋" w:hAnsi="仿宋" w:eastAsia="仿宋" w:cs="宋体"/>
          <w:kern w:val="0"/>
          <w:sz w:val="32"/>
          <w:szCs w:val="32"/>
        </w:rPr>
        <w:t>审核后公开；</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（三）</w:t>
      </w:r>
      <w:r>
        <w:rPr>
          <w:rFonts w:hint="eastAsia" w:ascii="仿宋" w:hAnsi="仿宋" w:eastAsia="仿宋" w:cs="宋体"/>
          <w:kern w:val="0"/>
          <w:sz w:val="32"/>
          <w:szCs w:val="32"/>
          <w:lang w:val="en-US" w:eastAsia="zh-CN"/>
        </w:rPr>
        <w:t>政策法规科</w:t>
      </w:r>
      <w:r>
        <w:rPr>
          <w:rFonts w:hint="eastAsia" w:ascii="仿宋" w:hAnsi="仿宋" w:eastAsia="仿宋" w:cs="宋体"/>
          <w:kern w:val="0"/>
          <w:sz w:val="32"/>
          <w:szCs w:val="32"/>
        </w:rPr>
        <w:t>负责公示区审计局审计执法人员清单，实现区审计局执法人员信息公开透明，网上可查询，随时接受被审计对象的监督，方便群众查询；</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四）区审计局新颁布、修改、废止规章和规范性文件或机构职能调整等情况引起审计局审计执法公示内容发生变化的，在有关规章和规范性文件生效、废止或机构职能调整之日起20个工作日内，按照上述程序及时更新审计局审计执法相关公示内容。</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第二节 事后公开程序</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第十二条</w:t>
      </w:r>
      <w:r>
        <w:rPr>
          <w:rFonts w:hint="eastAsia" w:ascii="仿宋" w:hAnsi="仿宋" w:eastAsia="仿宋" w:cs="宋体"/>
          <w:kern w:val="0"/>
          <w:sz w:val="32"/>
          <w:szCs w:val="32"/>
        </w:rPr>
        <w:t xml:space="preserve"> 区审计局审计执法事后公开程序包括：</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（一）公开时限。审计局审计执法下达的审计决定和结果由审计局办公室在信息形成或者变更之日起7个工作日内公开。</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rPr>
        <w:t>（二）公开期限。审计局审计执法结果信息在互联网上公开满5年的，可从公示载体上撤下。但行政相对人是自然人的，公开满2年，可从公示载体上撤下。原审计决定被依法撤销、确认违法或者要求重新作出的，及时撤下公开的原审计决定信息，并作出必要的说明。</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b/>
          <w:bCs/>
          <w:kern w:val="0"/>
          <w:sz w:val="32"/>
          <w:szCs w:val="32"/>
        </w:rPr>
      </w:pPr>
      <w:r>
        <w:rPr>
          <w:rFonts w:hint="eastAsia" w:ascii="仿宋" w:hAnsi="仿宋" w:eastAsia="仿宋" w:cs="宋体"/>
          <w:b/>
          <w:bCs/>
          <w:kern w:val="0"/>
          <w:sz w:val="32"/>
          <w:szCs w:val="32"/>
        </w:rPr>
        <w:t>第三节  公示机制</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第十三条</w:t>
      </w:r>
      <w:r>
        <w:rPr>
          <w:rFonts w:hint="eastAsia" w:ascii="仿宋" w:hAnsi="仿宋" w:eastAsia="仿宋" w:cs="宋体"/>
          <w:kern w:val="0"/>
          <w:sz w:val="32"/>
          <w:szCs w:val="32"/>
        </w:rPr>
        <w:t xml:space="preserve"> 公示信息的收集、整理。区审计局各业务科室明确一名联络员负责收集、整理本科室的审计执法公示信息。</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第十四条</w:t>
      </w:r>
      <w:r>
        <w:rPr>
          <w:rFonts w:hint="eastAsia" w:ascii="仿宋" w:hAnsi="仿宋" w:eastAsia="仿宋" w:cs="宋体"/>
          <w:kern w:val="0"/>
          <w:sz w:val="32"/>
          <w:szCs w:val="32"/>
        </w:rPr>
        <w:t xml:space="preserve"> 公示信息的审核、发布。区审计局办公室负责将各业务科室审计执法公示信息梳理汇总后，按照审计局审计执法信息公示程序，通过区审计局网络红页网站相关栏目进行对外发布和更新工作。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宋体"/>
          <w:kern w:val="0"/>
          <w:sz w:val="32"/>
          <w:szCs w:val="32"/>
        </w:rPr>
      </w:pP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第十五条</w:t>
      </w:r>
      <w:r>
        <w:rPr>
          <w:rFonts w:hint="eastAsia" w:ascii="仿宋" w:hAnsi="仿宋" w:eastAsia="仿宋" w:cs="宋体"/>
          <w:kern w:val="0"/>
          <w:sz w:val="32"/>
          <w:szCs w:val="32"/>
        </w:rPr>
        <w:t xml:space="preserve"> 公示信息的纠错、更正。建立区审计局审计执法公示信息反馈机制。对被审计单位反映公示的审计执法信息不准确的，报送区审计局推行三项制度工作领导小组办公室调查核实后，以适当的方式澄清，及时更正，并分析错误产生的原因，倒查责任。</w:t>
      </w:r>
    </w:p>
    <w:p>
      <w:pPr>
        <w:jc w:val="center"/>
        <w:rPr>
          <w:rFonts w:hint="eastAsia" w:ascii="仿宋" w:hAnsi="仿宋" w:eastAsia="仿宋" w:cs="宋体"/>
          <w:kern w:val="0"/>
          <w:sz w:val="32"/>
          <w:szCs w:val="32"/>
        </w:rPr>
      </w:pPr>
      <w:r>
        <w:rPr>
          <w:rFonts w:hint="eastAsia" w:ascii="黑体" w:hAnsi="黑体" w:eastAsia="黑体" w:cs="宋体"/>
          <w:b/>
          <w:bCs w:val="0"/>
          <w:kern w:val="0"/>
          <w:sz w:val="32"/>
          <w:szCs w:val="32"/>
        </w:rPr>
        <w:t>第五章  监督检查</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第十六条</w:t>
      </w:r>
      <w:r>
        <w:rPr>
          <w:rFonts w:hint="eastAsia" w:ascii="仿宋" w:hAnsi="仿宋" w:eastAsia="仿宋" w:cs="宋体"/>
          <w:kern w:val="0"/>
          <w:sz w:val="32"/>
          <w:szCs w:val="32"/>
        </w:rPr>
        <w:t xml:space="preserve"> 区审计局建立健全考核制度，加强对审计局审计执法公示制度推行情况的监督检查，并将监督检查情况纳入依法行政考核的主要内容。</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第十七条</w:t>
      </w:r>
      <w:r>
        <w:rPr>
          <w:rFonts w:hint="eastAsia" w:ascii="仿宋" w:hAnsi="仿宋" w:eastAsia="仿宋" w:cs="宋体"/>
          <w:kern w:val="0"/>
          <w:sz w:val="32"/>
          <w:szCs w:val="32"/>
        </w:rPr>
        <w:t xml:space="preserve"> 区审计局建立健全责任追究制度，对不按要求公示、更新维护不及时等问题，责令改正；情节严重的，追究有关责任人员的责任。</w:t>
      </w:r>
    </w:p>
    <w:p>
      <w:pPr>
        <w:jc w:val="center"/>
        <w:rPr>
          <w:rFonts w:hint="eastAsia" w:ascii="仿宋" w:hAnsi="仿宋" w:eastAsia="仿宋" w:cs="宋体"/>
          <w:kern w:val="0"/>
          <w:sz w:val="32"/>
          <w:szCs w:val="32"/>
        </w:rPr>
      </w:pPr>
      <w:r>
        <w:rPr>
          <w:rFonts w:hint="eastAsia" w:ascii="黑体" w:hAnsi="黑体" w:eastAsia="黑体" w:cs="宋体"/>
          <w:b/>
          <w:bCs w:val="0"/>
          <w:kern w:val="0"/>
          <w:sz w:val="32"/>
          <w:szCs w:val="32"/>
        </w:rPr>
        <w:t>第六章  附 则</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第十八条</w:t>
      </w:r>
      <w:r>
        <w:rPr>
          <w:rFonts w:hint="eastAsia" w:ascii="仿宋" w:hAnsi="仿宋" w:eastAsia="仿宋" w:cs="宋体"/>
          <w:kern w:val="0"/>
          <w:sz w:val="32"/>
          <w:szCs w:val="32"/>
        </w:rPr>
        <w:t>　本办法由区审计局推行三项制度工作领导小组办公室负责解释。</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宋体"/>
          <w:kern w:val="0"/>
          <w:sz w:val="32"/>
          <w:szCs w:val="32"/>
        </w:rPr>
      </w:pPr>
      <w:r>
        <w:rPr>
          <w:rFonts w:hint="eastAsia" w:ascii="仿宋" w:hAnsi="仿宋" w:eastAsia="仿宋" w:cs="宋体"/>
          <w:b/>
          <w:bCs/>
          <w:kern w:val="0"/>
          <w:sz w:val="32"/>
          <w:szCs w:val="32"/>
        </w:rPr>
        <w:t>第十九条</w:t>
      </w:r>
      <w:r>
        <w:rPr>
          <w:rFonts w:hint="eastAsia" w:ascii="仿宋" w:hAnsi="仿宋" w:eastAsia="仿宋" w:cs="宋体"/>
          <w:kern w:val="0"/>
          <w:sz w:val="32"/>
          <w:szCs w:val="32"/>
        </w:rPr>
        <w:t xml:space="preserve"> 本办法自发布之日起施行。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7BE5910"/>
    <w:rsid w:val="47BE59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2020-12-20T03:15:00Z</dcterms:created>
  <dc:creator>Plumeria</dc:creator>
  <cp:lastModifiedBy>Plumeria</cp:lastModifiedBy>
  <dcterms:modified xsi:type="dcterms:W3CDTF">2020-12-20T03:29:19Z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