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9"/>
        <w:tabs>
          <w:tab w:val="left" w:pos="3055"/>
        </w:tabs>
        <w:spacing w:before="0" w:beforeAutospacing="0" w:after="0" w:afterAutospacing="0"/>
        <w:jc w:val="center"/>
        <w:rPr>
          <w:rFonts w:hint="eastAsia" w:ascii="方正小标宋简体" w:hAnsi="方正小标宋简体" w:eastAsia="方正小标宋简体" w:cs="方正小标宋简体"/>
          <w:b/>
          <w:bCs/>
          <w:color w:val="000000"/>
          <w:sz w:val="44"/>
          <w:szCs w:val="44"/>
        </w:rPr>
      </w:pPr>
      <w:r>
        <w:rPr>
          <w:rFonts w:hint="eastAsia" w:ascii="方正小标宋简体" w:hAnsi="方正小标宋简体" w:eastAsia="方正小标宋简体" w:cs="方正小标宋简体"/>
          <w:b/>
          <w:bCs/>
          <w:color w:val="000000"/>
          <w:sz w:val="44"/>
          <w:szCs w:val="44"/>
          <w:lang w:val="en-US" w:eastAsia="zh-CN"/>
        </w:rPr>
        <w:t>石家庄市藁城区</w:t>
      </w:r>
      <w:r>
        <w:rPr>
          <w:rFonts w:hint="eastAsia" w:ascii="方正小标宋简体" w:hAnsi="方正小标宋简体" w:eastAsia="方正小标宋简体" w:cs="方正小标宋简体"/>
          <w:b/>
          <w:bCs/>
          <w:color w:val="000000"/>
          <w:sz w:val="44"/>
          <w:szCs w:val="44"/>
          <w:lang w:eastAsia="zh-CN"/>
        </w:rPr>
        <w:t>审计局</w:t>
      </w:r>
      <w:r>
        <w:rPr>
          <w:rFonts w:hint="eastAsia" w:ascii="方正小标宋简体" w:hAnsi="方正小标宋简体" w:eastAsia="方正小标宋简体" w:cs="方正小标宋简体"/>
          <w:b/>
          <w:bCs/>
          <w:color w:val="000000"/>
          <w:sz w:val="44"/>
          <w:szCs w:val="44"/>
        </w:rPr>
        <w:t>重大行政执法决定法制审核流程图</w:t>
      </w:r>
    </w:p>
    <w:p>
      <w:pPr>
        <w:rPr>
          <w:rFonts w:cs="Times New Roman"/>
          <w:color w:val="000000"/>
        </w:rPr>
      </w:pPr>
    </w:p>
    <w:p>
      <w:pPr>
        <w:tabs>
          <w:tab w:val="left" w:pos="3710"/>
          <w:tab w:val="left" w:pos="8030"/>
        </w:tabs>
        <w:rPr>
          <w:rFonts w:cs="Times New Roman"/>
          <w:color w:val="000000"/>
          <w:sz w:val="24"/>
          <w:szCs w:val="24"/>
        </w:rPr>
      </w:pPr>
      <w:r>
        <w:rPr>
          <w:rFonts w:cs="Times New Roman"/>
          <w:color w:val="000000"/>
        </w:rPr>
        <w:tab/>
      </w:r>
      <w:r>
        <w:rPr>
          <w:rFonts w:cs="Times New Roman"/>
          <w:color w:val="000000"/>
          <w:sz w:val="24"/>
          <w:szCs w:val="24"/>
        </w:rPr>
        <w:tab/>
      </w:r>
    </w:p>
    <w:p>
      <w:pPr>
        <w:tabs>
          <w:tab w:val="left" w:pos="3570"/>
          <w:tab w:val="left" w:pos="7980"/>
        </w:tabs>
        <w:rPr>
          <w:rFonts w:cs="Times New Roman"/>
          <w:color w:val="000000"/>
        </w:rPr>
      </w:pPr>
      <w:bookmarkStart w:id="0" w:name="_GoBack"/>
      <w:bookmarkEnd w:id="0"/>
      <w:r>
        <w:rPr>
          <w:rFonts w:ascii="Calibri" w:hAnsi="Calibri" w:eastAsia="宋体" w:cs="Calibri"/>
          <w:kern w:val="2"/>
          <w:sz w:val="21"/>
          <w:szCs w:val="21"/>
          <w:lang w:val="en-US" w:eastAsia="zh-CN" w:bidi="ar-SA"/>
        </w:rPr>
        <mc:AlternateContent>
          <mc:Choice Requires="wps">
            <w:drawing>
              <wp:anchor distT="0" distB="0" distL="114300" distR="114300" simplePos="0" relativeHeight="251665408" behindDoc="0" locked="0" layoutInCell="1" allowOverlap="1">
                <wp:simplePos x="0" y="0"/>
                <wp:positionH relativeFrom="column">
                  <wp:posOffset>7667625</wp:posOffset>
                </wp:positionH>
                <wp:positionV relativeFrom="paragraph">
                  <wp:posOffset>118110</wp:posOffset>
                </wp:positionV>
                <wp:extent cx="1533525" cy="4556760"/>
                <wp:effectExtent l="4445" t="4445" r="16510" b="10795"/>
                <wp:wrapNone/>
                <wp:docPr id="8" name="自选图形 8"/>
                <wp:cNvGraphicFramePr/>
                <a:graphic xmlns:a="http://schemas.openxmlformats.org/drawingml/2006/main">
                  <a:graphicData uri="http://schemas.microsoft.com/office/word/2010/wordprocessingShape">
                    <wps:wsp>
                      <wps:cNvSpPr/>
                      <wps:spPr>
                        <a:xfrm>
                          <a:off x="0" y="0"/>
                          <a:ext cx="1533525" cy="4556760"/>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pStyle w:val="9"/>
                              <w:spacing w:before="0" w:beforeAutospacing="0" w:after="0" w:afterAutospacing="0" w:line="280" w:lineRule="exact"/>
                              <w:rPr>
                                <w:rFonts w:hint="eastAsia"/>
                                <w:sz w:val="18"/>
                                <w:szCs w:val="18"/>
                                <w:lang w:eastAsia="zh-CN"/>
                              </w:rPr>
                            </w:pPr>
                            <w:r>
                              <w:rPr>
                                <w:rFonts w:hint="eastAsia"/>
                                <w:sz w:val="18"/>
                                <w:szCs w:val="18"/>
                                <w:lang w:eastAsia="zh-CN"/>
                              </w:rPr>
                              <w:t>审议</w:t>
                            </w:r>
                            <w:r>
                              <w:rPr>
                                <w:rFonts w:hint="eastAsia"/>
                                <w:sz w:val="18"/>
                                <w:szCs w:val="18"/>
                              </w:rPr>
                              <w:t>：根据《审核</w:t>
                            </w:r>
                            <w:r>
                              <w:rPr>
                                <w:rFonts w:hint="eastAsia"/>
                                <w:sz w:val="18"/>
                                <w:szCs w:val="18"/>
                                <w:lang w:eastAsia="zh-CN"/>
                              </w:rPr>
                              <w:t>制度</w:t>
                            </w:r>
                            <w:r>
                              <w:rPr>
                                <w:rFonts w:hint="eastAsia"/>
                                <w:sz w:val="18"/>
                                <w:szCs w:val="18"/>
                              </w:rPr>
                              <w:t>》第十</w:t>
                            </w:r>
                            <w:r>
                              <w:rPr>
                                <w:rFonts w:hint="eastAsia"/>
                                <w:sz w:val="18"/>
                                <w:szCs w:val="18"/>
                                <w:lang w:eastAsia="zh-CN"/>
                              </w:rPr>
                              <w:t>三</w:t>
                            </w:r>
                            <w:r>
                              <w:rPr>
                                <w:rFonts w:hint="eastAsia"/>
                                <w:sz w:val="18"/>
                                <w:szCs w:val="18"/>
                              </w:rPr>
                              <w:t>条规定，</w:t>
                            </w:r>
                            <w:r>
                              <w:rPr>
                                <w:rFonts w:hint="eastAsia"/>
                                <w:sz w:val="18"/>
                                <w:szCs w:val="18"/>
                                <w:lang w:eastAsia="zh-CN"/>
                              </w:rPr>
                              <w:t>审核</w:t>
                            </w:r>
                            <w:r>
                              <w:rPr>
                                <w:rFonts w:hint="eastAsia"/>
                                <w:sz w:val="18"/>
                                <w:szCs w:val="18"/>
                              </w:rPr>
                              <w:t>后制作形成的重大行政执法决定法制审核书面意见</w:t>
                            </w:r>
                            <w:r>
                              <w:rPr>
                                <w:rFonts w:hint="eastAsia"/>
                                <w:sz w:val="18"/>
                                <w:szCs w:val="18"/>
                                <w:lang w:eastAsia="zh-CN"/>
                              </w:rPr>
                              <w:t>。审计组应该进行</w:t>
                            </w:r>
                            <w:r>
                              <w:rPr>
                                <w:rFonts w:hint="eastAsia"/>
                                <w:sz w:val="18"/>
                                <w:szCs w:val="18"/>
                              </w:rPr>
                              <w:t>研究</w:t>
                            </w:r>
                            <w:r>
                              <w:rPr>
                                <w:rFonts w:hint="eastAsia"/>
                                <w:sz w:val="18"/>
                                <w:szCs w:val="18"/>
                                <w:lang w:eastAsia="zh-CN"/>
                              </w:rPr>
                              <w:t>采纳，</w:t>
                            </w:r>
                            <w:r>
                              <w:rPr>
                                <w:rFonts w:hint="eastAsia"/>
                                <w:sz w:val="18"/>
                                <w:szCs w:val="18"/>
                              </w:rPr>
                              <w:t>对审核意见有分歧的，由审计组长、分管局长与审理人员进行沟通协调，必要时经局长开会研究，提交审计业务会议审议。承办人员、审核人员以及作出重大行政执法决定的负责人因不履行或者不正确履行职责，导致行政执法决定错误，情节严重的，按照《</w:t>
                            </w:r>
                            <w:r>
                              <w:rPr>
                                <w:rFonts w:hint="eastAsia"/>
                                <w:sz w:val="18"/>
                                <w:szCs w:val="18"/>
                                <w:lang w:val="en-US" w:eastAsia="zh-CN"/>
                              </w:rPr>
                              <w:t>国家审计准则</w:t>
                            </w:r>
                            <w:r>
                              <w:rPr>
                                <w:rFonts w:hint="eastAsia"/>
                                <w:sz w:val="18"/>
                                <w:szCs w:val="18"/>
                              </w:rPr>
                              <w:t>》追究相关人员的责任。</w:t>
                            </w:r>
                          </w:p>
                          <w:p>
                            <w:pPr>
                              <w:pStyle w:val="9"/>
                              <w:spacing w:before="0" w:beforeAutospacing="0" w:after="0" w:afterAutospacing="0" w:line="280" w:lineRule="exact"/>
                              <w:rPr>
                                <w:rFonts w:hint="eastAsia"/>
                                <w:sz w:val="18"/>
                                <w:szCs w:val="18"/>
                                <w:lang w:val="en-US" w:eastAsia="zh-CN"/>
                              </w:rPr>
                            </w:pPr>
                            <w:r>
                              <w:rPr>
                                <w:rFonts w:hint="eastAsia"/>
                                <w:sz w:val="18"/>
                                <w:szCs w:val="18"/>
                                <w:lang w:val="en-US" w:eastAsia="zh-CN"/>
                              </w:rPr>
                              <w:t>归档和备案：根据《审核制度》第十四条规定，法制审核书面意见和审计业务会议记录、审计会议决定由审计组入卷归档。</w:t>
                            </w:r>
                          </w:p>
                        </w:txbxContent>
                      </wps:txbx>
                      <wps:bodyPr upright="1"/>
                    </wps:wsp>
                  </a:graphicData>
                </a:graphic>
              </wp:anchor>
            </w:drawing>
          </mc:Choice>
          <mc:Fallback>
            <w:pict>
              <v:shape id="自选图形 8" o:spid="_x0000_s1026" o:spt="176" type="#_x0000_t176" style="position:absolute;left:0pt;margin-left:603.75pt;margin-top:9.3pt;height:358.8pt;width:120.75pt;z-index:251665408;mso-width-relative:page;mso-height-relative:page;" fillcolor="#FFFFFF" filled="t" stroked="t" coordsize="21600,21600" o:gfxdata="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">
                <v:fill on="t" focussize="0,0"/>
                <v:stroke color="#000000" joinstyle="miter"/>
                <v:imagedata o:title=""/>
                <o:lock v:ext="edit" aspectratio="f"/>
                <v:textbox>
                  <w:txbxContent>
                    <w:p>
                      <w:pPr>
                        <w:pStyle w:val="9"/>
                        <w:spacing w:before="0" w:beforeAutospacing="0" w:after="0" w:afterAutospacing="0" w:line="280" w:lineRule="exact"/>
                        <w:rPr>
                          <w:rFonts w:hint="eastAsia"/>
                          <w:sz w:val="18"/>
                          <w:szCs w:val="18"/>
                          <w:lang w:eastAsia="zh-CN"/>
                        </w:rPr>
                      </w:pPr>
                      <w:r>
                        <w:rPr>
                          <w:rFonts w:hint="eastAsia"/>
                          <w:sz w:val="18"/>
                          <w:szCs w:val="18"/>
                          <w:lang w:eastAsia="zh-CN"/>
                        </w:rPr>
                        <w:t>审议</w:t>
                      </w:r>
                      <w:r>
                        <w:rPr>
                          <w:rFonts w:hint="eastAsia"/>
                          <w:sz w:val="18"/>
                          <w:szCs w:val="18"/>
                        </w:rPr>
                        <w:t>：根据《审核</w:t>
                      </w:r>
                      <w:r>
                        <w:rPr>
                          <w:rFonts w:hint="eastAsia"/>
                          <w:sz w:val="18"/>
                          <w:szCs w:val="18"/>
                          <w:lang w:eastAsia="zh-CN"/>
                        </w:rPr>
                        <w:t>制度</w:t>
                      </w:r>
                      <w:r>
                        <w:rPr>
                          <w:rFonts w:hint="eastAsia"/>
                          <w:sz w:val="18"/>
                          <w:szCs w:val="18"/>
                        </w:rPr>
                        <w:t>》第十</w:t>
                      </w:r>
                      <w:r>
                        <w:rPr>
                          <w:rFonts w:hint="eastAsia"/>
                          <w:sz w:val="18"/>
                          <w:szCs w:val="18"/>
                          <w:lang w:eastAsia="zh-CN"/>
                        </w:rPr>
                        <w:t>三</w:t>
                      </w:r>
                      <w:r>
                        <w:rPr>
                          <w:rFonts w:hint="eastAsia"/>
                          <w:sz w:val="18"/>
                          <w:szCs w:val="18"/>
                        </w:rPr>
                        <w:t>条规定，</w:t>
                      </w:r>
                      <w:r>
                        <w:rPr>
                          <w:rFonts w:hint="eastAsia"/>
                          <w:sz w:val="18"/>
                          <w:szCs w:val="18"/>
                          <w:lang w:eastAsia="zh-CN"/>
                        </w:rPr>
                        <w:t>审核</w:t>
                      </w:r>
                      <w:r>
                        <w:rPr>
                          <w:rFonts w:hint="eastAsia"/>
                          <w:sz w:val="18"/>
                          <w:szCs w:val="18"/>
                        </w:rPr>
                        <w:t>后制作形成的重大行政执法决定法制审核书面意见</w:t>
                      </w:r>
                      <w:r>
                        <w:rPr>
                          <w:rFonts w:hint="eastAsia"/>
                          <w:sz w:val="18"/>
                          <w:szCs w:val="18"/>
                          <w:lang w:eastAsia="zh-CN"/>
                        </w:rPr>
                        <w:t>。审计组应该进行</w:t>
                      </w:r>
                      <w:r>
                        <w:rPr>
                          <w:rFonts w:hint="eastAsia"/>
                          <w:sz w:val="18"/>
                          <w:szCs w:val="18"/>
                        </w:rPr>
                        <w:t>研究</w:t>
                      </w:r>
                      <w:r>
                        <w:rPr>
                          <w:rFonts w:hint="eastAsia"/>
                          <w:sz w:val="18"/>
                          <w:szCs w:val="18"/>
                          <w:lang w:eastAsia="zh-CN"/>
                        </w:rPr>
                        <w:t>采纳，</w:t>
                      </w:r>
                      <w:r>
                        <w:rPr>
                          <w:rFonts w:hint="eastAsia"/>
                          <w:sz w:val="18"/>
                          <w:szCs w:val="18"/>
                        </w:rPr>
                        <w:t>对审核意见有分歧的，由审计组长、分管局长与审理人员进行沟通协调，必要时经局长开会研究，提交审计业务会议审议。承办人员、审核人员以及作出重大行政执法决定的负责人因不履行或者不正确履行职责，导致行政执法决定错误，情节严重的，按照《</w:t>
                      </w:r>
                      <w:r>
                        <w:rPr>
                          <w:rFonts w:hint="eastAsia"/>
                          <w:sz w:val="18"/>
                          <w:szCs w:val="18"/>
                          <w:lang w:val="en-US" w:eastAsia="zh-CN"/>
                        </w:rPr>
                        <w:t>国家审计准则</w:t>
                      </w:r>
                      <w:r>
                        <w:rPr>
                          <w:rFonts w:hint="eastAsia"/>
                          <w:sz w:val="18"/>
                          <w:szCs w:val="18"/>
                        </w:rPr>
                        <w:t>》追究相关人员的责任。</w:t>
                      </w:r>
                    </w:p>
                    <w:p>
                      <w:pPr>
                        <w:pStyle w:val="9"/>
                        <w:spacing w:before="0" w:beforeAutospacing="0" w:after="0" w:afterAutospacing="0" w:line="280" w:lineRule="exact"/>
                        <w:rPr>
                          <w:rFonts w:hint="eastAsia"/>
                          <w:sz w:val="18"/>
                          <w:szCs w:val="18"/>
                          <w:lang w:val="en-US" w:eastAsia="zh-CN"/>
                        </w:rPr>
                      </w:pPr>
                      <w:r>
                        <w:rPr>
                          <w:rFonts w:hint="eastAsia"/>
                          <w:sz w:val="18"/>
                          <w:szCs w:val="18"/>
                          <w:lang w:val="en-US" w:eastAsia="zh-CN"/>
                        </w:rPr>
                        <w:t>归档和备案：根据《审核制度》第十四条规定，法制审核书面意见和审计业务会议记录、审计会议决定由审计组入卷归档。</w:t>
                      </w:r>
                    </w:p>
                  </w:txbxContent>
                </v:textbox>
              </v:shape>
            </w:pict>
          </mc:Fallback>
        </mc:AlternateContent>
      </w:r>
      <w:r>
        <w:rPr>
          <w:rFonts w:ascii="Calibri" w:hAnsi="Calibri" w:eastAsia="宋体" w:cs="Calibri"/>
          <w:kern w:val="2"/>
          <w:sz w:val="21"/>
          <w:szCs w:val="21"/>
          <w:lang w:val="en-US" w:eastAsia="zh-CN" w:bidi="ar-SA"/>
        </w:rPr>
        <mc:AlternateContent>
          <mc:Choice Requires="wps">
            <w:drawing>
              <wp:anchor distT="0" distB="0" distL="114300" distR="114300" simplePos="0" relativeHeight="251658240" behindDoc="0" locked="0" layoutInCell="1" allowOverlap="1">
                <wp:simplePos x="0" y="0"/>
                <wp:positionH relativeFrom="column">
                  <wp:posOffset>-260350</wp:posOffset>
                </wp:positionH>
                <wp:positionV relativeFrom="paragraph">
                  <wp:posOffset>0</wp:posOffset>
                </wp:positionV>
                <wp:extent cx="1933575" cy="4853940"/>
                <wp:effectExtent l="4445" t="4445" r="12700" b="18415"/>
                <wp:wrapNone/>
                <wp:docPr id="1" name="自选图形 1"/>
                <wp:cNvGraphicFramePr/>
                <a:graphic xmlns:a="http://schemas.openxmlformats.org/drawingml/2006/main">
                  <a:graphicData uri="http://schemas.microsoft.com/office/word/2010/wordprocessingShape">
                    <wps:wsp>
                      <wps:cNvSpPr/>
                      <wps:spPr>
                        <a:xfrm>
                          <a:off x="0" y="0"/>
                          <a:ext cx="1933575" cy="4853940"/>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pStyle w:val="9"/>
                              <w:spacing w:before="0" w:beforeAutospacing="0" w:after="0" w:afterAutospacing="0" w:line="280" w:lineRule="exact"/>
                              <w:rPr>
                                <w:rFonts w:cs="Times New Roman"/>
                                <w:color w:val="000000"/>
                                <w:sz w:val="18"/>
                                <w:szCs w:val="18"/>
                              </w:rPr>
                            </w:pPr>
                            <w:r>
                              <w:rPr>
                                <w:rFonts w:hint="eastAsia"/>
                                <w:sz w:val="18"/>
                                <w:szCs w:val="18"/>
                              </w:rPr>
                              <w:t>范围</w:t>
                            </w:r>
                            <w:r>
                              <w:rPr>
                                <w:sz w:val="18"/>
                                <w:szCs w:val="18"/>
                              </w:rPr>
                              <w:t>:</w:t>
                            </w:r>
                            <w:r>
                              <w:rPr>
                                <w:rFonts w:hint="eastAsia"/>
                                <w:sz w:val="18"/>
                                <w:szCs w:val="18"/>
                              </w:rPr>
                              <w:t>根据《</w:t>
                            </w:r>
                            <w:r>
                              <w:rPr>
                                <w:rFonts w:hint="eastAsia"/>
                                <w:sz w:val="18"/>
                                <w:szCs w:val="18"/>
                                <w:lang w:val="en-US" w:eastAsia="zh-CN"/>
                              </w:rPr>
                              <w:t>石家庄市藁城区</w:t>
                            </w:r>
                            <w:r>
                              <w:rPr>
                                <w:rFonts w:hint="eastAsia"/>
                                <w:sz w:val="18"/>
                                <w:szCs w:val="18"/>
                                <w:lang w:eastAsia="zh-CN"/>
                              </w:rPr>
                              <w:t>审计局</w:t>
                            </w:r>
                            <w:r>
                              <w:rPr>
                                <w:rFonts w:hint="eastAsia"/>
                                <w:sz w:val="18"/>
                                <w:szCs w:val="18"/>
                              </w:rPr>
                              <w:t>重大行政执法决定法制审核</w:t>
                            </w:r>
                            <w:r>
                              <w:rPr>
                                <w:rFonts w:hint="eastAsia"/>
                                <w:sz w:val="18"/>
                                <w:szCs w:val="18"/>
                                <w:lang w:eastAsia="zh-CN"/>
                              </w:rPr>
                              <w:t>制度</w:t>
                            </w:r>
                            <w:r>
                              <w:rPr>
                                <w:rFonts w:hint="eastAsia"/>
                                <w:sz w:val="18"/>
                                <w:szCs w:val="18"/>
                              </w:rPr>
                              <w:t>》第</w:t>
                            </w:r>
                            <w:r>
                              <w:rPr>
                                <w:rFonts w:hint="eastAsia"/>
                                <w:sz w:val="18"/>
                                <w:szCs w:val="18"/>
                                <w:lang w:eastAsia="zh-CN"/>
                              </w:rPr>
                              <w:t>四</w:t>
                            </w:r>
                            <w:r>
                              <w:rPr>
                                <w:rFonts w:hint="eastAsia"/>
                                <w:sz w:val="18"/>
                                <w:szCs w:val="18"/>
                              </w:rPr>
                              <w:t>条</w:t>
                            </w:r>
                            <w:r>
                              <w:rPr>
                                <w:rFonts w:hint="eastAsia"/>
                                <w:sz w:val="18"/>
                                <w:szCs w:val="18"/>
                                <w:lang w:eastAsia="zh-CN"/>
                              </w:rPr>
                              <w:t>、第五条、第六条</w:t>
                            </w:r>
                            <w:r>
                              <w:rPr>
                                <w:rFonts w:hint="eastAsia"/>
                                <w:sz w:val="18"/>
                                <w:szCs w:val="18"/>
                              </w:rPr>
                              <w:t>规定，我局对下列</w:t>
                            </w:r>
                            <w:r>
                              <w:rPr>
                                <w:rFonts w:hint="eastAsia"/>
                                <w:sz w:val="18"/>
                                <w:szCs w:val="18"/>
                                <w:lang w:eastAsia="zh-CN"/>
                              </w:rPr>
                              <w:t>审计</w:t>
                            </w:r>
                            <w:r>
                              <w:rPr>
                                <w:rFonts w:hint="eastAsia"/>
                                <w:sz w:val="18"/>
                                <w:szCs w:val="18"/>
                              </w:rPr>
                              <w:t>决定进行法制审核：</w:t>
                            </w:r>
                          </w:p>
                          <w:p>
                            <w:pPr>
                              <w:pStyle w:val="9"/>
                              <w:spacing w:before="0" w:beforeAutospacing="0" w:after="0" w:afterAutospacing="0" w:line="280" w:lineRule="exact"/>
                              <w:rPr>
                                <w:rFonts w:hint="eastAsia"/>
                                <w:sz w:val="18"/>
                                <w:szCs w:val="18"/>
                                <w:lang w:val="en-US" w:eastAsia="zh-CN"/>
                              </w:rPr>
                            </w:pPr>
                            <w:r>
                              <w:rPr>
                                <w:rFonts w:hint="eastAsia" w:ascii="宋体" w:hAnsi="宋体" w:eastAsia="宋体" w:cs="宋体"/>
                                <w:kern w:val="0"/>
                                <w:sz w:val="18"/>
                                <w:szCs w:val="18"/>
                                <w:lang w:val="en-US" w:eastAsia="zh-CN" w:bidi="ar-SA"/>
                              </w:rPr>
                              <w:t>（</w:t>
                            </w:r>
                            <w:r>
                              <w:rPr>
                                <w:rFonts w:hint="eastAsia" w:cs="宋体"/>
                                <w:kern w:val="0"/>
                                <w:sz w:val="18"/>
                                <w:szCs w:val="18"/>
                                <w:lang w:val="en-US" w:eastAsia="zh-CN" w:bidi="ar-SA"/>
                              </w:rPr>
                              <w:t>1</w:t>
                            </w:r>
                            <w:r>
                              <w:rPr>
                                <w:rFonts w:hint="eastAsia" w:ascii="宋体" w:hAnsi="宋体" w:eastAsia="宋体" w:cs="宋体"/>
                                <w:kern w:val="0"/>
                                <w:sz w:val="18"/>
                                <w:szCs w:val="18"/>
                                <w:lang w:val="en-US" w:eastAsia="zh-CN" w:bidi="ar-SA"/>
                              </w:rPr>
                              <w:t>）拟作</w:t>
                            </w:r>
                            <w:r>
                              <w:rPr>
                                <w:rFonts w:hint="eastAsia"/>
                                <w:sz w:val="18"/>
                                <w:szCs w:val="18"/>
                                <w:lang w:val="en-US" w:eastAsia="zh-CN"/>
                              </w:rPr>
                              <w:t>出罚款、没收违法所得的审计处罚决定；</w:t>
                            </w:r>
                          </w:p>
                          <w:p>
                            <w:pPr>
                              <w:pStyle w:val="9"/>
                              <w:spacing w:before="0" w:beforeAutospacing="0" w:after="0" w:afterAutospacing="0" w:line="280" w:lineRule="exact"/>
                              <w:rPr>
                                <w:rFonts w:hint="eastAsia"/>
                                <w:sz w:val="18"/>
                                <w:szCs w:val="18"/>
                                <w:lang w:val="en-US" w:eastAsia="zh-CN"/>
                              </w:rPr>
                            </w:pPr>
                            <w:r>
                              <w:rPr>
                                <w:rFonts w:hint="eastAsia"/>
                                <w:sz w:val="18"/>
                                <w:szCs w:val="18"/>
                                <w:lang w:val="en-US" w:eastAsia="zh-CN"/>
                              </w:rPr>
                              <w:t>（2）拟作出制止封存、暂停拨付与使用行政强制措施的审计决定；</w:t>
                            </w:r>
                          </w:p>
                          <w:p>
                            <w:pPr>
                              <w:pStyle w:val="9"/>
                              <w:spacing w:before="0" w:beforeAutospacing="0" w:after="0" w:afterAutospacing="0" w:line="280" w:lineRule="exact"/>
                              <w:rPr>
                                <w:rFonts w:hint="eastAsia"/>
                                <w:sz w:val="18"/>
                                <w:szCs w:val="18"/>
                                <w:lang w:val="en-US" w:eastAsia="zh-CN"/>
                              </w:rPr>
                            </w:pPr>
                            <w:r>
                              <w:rPr>
                                <w:rFonts w:hint="eastAsia"/>
                                <w:sz w:val="18"/>
                                <w:szCs w:val="18"/>
                                <w:lang w:val="en-US" w:eastAsia="zh-CN"/>
                              </w:rPr>
                              <w:t>（3）拟采取《中华人民共和国审计法》第四十五条规定的责令限期缴纳应当上缴的款项等处理措施的审计决定；</w:t>
                            </w:r>
                          </w:p>
                          <w:p>
                            <w:pPr>
                              <w:pStyle w:val="9"/>
                              <w:spacing w:before="0" w:beforeAutospacing="0" w:after="0" w:afterAutospacing="0" w:line="280" w:lineRule="exact"/>
                              <w:rPr>
                                <w:rFonts w:hint="eastAsia"/>
                                <w:sz w:val="18"/>
                                <w:szCs w:val="18"/>
                              </w:rPr>
                            </w:pPr>
                            <w:r>
                              <w:rPr>
                                <w:rFonts w:hint="eastAsia"/>
                                <w:sz w:val="18"/>
                                <w:szCs w:val="18"/>
                                <w:lang w:val="en-US" w:eastAsia="zh-CN"/>
                              </w:rPr>
                              <w:t>（4）拟作出</w:t>
                            </w:r>
                            <w:r>
                              <w:rPr>
                                <w:rFonts w:hint="eastAsia"/>
                                <w:sz w:val="18"/>
                                <w:szCs w:val="18"/>
                              </w:rPr>
                              <w:t>的审计移送处理决定；</w:t>
                            </w:r>
                          </w:p>
                          <w:p>
                            <w:pPr>
                              <w:pStyle w:val="9"/>
                              <w:spacing w:before="0" w:beforeAutospacing="0" w:after="0" w:afterAutospacing="0" w:line="280" w:lineRule="exact"/>
                              <w:rPr>
                                <w:rFonts w:hint="eastAsia"/>
                                <w:sz w:val="18"/>
                                <w:szCs w:val="18"/>
                              </w:rPr>
                            </w:pPr>
                            <w:r>
                              <w:rPr>
                                <w:rFonts w:hint="eastAsia"/>
                                <w:sz w:val="18"/>
                                <w:szCs w:val="18"/>
                              </w:rPr>
                              <w:t>（</w:t>
                            </w:r>
                            <w:r>
                              <w:rPr>
                                <w:rFonts w:hint="eastAsia"/>
                                <w:sz w:val="18"/>
                                <w:szCs w:val="18"/>
                                <w:lang w:val="en-US" w:eastAsia="zh-CN"/>
                              </w:rPr>
                              <w:t>5</w:t>
                            </w:r>
                            <w:r>
                              <w:rPr>
                                <w:rFonts w:hint="eastAsia"/>
                                <w:sz w:val="18"/>
                                <w:szCs w:val="18"/>
                              </w:rPr>
                              <w:t>）依法应当适用听证程序才能作出的审计决定；</w:t>
                            </w:r>
                          </w:p>
                          <w:p>
                            <w:pPr>
                              <w:pStyle w:val="9"/>
                              <w:spacing w:before="0" w:beforeAutospacing="0" w:after="0" w:afterAutospacing="0" w:line="280" w:lineRule="exact"/>
                              <w:rPr>
                                <w:rFonts w:hint="eastAsia"/>
                                <w:sz w:val="18"/>
                                <w:szCs w:val="18"/>
                                <w:lang w:val="en-US" w:eastAsia="zh-CN"/>
                              </w:rPr>
                            </w:pPr>
                            <w:r>
                              <w:rPr>
                                <w:rFonts w:hint="eastAsia"/>
                                <w:sz w:val="18"/>
                                <w:szCs w:val="18"/>
                                <w:lang w:val="en-US" w:eastAsia="zh-CN"/>
                              </w:rPr>
                              <w:t>（6）拟作出的其他重大、复杂、疑难处理处罚决定。</w:t>
                            </w:r>
                          </w:p>
                          <w:p>
                            <w:pPr>
                              <w:pStyle w:val="9"/>
                              <w:spacing w:before="0" w:beforeAutospacing="0" w:after="0" w:afterAutospacing="0" w:line="280" w:lineRule="exact"/>
                              <w:rPr>
                                <w:rFonts w:hint="eastAsia"/>
                                <w:sz w:val="18"/>
                                <w:szCs w:val="18"/>
                                <w:lang w:val="en-US" w:eastAsia="zh-CN"/>
                              </w:rPr>
                            </w:pPr>
                            <w:r>
                              <w:rPr>
                                <w:rFonts w:hint="eastAsia"/>
                                <w:sz w:val="18"/>
                                <w:szCs w:val="18"/>
                                <w:lang w:val="en-US" w:eastAsia="zh-CN"/>
                              </w:rPr>
                              <w:t>（7）法律、法规、规章和省政府、审计署规定应当进行法制审核的其他重大行政执法决定。</w:t>
                            </w:r>
                          </w:p>
                          <w:p>
                            <w:pPr>
                              <w:pStyle w:val="9"/>
                              <w:spacing w:before="0" w:beforeAutospacing="0" w:after="0" w:afterAutospacing="0" w:line="280" w:lineRule="exact"/>
                              <w:rPr>
                                <w:rFonts w:hint="eastAsia"/>
                                <w:sz w:val="18"/>
                                <w:szCs w:val="18"/>
                                <w:lang w:val="en-US" w:eastAsia="zh-CN"/>
                              </w:rPr>
                            </w:pPr>
                          </w:p>
                        </w:txbxContent>
                      </wps:txbx>
                      <wps:bodyPr upright="1"/>
                    </wps:wsp>
                  </a:graphicData>
                </a:graphic>
              </wp:anchor>
            </w:drawing>
          </mc:Choice>
          <mc:Fallback>
            <w:pict>
              <v:shape id="自选图形 1" o:spid="_x0000_s1026" o:spt="176" type="#_x0000_t176" style="position:absolute;left:0pt;margin-left:-20.5pt;margin-top:0pt;height:382.2pt;width:152.25pt;z-index:251658240;mso-width-relative:page;mso-height-relative:page;" fillcolor="#FFFFFF" filled="t" stroked="t" coordsize="21600,21600" o:gfxdata="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">
                <v:fill on="t" focussize="0,0"/>
                <v:stroke color="#000000" joinstyle="miter"/>
                <v:imagedata o:title=""/>
                <o:lock v:ext="edit" aspectratio="f"/>
                <v:textbox>
                  <w:txbxContent>
                    <w:p>
                      <w:pPr>
                        <w:pStyle w:val="9"/>
                        <w:spacing w:before="0" w:beforeAutospacing="0" w:after="0" w:afterAutospacing="0" w:line="280" w:lineRule="exact"/>
                        <w:rPr>
                          <w:rFonts w:cs="Times New Roman"/>
                          <w:color w:val="000000"/>
                          <w:sz w:val="18"/>
                          <w:szCs w:val="18"/>
                        </w:rPr>
                      </w:pPr>
                      <w:r>
                        <w:rPr>
                          <w:rFonts w:hint="eastAsia"/>
                          <w:sz w:val="18"/>
                          <w:szCs w:val="18"/>
                        </w:rPr>
                        <w:t>范围</w:t>
                      </w:r>
                      <w:r>
                        <w:rPr>
                          <w:sz w:val="18"/>
                          <w:szCs w:val="18"/>
                        </w:rPr>
                        <w:t>:</w:t>
                      </w:r>
                      <w:r>
                        <w:rPr>
                          <w:rFonts w:hint="eastAsia"/>
                          <w:sz w:val="18"/>
                          <w:szCs w:val="18"/>
                        </w:rPr>
                        <w:t>根据《</w:t>
                      </w:r>
                      <w:r>
                        <w:rPr>
                          <w:rFonts w:hint="eastAsia"/>
                          <w:sz w:val="18"/>
                          <w:szCs w:val="18"/>
                          <w:lang w:val="en-US" w:eastAsia="zh-CN"/>
                        </w:rPr>
                        <w:t>石家庄市藁城区</w:t>
                      </w:r>
                      <w:r>
                        <w:rPr>
                          <w:rFonts w:hint="eastAsia"/>
                          <w:sz w:val="18"/>
                          <w:szCs w:val="18"/>
                          <w:lang w:eastAsia="zh-CN"/>
                        </w:rPr>
                        <w:t>审计局</w:t>
                      </w:r>
                      <w:r>
                        <w:rPr>
                          <w:rFonts w:hint="eastAsia"/>
                          <w:sz w:val="18"/>
                          <w:szCs w:val="18"/>
                        </w:rPr>
                        <w:t>重大行政执法决定法制审核</w:t>
                      </w:r>
                      <w:r>
                        <w:rPr>
                          <w:rFonts w:hint="eastAsia"/>
                          <w:sz w:val="18"/>
                          <w:szCs w:val="18"/>
                          <w:lang w:eastAsia="zh-CN"/>
                        </w:rPr>
                        <w:t>制度</w:t>
                      </w:r>
                      <w:r>
                        <w:rPr>
                          <w:rFonts w:hint="eastAsia"/>
                          <w:sz w:val="18"/>
                          <w:szCs w:val="18"/>
                        </w:rPr>
                        <w:t>》第</w:t>
                      </w:r>
                      <w:r>
                        <w:rPr>
                          <w:rFonts w:hint="eastAsia"/>
                          <w:sz w:val="18"/>
                          <w:szCs w:val="18"/>
                          <w:lang w:eastAsia="zh-CN"/>
                        </w:rPr>
                        <w:t>四</w:t>
                      </w:r>
                      <w:r>
                        <w:rPr>
                          <w:rFonts w:hint="eastAsia"/>
                          <w:sz w:val="18"/>
                          <w:szCs w:val="18"/>
                        </w:rPr>
                        <w:t>条</w:t>
                      </w:r>
                      <w:r>
                        <w:rPr>
                          <w:rFonts w:hint="eastAsia"/>
                          <w:sz w:val="18"/>
                          <w:szCs w:val="18"/>
                          <w:lang w:eastAsia="zh-CN"/>
                        </w:rPr>
                        <w:t>、第五条、第六条</w:t>
                      </w:r>
                      <w:r>
                        <w:rPr>
                          <w:rFonts w:hint="eastAsia"/>
                          <w:sz w:val="18"/>
                          <w:szCs w:val="18"/>
                        </w:rPr>
                        <w:t>规定，我局对下列</w:t>
                      </w:r>
                      <w:r>
                        <w:rPr>
                          <w:rFonts w:hint="eastAsia"/>
                          <w:sz w:val="18"/>
                          <w:szCs w:val="18"/>
                          <w:lang w:eastAsia="zh-CN"/>
                        </w:rPr>
                        <w:t>审计</w:t>
                      </w:r>
                      <w:r>
                        <w:rPr>
                          <w:rFonts w:hint="eastAsia"/>
                          <w:sz w:val="18"/>
                          <w:szCs w:val="18"/>
                        </w:rPr>
                        <w:t>决定进行法制审核：</w:t>
                      </w:r>
                    </w:p>
                    <w:p>
                      <w:pPr>
                        <w:pStyle w:val="9"/>
                        <w:spacing w:before="0" w:beforeAutospacing="0" w:after="0" w:afterAutospacing="0" w:line="280" w:lineRule="exact"/>
                        <w:rPr>
                          <w:rFonts w:hint="eastAsia"/>
                          <w:sz w:val="18"/>
                          <w:szCs w:val="18"/>
                          <w:lang w:val="en-US" w:eastAsia="zh-CN"/>
                        </w:rPr>
                      </w:pPr>
                      <w:r>
                        <w:rPr>
                          <w:rFonts w:hint="eastAsia" w:ascii="宋体" w:hAnsi="宋体" w:eastAsia="宋体" w:cs="宋体"/>
                          <w:kern w:val="0"/>
                          <w:sz w:val="18"/>
                          <w:szCs w:val="18"/>
                          <w:lang w:val="en-US" w:eastAsia="zh-CN" w:bidi="ar-SA"/>
                        </w:rPr>
                        <w:t>（</w:t>
                      </w:r>
                      <w:r>
                        <w:rPr>
                          <w:rFonts w:hint="eastAsia" w:cs="宋体"/>
                          <w:kern w:val="0"/>
                          <w:sz w:val="18"/>
                          <w:szCs w:val="18"/>
                          <w:lang w:val="en-US" w:eastAsia="zh-CN" w:bidi="ar-SA"/>
                        </w:rPr>
                        <w:t>1</w:t>
                      </w:r>
                      <w:r>
                        <w:rPr>
                          <w:rFonts w:hint="eastAsia" w:ascii="宋体" w:hAnsi="宋体" w:eastAsia="宋体" w:cs="宋体"/>
                          <w:kern w:val="0"/>
                          <w:sz w:val="18"/>
                          <w:szCs w:val="18"/>
                          <w:lang w:val="en-US" w:eastAsia="zh-CN" w:bidi="ar-SA"/>
                        </w:rPr>
                        <w:t>）拟作</w:t>
                      </w:r>
                      <w:r>
                        <w:rPr>
                          <w:rFonts w:hint="eastAsia"/>
                          <w:sz w:val="18"/>
                          <w:szCs w:val="18"/>
                          <w:lang w:val="en-US" w:eastAsia="zh-CN"/>
                        </w:rPr>
                        <w:t>出罚款、没收违法所得的审计处罚决定；</w:t>
                      </w:r>
                    </w:p>
                    <w:p>
                      <w:pPr>
                        <w:pStyle w:val="9"/>
                        <w:spacing w:before="0" w:beforeAutospacing="0" w:after="0" w:afterAutospacing="0" w:line="280" w:lineRule="exact"/>
                        <w:rPr>
                          <w:rFonts w:hint="eastAsia"/>
                          <w:sz w:val="18"/>
                          <w:szCs w:val="18"/>
                          <w:lang w:val="en-US" w:eastAsia="zh-CN"/>
                        </w:rPr>
                      </w:pPr>
                      <w:r>
                        <w:rPr>
                          <w:rFonts w:hint="eastAsia"/>
                          <w:sz w:val="18"/>
                          <w:szCs w:val="18"/>
                          <w:lang w:val="en-US" w:eastAsia="zh-CN"/>
                        </w:rPr>
                        <w:t>（2）拟作出制止封存、暂停拨付与使用行政强制措施的审计决定；</w:t>
                      </w:r>
                    </w:p>
                    <w:p>
                      <w:pPr>
                        <w:pStyle w:val="9"/>
                        <w:spacing w:before="0" w:beforeAutospacing="0" w:after="0" w:afterAutospacing="0" w:line="280" w:lineRule="exact"/>
                        <w:rPr>
                          <w:rFonts w:hint="eastAsia"/>
                          <w:sz w:val="18"/>
                          <w:szCs w:val="18"/>
                          <w:lang w:val="en-US" w:eastAsia="zh-CN"/>
                        </w:rPr>
                      </w:pPr>
                      <w:r>
                        <w:rPr>
                          <w:rFonts w:hint="eastAsia"/>
                          <w:sz w:val="18"/>
                          <w:szCs w:val="18"/>
                          <w:lang w:val="en-US" w:eastAsia="zh-CN"/>
                        </w:rPr>
                        <w:t>（3）拟采取《中华人民共和国审计法》第四十五条规定的责令限期缴纳应当上缴的款项等处理措施的审计决定；</w:t>
                      </w:r>
                    </w:p>
                    <w:p>
                      <w:pPr>
                        <w:pStyle w:val="9"/>
                        <w:spacing w:before="0" w:beforeAutospacing="0" w:after="0" w:afterAutospacing="0" w:line="280" w:lineRule="exact"/>
                        <w:rPr>
                          <w:rFonts w:hint="eastAsia"/>
                          <w:sz w:val="18"/>
                          <w:szCs w:val="18"/>
                        </w:rPr>
                      </w:pPr>
                      <w:r>
                        <w:rPr>
                          <w:rFonts w:hint="eastAsia"/>
                          <w:sz w:val="18"/>
                          <w:szCs w:val="18"/>
                          <w:lang w:val="en-US" w:eastAsia="zh-CN"/>
                        </w:rPr>
                        <w:t>（4）拟作出</w:t>
                      </w:r>
                      <w:r>
                        <w:rPr>
                          <w:rFonts w:hint="eastAsia"/>
                          <w:sz w:val="18"/>
                          <w:szCs w:val="18"/>
                        </w:rPr>
                        <w:t>的审计移送处理决定；</w:t>
                      </w:r>
                    </w:p>
                    <w:p>
                      <w:pPr>
                        <w:pStyle w:val="9"/>
                        <w:spacing w:before="0" w:beforeAutospacing="0" w:after="0" w:afterAutospacing="0" w:line="280" w:lineRule="exact"/>
                        <w:rPr>
                          <w:rFonts w:hint="eastAsia"/>
                          <w:sz w:val="18"/>
                          <w:szCs w:val="18"/>
                        </w:rPr>
                      </w:pPr>
                      <w:r>
                        <w:rPr>
                          <w:rFonts w:hint="eastAsia"/>
                          <w:sz w:val="18"/>
                          <w:szCs w:val="18"/>
                        </w:rPr>
                        <w:t>（</w:t>
                      </w:r>
                      <w:r>
                        <w:rPr>
                          <w:rFonts w:hint="eastAsia"/>
                          <w:sz w:val="18"/>
                          <w:szCs w:val="18"/>
                          <w:lang w:val="en-US" w:eastAsia="zh-CN"/>
                        </w:rPr>
                        <w:t>5</w:t>
                      </w:r>
                      <w:r>
                        <w:rPr>
                          <w:rFonts w:hint="eastAsia"/>
                          <w:sz w:val="18"/>
                          <w:szCs w:val="18"/>
                        </w:rPr>
                        <w:t>）依法应当适用听证程序才能作出的审计决定；</w:t>
                      </w:r>
                    </w:p>
                    <w:p>
                      <w:pPr>
                        <w:pStyle w:val="9"/>
                        <w:spacing w:before="0" w:beforeAutospacing="0" w:after="0" w:afterAutospacing="0" w:line="280" w:lineRule="exact"/>
                        <w:rPr>
                          <w:rFonts w:hint="eastAsia"/>
                          <w:sz w:val="18"/>
                          <w:szCs w:val="18"/>
                          <w:lang w:val="en-US" w:eastAsia="zh-CN"/>
                        </w:rPr>
                      </w:pPr>
                      <w:r>
                        <w:rPr>
                          <w:rFonts w:hint="eastAsia"/>
                          <w:sz w:val="18"/>
                          <w:szCs w:val="18"/>
                          <w:lang w:val="en-US" w:eastAsia="zh-CN"/>
                        </w:rPr>
                        <w:t>（6）拟作出的其他重大、复杂、疑难处理处罚决定。</w:t>
                      </w:r>
                    </w:p>
                    <w:p>
                      <w:pPr>
                        <w:pStyle w:val="9"/>
                        <w:spacing w:before="0" w:beforeAutospacing="0" w:after="0" w:afterAutospacing="0" w:line="280" w:lineRule="exact"/>
                        <w:rPr>
                          <w:rFonts w:hint="eastAsia"/>
                          <w:sz w:val="18"/>
                          <w:szCs w:val="18"/>
                          <w:lang w:val="en-US" w:eastAsia="zh-CN"/>
                        </w:rPr>
                      </w:pPr>
                      <w:r>
                        <w:rPr>
                          <w:rFonts w:hint="eastAsia"/>
                          <w:sz w:val="18"/>
                          <w:szCs w:val="18"/>
                          <w:lang w:val="en-US" w:eastAsia="zh-CN"/>
                        </w:rPr>
                        <w:t>（7）法律、法规、规章和省政府、审计署规定应当进行法制审核的其他重大行政执法决定。</w:t>
                      </w:r>
                    </w:p>
                    <w:p>
                      <w:pPr>
                        <w:pStyle w:val="9"/>
                        <w:spacing w:before="0" w:beforeAutospacing="0" w:after="0" w:afterAutospacing="0" w:line="280" w:lineRule="exact"/>
                        <w:rPr>
                          <w:rFonts w:hint="eastAsia"/>
                          <w:sz w:val="18"/>
                          <w:szCs w:val="18"/>
                          <w:lang w:val="en-US" w:eastAsia="zh-CN"/>
                        </w:rPr>
                      </w:pPr>
                    </w:p>
                  </w:txbxContent>
                </v:textbox>
              </v:shape>
            </w:pict>
          </mc:Fallback>
        </mc:AlternateContent>
      </w:r>
      <w:r>
        <w:rPr>
          <w:rFonts w:hint="eastAsia" w:cs="Calibri"/>
          <w:kern w:val="2"/>
          <w:sz w:val="21"/>
          <w:szCs w:val="21"/>
          <w:lang w:val="en-US" w:eastAsia="zh-CN" w:bidi="ar-SA"/>
        </w:rPr>
        <w:t xml:space="preserve">                                </w:t>
      </w:r>
      <w:r>
        <w:rPr>
          <w:rFonts w:hint="eastAsia" w:cs="宋体"/>
          <w:color w:val="000000"/>
          <w:sz w:val="24"/>
          <w:szCs w:val="24"/>
        </w:rPr>
        <w:t>报承办机构</w:t>
      </w:r>
      <w:r>
        <w:rPr>
          <w:rFonts w:hint="eastAsia" w:cs="宋体"/>
          <w:color w:val="000000"/>
          <w:sz w:val="24"/>
          <w:szCs w:val="24"/>
          <w:lang w:eastAsia="zh-CN"/>
        </w:rPr>
        <w:t>分</w:t>
      </w:r>
      <w:r>
        <w:rPr>
          <w:rFonts w:hint="eastAsia" w:cs="宋体"/>
          <w:color w:val="000000"/>
          <w:sz w:val="24"/>
          <w:szCs w:val="24"/>
        </w:rPr>
        <w:t>管局</w:t>
      </w:r>
      <w:r>
        <w:rPr>
          <w:rFonts w:hint="eastAsia" w:cs="宋体"/>
          <w:color w:val="000000"/>
          <w:sz w:val="24"/>
          <w:szCs w:val="24"/>
          <w:lang w:eastAsia="zh-CN"/>
        </w:rPr>
        <w:t>长、局长</w:t>
      </w:r>
      <w:r>
        <w:rPr>
          <w:rFonts w:hint="eastAsia" w:cs="宋体"/>
          <w:color w:val="000000"/>
          <w:sz w:val="24"/>
          <w:szCs w:val="24"/>
        </w:rPr>
        <w:t>审批</w:t>
      </w:r>
      <w:r>
        <w:rPr>
          <w:rFonts w:hint="eastAsia" w:cs="宋体"/>
          <w:color w:val="000000"/>
          <w:sz w:val="24"/>
          <w:szCs w:val="24"/>
          <w:lang w:val="en-US" w:eastAsia="zh-CN"/>
        </w:rPr>
        <w:t xml:space="preserve">        </w:t>
      </w:r>
      <w:r>
        <w:rPr>
          <w:rFonts w:hint="eastAsia" w:cs="宋体"/>
          <w:color w:val="000000"/>
          <w:sz w:val="24"/>
          <w:szCs w:val="24"/>
        </w:rPr>
        <w:t>报法制机构</w:t>
      </w:r>
      <w:r>
        <w:rPr>
          <w:rFonts w:hint="eastAsia" w:cs="宋体"/>
          <w:color w:val="000000"/>
          <w:sz w:val="24"/>
          <w:szCs w:val="24"/>
          <w:lang w:eastAsia="zh-CN"/>
        </w:rPr>
        <w:t>分</w:t>
      </w:r>
      <w:r>
        <w:rPr>
          <w:rFonts w:hint="eastAsia" w:cs="宋体"/>
          <w:color w:val="000000"/>
          <w:sz w:val="24"/>
          <w:szCs w:val="24"/>
        </w:rPr>
        <w:t>管局</w:t>
      </w:r>
      <w:r>
        <w:rPr>
          <w:rFonts w:hint="eastAsia" w:cs="宋体"/>
          <w:color w:val="000000"/>
          <w:sz w:val="24"/>
          <w:szCs w:val="24"/>
          <w:lang w:eastAsia="zh-CN"/>
        </w:rPr>
        <w:t>长、局长</w:t>
      </w:r>
      <w:r>
        <w:rPr>
          <w:rFonts w:hint="eastAsia" w:cs="宋体"/>
          <w:color w:val="000000"/>
          <w:sz w:val="24"/>
          <w:szCs w:val="24"/>
        </w:rPr>
        <w:t>审批</w:t>
      </w:r>
    </w:p>
    <w:p>
      <w:pPr>
        <w:rPr>
          <w:rFonts w:cs="Times New Roman"/>
          <w:color w:val="000000"/>
        </w:rPr>
      </w:pPr>
    </w:p>
    <w:p>
      <w:pPr>
        <w:rPr>
          <w:rFonts w:cs="Times New Roman"/>
          <w:color w:val="000000"/>
        </w:rPr>
      </w:pPr>
      <w:r>
        <w:rPr>
          <w:rFonts w:ascii="Calibri" w:hAnsi="Calibri" w:eastAsia="宋体" w:cs="Calibri"/>
          <w:kern w:val="2"/>
          <w:sz w:val="21"/>
          <w:szCs w:val="21"/>
          <w:lang w:val="en-US" w:eastAsia="zh-CN" w:bidi="ar-SA"/>
        </w:rPr>
        <mc:AlternateContent>
          <mc:Choice Requires="wps">
            <w:drawing>
              <wp:anchor distT="0" distB="0" distL="114300" distR="114300" simplePos="0" relativeHeight="251663360" behindDoc="0" locked="0" layoutInCell="1" allowOverlap="1">
                <wp:simplePos x="0" y="0"/>
                <wp:positionH relativeFrom="column">
                  <wp:posOffset>4937125</wp:posOffset>
                </wp:positionH>
                <wp:positionV relativeFrom="paragraph">
                  <wp:posOffset>99060</wp:posOffset>
                </wp:positionV>
                <wp:extent cx="2066925" cy="1238250"/>
                <wp:effectExtent l="4445" t="4445" r="16510" b="6985"/>
                <wp:wrapNone/>
                <wp:docPr id="6" name="自选图形 6"/>
                <wp:cNvGraphicFramePr/>
                <a:graphic xmlns:a="http://schemas.openxmlformats.org/drawingml/2006/main">
                  <a:graphicData uri="http://schemas.microsoft.com/office/word/2010/wordprocessingShape">
                    <wps:wsp>
                      <wps:cNvSpPr/>
                      <wps:spPr>
                        <a:xfrm>
                          <a:off x="0" y="0"/>
                          <a:ext cx="2066925" cy="1238250"/>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pStyle w:val="9"/>
                              <w:spacing w:before="0" w:beforeAutospacing="0" w:after="0" w:afterAutospacing="0" w:line="280" w:lineRule="exact"/>
                              <w:rPr>
                                <w:rFonts w:hint="eastAsia"/>
                                <w:sz w:val="18"/>
                                <w:szCs w:val="18"/>
                                <w:lang w:val="en-US" w:eastAsia="zh-CN"/>
                              </w:rPr>
                            </w:pPr>
                            <w:r>
                              <w:rPr>
                                <w:rFonts w:hint="eastAsia" w:cs="宋体"/>
                                <w:sz w:val="18"/>
                                <w:szCs w:val="18"/>
                              </w:rPr>
                              <w:t>时间：</w:t>
                            </w:r>
                            <w:r>
                              <w:rPr>
                                <w:rFonts w:hint="eastAsia"/>
                                <w:sz w:val="18"/>
                                <w:szCs w:val="18"/>
                                <w:lang w:val="en-US" w:eastAsia="zh-CN"/>
                              </w:rPr>
                              <w:t>根据《审核制度》第十二条，</w:t>
                            </w:r>
                          </w:p>
                          <w:p>
                            <w:pPr>
                              <w:pStyle w:val="9"/>
                              <w:spacing w:before="0" w:beforeAutospacing="0" w:after="0" w:afterAutospacing="0" w:line="280" w:lineRule="exact"/>
                              <w:rPr>
                                <w:rFonts w:hint="eastAsia"/>
                                <w:sz w:val="18"/>
                                <w:szCs w:val="18"/>
                              </w:rPr>
                            </w:pPr>
                            <w:r>
                              <w:rPr>
                                <w:rFonts w:hint="eastAsia"/>
                                <w:sz w:val="18"/>
                                <w:szCs w:val="18"/>
                                <w:lang w:val="en-US" w:eastAsia="zh-CN"/>
                              </w:rPr>
                              <w:t>在收到重大行政执法决定送审材料后，应在15个工作日内审核完毕。案件复杂的，经审计机关主要负责人</w:t>
                            </w:r>
                            <w:r>
                              <w:rPr>
                                <w:rFonts w:hint="eastAsia"/>
                                <w:sz w:val="18"/>
                                <w:szCs w:val="18"/>
                              </w:rPr>
                              <w:t>批准可以</w:t>
                            </w:r>
                            <w:r>
                              <w:rPr>
                                <w:rFonts w:hint="eastAsia"/>
                                <w:sz w:val="18"/>
                                <w:szCs w:val="18"/>
                                <w:lang w:eastAsia="zh-CN"/>
                              </w:rPr>
                              <w:t>适当延长</w:t>
                            </w:r>
                            <w:r>
                              <w:rPr>
                                <w:rFonts w:hint="eastAsia"/>
                                <w:sz w:val="18"/>
                                <w:szCs w:val="18"/>
                              </w:rPr>
                              <w:t>。</w:t>
                            </w:r>
                          </w:p>
                        </w:txbxContent>
                      </wps:txbx>
                      <wps:bodyPr upright="1"/>
                    </wps:wsp>
                  </a:graphicData>
                </a:graphic>
              </wp:anchor>
            </w:drawing>
          </mc:Choice>
          <mc:Fallback>
            <w:pict>
              <v:shape id="自选图形 6" o:spid="_x0000_s1026" o:spt="176" type="#_x0000_t176" style="position:absolute;left:0pt;margin-left:388.75pt;margin-top:7.8pt;height:97.5pt;width:162.75pt;z-index:251663360;mso-width-relative:page;mso-height-relative:page;" fillcolor="#FFFFFF" filled="t" stroked="t" coordsize="21600,21600" o:gfxdata="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">
                <v:fill on="t" focussize="0,0"/>
                <v:stroke color="#000000" joinstyle="miter"/>
                <v:imagedata o:title=""/>
                <o:lock v:ext="edit" aspectratio="f"/>
                <v:textbox>
                  <w:txbxContent>
                    <w:p>
                      <w:pPr>
                        <w:pStyle w:val="9"/>
                        <w:spacing w:before="0" w:beforeAutospacing="0" w:after="0" w:afterAutospacing="0" w:line="280" w:lineRule="exact"/>
                        <w:rPr>
                          <w:rFonts w:hint="eastAsia"/>
                          <w:sz w:val="18"/>
                          <w:szCs w:val="18"/>
                          <w:lang w:val="en-US" w:eastAsia="zh-CN"/>
                        </w:rPr>
                      </w:pPr>
                      <w:r>
                        <w:rPr>
                          <w:rFonts w:hint="eastAsia" w:cs="宋体"/>
                          <w:sz w:val="18"/>
                          <w:szCs w:val="18"/>
                        </w:rPr>
                        <w:t>时间：</w:t>
                      </w:r>
                      <w:r>
                        <w:rPr>
                          <w:rFonts w:hint="eastAsia"/>
                          <w:sz w:val="18"/>
                          <w:szCs w:val="18"/>
                          <w:lang w:val="en-US" w:eastAsia="zh-CN"/>
                        </w:rPr>
                        <w:t>根据《审核制度》第十二条，</w:t>
                      </w:r>
                    </w:p>
                    <w:p>
                      <w:pPr>
                        <w:pStyle w:val="9"/>
                        <w:spacing w:before="0" w:beforeAutospacing="0" w:after="0" w:afterAutospacing="0" w:line="280" w:lineRule="exact"/>
                        <w:rPr>
                          <w:rFonts w:hint="eastAsia"/>
                          <w:sz w:val="18"/>
                          <w:szCs w:val="18"/>
                        </w:rPr>
                      </w:pPr>
                      <w:r>
                        <w:rPr>
                          <w:rFonts w:hint="eastAsia"/>
                          <w:sz w:val="18"/>
                          <w:szCs w:val="18"/>
                          <w:lang w:val="en-US" w:eastAsia="zh-CN"/>
                        </w:rPr>
                        <w:t>在收到重大行政执法决定送审材料后，应在15个工作日内审核完毕。案件复杂的，经审计机关主要负责人</w:t>
                      </w:r>
                      <w:r>
                        <w:rPr>
                          <w:rFonts w:hint="eastAsia"/>
                          <w:sz w:val="18"/>
                          <w:szCs w:val="18"/>
                        </w:rPr>
                        <w:t>批准可以</w:t>
                      </w:r>
                      <w:r>
                        <w:rPr>
                          <w:rFonts w:hint="eastAsia"/>
                          <w:sz w:val="18"/>
                          <w:szCs w:val="18"/>
                          <w:lang w:eastAsia="zh-CN"/>
                        </w:rPr>
                        <w:t>适当延长</w:t>
                      </w:r>
                      <w:r>
                        <w:rPr>
                          <w:rFonts w:hint="eastAsia"/>
                          <w:sz w:val="18"/>
                          <w:szCs w:val="18"/>
                        </w:rPr>
                        <w:t>。</w:t>
                      </w:r>
                    </w:p>
                  </w:txbxContent>
                </v:textbox>
              </v:shape>
            </w:pict>
          </mc:Fallback>
        </mc:AlternateContent>
      </w:r>
      <w:r>
        <w:rPr>
          <w:rFonts w:ascii="Calibri" w:hAnsi="Calibri" w:eastAsia="宋体" w:cs="Calibri"/>
          <w:kern w:val="2"/>
          <w:sz w:val="21"/>
          <w:szCs w:val="21"/>
          <w:lang w:val="en-US" w:eastAsia="zh-CN" w:bidi="ar-SA"/>
        </w:rPr>
        <mc:AlternateContent>
          <mc:Choice Requires="wps">
            <w:drawing>
              <wp:anchor distT="0" distB="0" distL="114300" distR="114300" simplePos="0" relativeHeight="251660288" behindDoc="0" locked="0" layoutInCell="1" allowOverlap="1">
                <wp:simplePos x="0" y="0"/>
                <wp:positionH relativeFrom="column">
                  <wp:posOffset>2266950</wp:posOffset>
                </wp:positionH>
                <wp:positionV relativeFrom="paragraph">
                  <wp:posOffset>99060</wp:posOffset>
                </wp:positionV>
                <wp:extent cx="1933575" cy="1287780"/>
                <wp:effectExtent l="4445" t="4445" r="12700" b="18415"/>
                <wp:wrapNone/>
                <wp:docPr id="3" name="自选图形 3"/>
                <wp:cNvGraphicFramePr/>
                <a:graphic xmlns:a="http://schemas.openxmlformats.org/drawingml/2006/main">
                  <a:graphicData uri="http://schemas.microsoft.com/office/word/2010/wordprocessingShape">
                    <wps:wsp>
                      <wps:cNvSpPr/>
                      <wps:spPr>
                        <a:xfrm>
                          <a:off x="0" y="0"/>
                          <a:ext cx="1933575" cy="1287780"/>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pStyle w:val="9"/>
                              <w:spacing w:before="0" w:beforeAutospacing="0" w:after="0" w:afterAutospacing="0"/>
                              <w:jc w:val="both"/>
                              <w:rPr>
                                <w:rFonts w:hint="eastAsia"/>
                                <w:sz w:val="18"/>
                                <w:szCs w:val="18"/>
                              </w:rPr>
                            </w:pPr>
                            <w:r>
                              <w:rPr>
                                <w:rFonts w:hint="eastAsia"/>
                                <w:sz w:val="18"/>
                                <w:szCs w:val="18"/>
                              </w:rPr>
                              <w:t>时间：根据《审核</w:t>
                            </w:r>
                            <w:r>
                              <w:rPr>
                                <w:rFonts w:hint="eastAsia"/>
                                <w:sz w:val="18"/>
                                <w:szCs w:val="18"/>
                                <w:lang w:eastAsia="zh-CN"/>
                              </w:rPr>
                              <w:t>制度</w:t>
                            </w:r>
                            <w:r>
                              <w:rPr>
                                <w:rFonts w:hint="eastAsia"/>
                                <w:sz w:val="18"/>
                                <w:szCs w:val="18"/>
                              </w:rPr>
                              <w:t>》第三条规定，</w:t>
                            </w:r>
                            <w:r>
                              <w:rPr>
                                <w:rFonts w:hint="eastAsia"/>
                                <w:sz w:val="18"/>
                                <w:szCs w:val="18"/>
                                <w:lang w:eastAsia="zh-CN"/>
                              </w:rPr>
                              <w:t>局机关</w:t>
                            </w:r>
                            <w:r>
                              <w:rPr>
                                <w:rFonts w:hint="eastAsia"/>
                                <w:sz w:val="18"/>
                                <w:szCs w:val="18"/>
                              </w:rPr>
                              <w:t>作出重大行政执法决定</w:t>
                            </w:r>
                            <w:r>
                              <w:rPr>
                                <w:rFonts w:hint="eastAsia"/>
                                <w:sz w:val="18"/>
                                <w:szCs w:val="18"/>
                                <w:lang w:eastAsia="zh-CN"/>
                              </w:rPr>
                              <w:t>前，先对拟作出的决定的合法性、适当性进行</w:t>
                            </w:r>
                            <w:r>
                              <w:rPr>
                                <w:rFonts w:hint="eastAsia"/>
                                <w:sz w:val="18"/>
                                <w:szCs w:val="18"/>
                              </w:rPr>
                              <w:t>审核</w:t>
                            </w:r>
                            <w:r>
                              <w:rPr>
                                <w:rFonts w:hint="eastAsia"/>
                                <w:sz w:val="18"/>
                                <w:szCs w:val="18"/>
                                <w:lang w:eastAsia="zh-CN"/>
                              </w:rPr>
                              <w:t>。</w:t>
                            </w:r>
                          </w:p>
                          <w:p>
                            <w:pPr>
                              <w:rPr>
                                <w:rFonts w:cs="Times New Roman"/>
                              </w:rPr>
                            </w:pPr>
                          </w:p>
                        </w:txbxContent>
                      </wps:txbx>
                      <wps:bodyPr upright="1"/>
                    </wps:wsp>
                  </a:graphicData>
                </a:graphic>
              </wp:anchor>
            </w:drawing>
          </mc:Choice>
          <mc:Fallback>
            <w:pict>
              <v:shape id="自选图形 3" o:spid="_x0000_s1026" o:spt="176" type="#_x0000_t176" style="position:absolute;left:0pt;margin-left:178.5pt;margin-top:7.8pt;height:101.4pt;width:152.25pt;z-index:251660288;mso-width-relative:page;mso-height-relative:page;" fillcolor="#FFFFFF" filled="t" stroked="t" coordsize="21600,21600" o:gfxdata="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">
                <v:fill on="t" focussize="0,0"/>
                <v:stroke color="#000000" joinstyle="miter"/>
                <v:imagedata o:title=""/>
                <o:lock v:ext="edit" aspectratio="f"/>
                <v:textbox>
                  <w:txbxContent>
                    <w:p>
                      <w:pPr>
                        <w:pStyle w:val="9"/>
                        <w:spacing w:before="0" w:beforeAutospacing="0" w:after="0" w:afterAutospacing="0"/>
                        <w:jc w:val="both"/>
                        <w:rPr>
                          <w:rFonts w:hint="eastAsia"/>
                          <w:sz w:val="18"/>
                          <w:szCs w:val="18"/>
                        </w:rPr>
                      </w:pPr>
                      <w:r>
                        <w:rPr>
                          <w:rFonts w:hint="eastAsia"/>
                          <w:sz w:val="18"/>
                          <w:szCs w:val="18"/>
                        </w:rPr>
                        <w:t>时间：根据《审核</w:t>
                      </w:r>
                      <w:r>
                        <w:rPr>
                          <w:rFonts w:hint="eastAsia"/>
                          <w:sz w:val="18"/>
                          <w:szCs w:val="18"/>
                          <w:lang w:eastAsia="zh-CN"/>
                        </w:rPr>
                        <w:t>制度</w:t>
                      </w:r>
                      <w:r>
                        <w:rPr>
                          <w:rFonts w:hint="eastAsia"/>
                          <w:sz w:val="18"/>
                          <w:szCs w:val="18"/>
                        </w:rPr>
                        <w:t>》第三条规定，</w:t>
                      </w:r>
                      <w:r>
                        <w:rPr>
                          <w:rFonts w:hint="eastAsia"/>
                          <w:sz w:val="18"/>
                          <w:szCs w:val="18"/>
                          <w:lang w:eastAsia="zh-CN"/>
                        </w:rPr>
                        <w:t>局机关</w:t>
                      </w:r>
                      <w:r>
                        <w:rPr>
                          <w:rFonts w:hint="eastAsia"/>
                          <w:sz w:val="18"/>
                          <w:szCs w:val="18"/>
                        </w:rPr>
                        <w:t>作出重大行政执法决定</w:t>
                      </w:r>
                      <w:r>
                        <w:rPr>
                          <w:rFonts w:hint="eastAsia"/>
                          <w:sz w:val="18"/>
                          <w:szCs w:val="18"/>
                          <w:lang w:eastAsia="zh-CN"/>
                        </w:rPr>
                        <w:t>前，先对拟作出的决定的合法性、适当性进行</w:t>
                      </w:r>
                      <w:r>
                        <w:rPr>
                          <w:rFonts w:hint="eastAsia"/>
                          <w:sz w:val="18"/>
                          <w:szCs w:val="18"/>
                        </w:rPr>
                        <w:t>审核</w:t>
                      </w:r>
                      <w:r>
                        <w:rPr>
                          <w:rFonts w:hint="eastAsia"/>
                          <w:sz w:val="18"/>
                          <w:szCs w:val="18"/>
                          <w:lang w:eastAsia="zh-CN"/>
                        </w:rPr>
                        <w:t>。</w:t>
                      </w:r>
                    </w:p>
                    <w:p>
                      <w:pPr>
                        <w:rPr>
                          <w:rFonts w:cs="Times New Roman"/>
                        </w:rPr>
                      </w:pPr>
                    </w:p>
                  </w:txbxContent>
                </v:textbox>
              </v:shape>
            </w:pict>
          </mc:Fallback>
        </mc:AlternateContent>
      </w:r>
    </w:p>
    <w:p>
      <w:pPr>
        <w:rPr>
          <w:rFonts w:cs="Times New Roman"/>
          <w:color w:val="000000"/>
        </w:rPr>
      </w:pPr>
      <w:r>
        <w:rPr>
          <w:rFonts w:hint="eastAsia" w:cs="宋体"/>
          <w:color w:val="000000"/>
        </w:rPr>
        <w:t>承办</w:t>
      </w:r>
    </w:p>
    <w:p>
      <w:pPr>
        <w:rPr>
          <w:rFonts w:cs="Times New Roman"/>
          <w:color w:val="000000"/>
        </w:rPr>
      </w:pPr>
      <w:r>
        <w:rPr>
          <w:rFonts w:ascii="Calibri" w:hAnsi="Calibri" w:eastAsia="宋体" w:cs="Calibri"/>
          <w:kern w:val="2"/>
          <w:sz w:val="21"/>
          <w:szCs w:val="21"/>
          <w:lang w:val="en-US" w:eastAsia="zh-CN" w:bidi="ar-SA"/>
        </w:rPr>
        <mc:AlternateContent>
          <mc:Choice Requires="wps">
            <w:drawing>
              <wp:anchor distT="0" distB="0" distL="114300" distR="114300" simplePos="0" relativeHeight="251659264" behindDoc="0" locked="0" layoutInCell="1" allowOverlap="1">
                <wp:simplePos x="0" y="0"/>
                <wp:positionH relativeFrom="column">
                  <wp:posOffset>1733550</wp:posOffset>
                </wp:positionH>
                <wp:positionV relativeFrom="paragraph">
                  <wp:posOffset>99060</wp:posOffset>
                </wp:positionV>
                <wp:extent cx="400050" cy="2773680"/>
                <wp:effectExtent l="4445" t="5080" r="6985" b="10160"/>
                <wp:wrapNone/>
                <wp:docPr id="2" name="自选图形 2"/>
                <wp:cNvGraphicFramePr/>
                <a:graphic xmlns:a="http://schemas.openxmlformats.org/drawingml/2006/main">
                  <a:graphicData uri="http://schemas.microsoft.com/office/word/2010/wordprocessingShape">
                    <wps:wsp>
                      <wps:cNvSpPr/>
                      <wps:spPr>
                        <a:xfrm>
                          <a:off x="0" y="0"/>
                          <a:ext cx="400050" cy="2773680"/>
                        </a:xfrm>
                        <a:prstGeom prst="flowChartProcess">
                          <a:avLst/>
                        </a:prstGeom>
                        <a:solidFill>
                          <a:srgbClr val="FFFFFF"/>
                        </a:solidFill>
                        <a:ln w="9525" cap="flat" cmpd="sng">
                          <a:solidFill>
                            <a:srgbClr val="000000"/>
                          </a:solidFill>
                          <a:prstDash val="solid"/>
                          <a:miter/>
                          <a:headEnd type="none" w="med" len="med"/>
                          <a:tailEnd type="none" w="med" len="med"/>
                        </a:ln>
                      </wps:spPr>
                      <wps:txbx>
                        <w:txbxContent>
                          <w:p>
                            <w:pPr>
                              <w:ind w:firstLine="157" w:firstLineChars="49"/>
                              <w:rPr>
                                <w:rFonts w:cs="Times New Roman"/>
                                <w:b/>
                                <w:bCs/>
                                <w:sz w:val="32"/>
                                <w:szCs w:val="32"/>
                              </w:rPr>
                            </w:pPr>
                          </w:p>
                          <w:p>
                            <w:pPr>
                              <w:rPr>
                                <w:rFonts w:cs="Times New Roman"/>
                                <w:b/>
                                <w:bCs/>
                                <w:sz w:val="32"/>
                                <w:szCs w:val="32"/>
                              </w:rPr>
                            </w:pPr>
                            <w:r>
                              <w:rPr>
                                <w:rFonts w:hint="eastAsia" w:cs="宋体"/>
                                <w:b/>
                                <w:bCs/>
                                <w:sz w:val="32"/>
                                <w:szCs w:val="32"/>
                              </w:rPr>
                              <w:t>承</w:t>
                            </w:r>
                          </w:p>
                          <w:p>
                            <w:pPr>
                              <w:rPr>
                                <w:rFonts w:cs="Times New Roman"/>
                                <w:b/>
                                <w:bCs/>
                                <w:sz w:val="32"/>
                                <w:szCs w:val="32"/>
                              </w:rPr>
                            </w:pPr>
                            <w:r>
                              <w:rPr>
                                <w:rFonts w:hint="eastAsia" w:cs="宋体"/>
                                <w:b/>
                                <w:bCs/>
                                <w:sz w:val="32"/>
                                <w:szCs w:val="32"/>
                              </w:rPr>
                              <w:t>办</w:t>
                            </w:r>
                          </w:p>
                          <w:p>
                            <w:pPr>
                              <w:rPr>
                                <w:rFonts w:cs="Times New Roman"/>
                                <w:b/>
                                <w:bCs/>
                                <w:sz w:val="32"/>
                                <w:szCs w:val="32"/>
                              </w:rPr>
                            </w:pPr>
                            <w:r>
                              <w:rPr>
                                <w:rFonts w:hint="eastAsia" w:cs="宋体"/>
                                <w:b/>
                                <w:bCs/>
                                <w:sz w:val="32"/>
                                <w:szCs w:val="32"/>
                              </w:rPr>
                              <w:t>机</w:t>
                            </w:r>
                          </w:p>
                          <w:p>
                            <w:pPr>
                              <w:rPr>
                                <w:rFonts w:cs="Times New Roman"/>
                                <w:b/>
                                <w:bCs/>
                                <w:sz w:val="32"/>
                                <w:szCs w:val="32"/>
                              </w:rPr>
                            </w:pPr>
                            <w:r>
                              <w:rPr>
                                <w:rFonts w:hint="eastAsia" w:cs="宋体"/>
                                <w:b/>
                                <w:bCs/>
                                <w:sz w:val="32"/>
                                <w:szCs w:val="32"/>
                              </w:rPr>
                              <w:t>构</w:t>
                            </w:r>
                          </w:p>
                        </w:txbxContent>
                      </wps:txbx>
                      <wps:bodyPr upright="1"/>
                    </wps:wsp>
                  </a:graphicData>
                </a:graphic>
              </wp:anchor>
            </w:drawing>
          </mc:Choice>
          <mc:Fallback>
            <w:pict>
              <v:shape id="自选图形 2" o:spid="_x0000_s1026" o:spt="109" type="#_x0000_t109" style="position:absolute;left:0pt;margin-left:136.5pt;margin-top:7.8pt;height:218.4pt;width:31.5pt;z-index:251659264;mso-width-relative:page;mso-height-relative:page;" fillcolor="#FFFFFF" filled="t" stroked="t" coordsize="21600,21600" o:gfxdata="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DlhkH9kAAAAKAQAA&#10;DwAAAAAAAAABACAAAAAiAAAAZHJzL2Rvd25yZXYueG1sUEsBAhQAFAAAAAgAh07iQAeMWBQYAgAA&#10;OwQAAA4AAAAAAAAAAQAgAAAAKAEAAGRycy9lMm9Eb2MueG1sUEsFBgAAAAAGAAYAWQEAALIFAAAA&#10;AA==&#10;">
                <v:fill on="t" focussize="0,0"/>
                <v:stroke color="#000000" joinstyle="miter"/>
                <v:imagedata o:title=""/>
                <o:lock v:ext="edit" aspectratio="f"/>
                <v:textbox>
                  <w:txbxContent>
                    <w:p>
                      <w:pPr>
                        <w:ind w:firstLine="157" w:firstLineChars="49"/>
                        <w:rPr>
                          <w:rFonts w:cs="Times New Roman"/>
                          <w:b/>
                          <w:bCs/>
                          <w:sz w:val="32"/>
                          <w:szCs w:val="32"/>
                        </w:rPr>
                      </w:pPr>
                    </w:p>
                    <w:p>
                      <w:pPr>
                        <w:rPr>
                          <w:rFonts w:cs="Times New Roman"/>
                          <w:b/>
                          <w:bCs/>
                          <w:sz w:val="32"/>
                          <w:szCs w:val="32"/>
                        </w:rPr>
                      </w:pPr>
                      <w:r>
                        <w:rPr>
                          <w:rFonts w:hint="eastAsia" w:cs="宋体"/>
                          <w:b/>
                          <w:bCs/>
                          <w:sz w:val="32"/>
                          <w:szCs w:val="32"/>
                        </w:rPr>
                        <w:t>承</w:t>
                      </w:r>
                    </w:p>
                    <w:p>
                      <w:pPr>
                        <w:rPr>
                          <w:rFonts w:cs="Times New Roman"/>
                          <w:b/>
                          <w:bCs/>
                          <w:sz w:val="32"/>
                          <w:szCs w:val="32"/>
                        </w:rPr>
                      </w:pPr>
                      <w:r>
                        <w:rPr>
                          <w:rFonts w:hint="eastAsia" w:cs="宋体"/>
                          <w:b/>
                          <w:bCs/>
                          <w:sz w:val="32"/>
                          <w:szCs w:val="32"/>
                        </w:rPr>
                        <w:t>办</w:t>
                      </w:r>
                    </w:p>
                    <w:p>
                      <w:pPr>
                        <w:rPr>
                          <w:rFonts w:cs="Times New Roman"/>
                          <w:b/>
                          <w:bCs/>
                          <w:sz w:val="32"/>
                          <w:szCs w:val="32"/>
                        </w:rPr>
                      </w:pPr>
                      <w:r>
                        <w:rPr>
                          <w:rFonts w:hint="eastAsia" w:cs="宋体"/>
                          <w:b/>
                          <w:bCs/>
                          <w:sz w:val="32"/>
                          <w:szCs w:val="32"/>
                        </w:rPr>
                        <w:t>机</w:t>
                      </w:r>
                    </w:p>
                    <w:p>
                      <w:pPr>
                        <w:rPr>
                          <w:rFonts w:cs="Times New Roman"/>
                          <w:b/>
                          <w:bCs/>
                          <w:sz w:val="32"/>
                          <w:szCs w:val="32"/>
                        </w:rPr>
                      </w:pPr>
                      <w:r>
                        <w:rPr>
                          <w:rFonts w:hint="eastAsia" w:cs="宋体"/>
                          <w:b/>
                          <w:bCs/>
                          <w:sz w:val="32"/>
                          <w:szCs w:val="32"/>
                        </w:rPr>
                        <w:t>构</w:t>
                      </w:r>
                    </w:p>
                  </w:txbxContent>
                </v:textbox>
              </v:shape>
            </w:pict>
          </mc:Fallback>
        </mc:AlternateContent>
      </w:r>
      <w:r>
        <w:rPr>
          <w:rFonts w:ascii="Calibri" w:hAnsi="Calibri" w:eastAsia="宋体" w:cs="Calibri"/>
          <w:kern w:val="2"/>
          <w:sz w:val="21"/>
          <w:szCs w:val="21"/>
          <w:lang w:val="en-US" w:eastAsia="zh-CN" w:bidi="ar-SA"/>
        </w:rPr>
        <mc:AlternateContent>
          <mc:Choice Requires="wps">
            <w:drawing>
              <wp:anchor distT="0" distB="0" distL="114300" distR="114300" simplePos="0" relativeHeight="251666432" behindDoc="0" locked="0" layoutInCell="1" allowOverlap="1">
                <wp:simplePos x="0" y="0"/>
                <wp:positionH relativeFrom="column">
                  <wp:posOffset>7134225</wp:posOffset>
                </wp:positionH>
                <wp:positionV relativeFrom="paragraph">
                  <wp:posOffset>0</wp:posOffset>
                </wp:positionV>
                <wp:extent cx="400050" cy="2773680"/>
                <wp:effectExtent l="4445" t="5080" r="6985" b="10160"/>
                <wp:wrapNone/>
                <wp:docPr id="9" name="自选图形 9"/>
                <wp:cNvGraphicFramePr/>
                <a:graphic xmlns:a="http://schemas.openxmlformats.org/drawingml/2006/main">
                  <a:graphicData uri="http://schemas.microsoft.com/office/word/2010/wordprocessingShape">
                    <wps:wsp>
                      <wps:cNvSpPr/>
                      <wps:spPr>
                        <a:xfrm>
                          <a:off x="0" y="0"/>
                          <a:ext cx="400050" cy="2773680"/>
                        </a:xfrm>
                        <a:prstGeom prst="flowChartProcess">
                          <a:avLst/>
                        </a:prstGeom>
                        <a:solidFill>
                          <a:srgbClr val="FFFFFF"/>
                        </a:solidFill>
                        <a:ln w="9525" cap="flat" cmpd="sng">
                          <a:solidFill>
                            <a:srgbClr val="000000"/>
                          </a:solidFill>
                          <a:prstDash val="solid"/>
                          <a:miter/>
                          <a:headEnd type="none" w="med" len="med"/>
                          <a:tailEnd type="none" w="med" len="med"/>
                        </a:ln>
                      </wps:spPr>
                      <wps:txbx>
                        <w:txbxContent>
                          <w:p>
                            <w:pPr>
                              <w:widowControl w:val="0"/>
                              <w:wordWrap/>
                              <w:adjustRightInd/>
                              <w:snapToGrid/>
                              <w:spacing w:beforeLines="50" w:after="0" w:line="240" w:lineRule="auto"/>
                              <w:ind w:left="0" w:leftChars="0" w:right="0" w:firstLine="0" w:firstLineChars="0"/>
                              <w:jc w:val="both"/>
                              <w:textAlignment w:val="auto"/>
                              <w:outlineLvl w:val="9"/>
                              <w:rPr>
                                <w:rFonts w:hint="eastAsia" w:eastAsia="宋体" w:cs="Times New Roman"/>
                                <w:lang w:eastAsia="zh-CN"/>
                              </w:rPr>
                            </w:pPr>
                            <w:r>
                              <w:rPr>
                                <w:rFonts w:hint="eastAsia" w:cs="宋体"/>
                                <w:b/>
                                <w:bCs/>
                                <w:sz w:val="32"/>
                                <w:szCs w:val="32"/>
                                <w:lang w:eastAsia="zh-CN"/>
                              </w:rPr>
                              <w:t>审计业务会议</w:t>
                            </w:r>
                          </w:p>
                        </w:txbxContent>
                      </wps:txbx>
                      <wps:bodyPr upright="1"/>
                    </wps:wsp>
                  </a:graphicData>
                </a:graphic>
              </wp:anchor>
            </w:drawing>
          </mc:Choice>
          <mc:Fallback>
            <w:pict>
              <v:shape id="自选图形 9" o:spid="_x0000_s1026" o:spt="109" type="#_x0000_t109" style="position:absolute;left:0pt;margin-left:561.75pt;margin-top:0pt;height:218.4pt;width:31.5pt;z-index:251666432;mso-width-relative:page;mso-height-relative:page;" fillcolor="#FFFFFF" filled="t" stroked="t" coordsize="21600,21600" o:gfxdata="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1Ary+NcAAAAKAQAADwAA&#10;AAAAAAABACAAAAAiAAAAZHJzL2Rvd25yZXYueG1sUEsBAhQAFAAAAAgAh07iQCxshuEXAgAAOwQA&#10;AA4AAAAAAAAAAQAgAAAAJgEAAGRycy9lMm9Eb2MueG1sUEsFBgAAAAAGAAYAWQEAAK8FAAAAAA==&#10;">
                <v:fill on="t" focussize="0,0"/>
                <v:stroke color="#000000" joinstyle="miter"/>
                <v:imagedata o:title=""/>
                <o:lock v:ext="edit" aspectratio="f"/>
                <v:textbox>
                  <w:txbxContent>
                    <w:p>
                      <w:pPr>
                        <w:widowControl w:val="0"/>
                        <w:wordWrap/>
                        <w:adjustRightInd/>
                        <w:snapToGrid/>
                        <w:spacing w:beforeLines="50" w:after="0" w:line="240" w:lineRule="auto"/>
                        <w:ind w:left="0" w:leftChars="0" w:right="0" w:firstLine="0" w:firstLineChars="0"/>
                        <w:jc w:val="both"/>
                        <w:textAlignment w:val="auto"/>
                        <w:outlineLvl w:val="9"/>
                        <w:rPr>
                          <w:rFonts w:hint="eastAsia" w:eastAsia="宋体" w:cs="Times New Roman"/>
                          <w:lang w:eastAsia="zh-CN"/>
                        </w:rPr>
                      </w:pPr>
                      <w:r>
                        <w:rPr>
                          <w:rFonts w:hint="eastAsia" w:cs="宋体"/>
                          <w:b/>
                          <w:bCs/>
                          <w:sz w:val="32"/>
                          <w:szCs w:val="32"/>
                          <w:lang w:eastAsia="zh-CN"/>
                        </w:rPr>
                        <w:t>审计业务会议</w:t>
                      </w:r>
                    </w:p>
                  </w:txbxContent>
                </v:textbox>
              </v:shape>
            </w:pict>
          </mc:Fallback>
        </mc:AlternateContent>
      </w:r>
      <w:r>
        <w:rPr>
          <w:rFonts w:ascii="Calibri" w:hAnsi="Calibri" w:eastAsia="宋体" w:cs="Calibri"/>
          <w:kern w:val="2"/>
          <w:sz w:val="21"/>
          <w:szCs w:val="21"/>
          <w:lang w:val="en-US" w:eastAsia="zh-CN" w:bidi="ar-SA"/>
        </w:rPr>
        <mc:AlternateContent>
          <mc:Choice Requires="wps">
            <w:drawing>
              <wp:anchor distT="0" distB="0" distL="114300" distR="114300" simplePos="0" relativeHeight="251662336" behindDoc="0" locked="0" layoutInCell="1" allowOverlap="1">
                <wp:simplePos x="0" y="0"/>
                <wp:positionH relativeFrom="column">
                  <wp:posOffset>4400550</wp:posOffset>
                </wp:positionH>
                <wp:positionV relativeFrom="paragraph">
                  <wp:posOffset>0</wp:posOffset>
                </wp:positionV>
                <wp:extent cx="400050" cy="2773680"/>
                <wp:effectExtent l="4445" t="5080" r="6985" b="10160"/>
                <wp:wrapNone/>
                <wp:docPr id="5" name="自选图形 5"/>
                <wp:cNvGraphicFramePr/>
                <a:graphic xmlns:a="http://schemas.openxmlformats.org/drawingml/2006/main">
                  <a:graphicData uri="http://schemas.microsoft.com/office/word/2010/wordprocessingShape">
                    <wps:wsp>
                      <wps:cNvSpPr/>
                      <wps:spPr>
                        <a:xfrm>
                          <a:off x="0" y="0"/>
                          <a:ext cx="400050" cy="2773680"/>
                        </a:xfrm>
                        <a:prstGeom prst="flowChartProcess">
                          <a:avLst/>
                        </a:prstGeom>
                        <a:solidFill>
                          <a:srgbClr val="FFFFFF"/>
                        </a:solidFill>
                        <a:ln w="9525" cap="flat" cmpd="sng">
                          <a:solidFill>
                            <a:srgbClr val="000000"/>
                          </a:solidFill>
                          <a:prstDash val="solid"/>
                          <a:miter/>
                          <a:headEnd type="none" w="med" len="med"/>
                          <a:tailEnd type="none" w="med" len="med"/>
                        </a:ln>
                      </wps:spPr>
                      <wps:txbx>
                        <w:txbxContent>
                          <w:p>
                            <w:pPr>
                              <w:rPr>
                                <w:rFonts w:cs="Times New Roman"/>
                                <w:b/>
                                <w:bCs/>
                                <w:sz w:val="32"/>
                                <w:szCs w:val="32"/>
                              </w:rPr>
                            </w:pPr>
                          </w:p>
                          <w:p>
                            <w:pPr>
                              <w:rPr>
                                <w:rFonts w:cs="Times New Roman"/>
                                <w:b/>
                                <w:bCs/>
                                <w:sz w:val="32"/>
                                <w:szCs w:val="32"/>
                              </w:rPr>
                            </w:pPr>
                            <w:r>
                              <w:rPr>
                                <w:rFonts w:hint="eastAsia" w:cs="宋体"/>
                                <w:b/>
                                <w:bCs/>
                                <w:sz w:val="32"/>
                                <w:szCs w:val="32"/>
                              </w:rPr>
                              <w:t>法制机构</w:t>
                            </w:r>
                          </w:p>
                        </w:txbxContent>
                      </wps:txbx>
                      <wps:bodyPr upright="1"/>
                    </wps:wsp>
                  </a:graphicData>
                </a:graphic>
              </wp:anchor>
            </w:drawing>
          </mc:Choice>
          <mc:Fallback>
            <w:pict>
              <v:shape id="自选图形 5" o:spid="_x0000_s1026" o:spt="109" type="#_x0000_t109" style="position:absolute;left:0pt;margin-left:346.5pt;margin-top:0pt;height:218.4pt;width:31.5pt;z-index:251662336;mso-width-relative:page;mso-height-relative:page;" fillcolor="#FFFFFF" filled="t" stroked="t" coordsize="21600,21600" o:gfxdata="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">
                <v:fill on="t" focussize="0,0"/>
                <v:stroke color="#000000" joinstyle="miter"/>
                <v:imagedata o:title=""/>
                <o:lock v:ext="edit" aspectratio="f"/>
                <v:textbox>
                  <w:txbxContent>
                    <w:p>
                      <w:pPr>
                        <w:rPr>
                          <w:rFonts w:cs="Times New Roman"/>
                          <w:b/>
                          <w:bCs/>
                          <w:sz w:val="32"/>
                          <w:szCs w:val="32"/>
                        </w:rPr>
                      </w:pPr>
                    </w:p>
                    <w:p>
                      <w:pPr>
                        <w:rPr>
                          <w:rFonts w:cs="Times New Roman"/>
                          <w:b/>
                          <w:bCs/>
                          <w:sz w:val="32"/>
                          <w:szCs w:val="32"/>
                        </w:rPr>
                      </w:pPr>
                      <w:r>
                        <w:rPr>
                          <w:rFonts w:hint="eastAsia" w:cs="宋体"/>
                          <w:b/>
                          <w:bCs/>
                          <w:sz w:val="32"/>
                          <w:szCs w:val="32"/>
                        </w:rPr>
                        <w:t>法制机构</w:t>
                      </w:r>
                    </w:p>
                  </w:txbxContent>
                </v:textbox>
              </v:shape>
            </w:pict>
          </mc:Fallback>
        </mc:AlternateContent>
      </w:r>
    </w:p>
    <w:p>
      <w:pPr>
        <w:rPr>
          <w:rFonts w:cs="Times New Roman"/>
          <w:color w:val="000000"/>
        </w:rPr>
      </w:pPr>
    </w:p>
    <w:p>
      <w:pPr>
        <w:rPr>
          <w:rFonts w:cs="Times New Roman"/>
          <w:color w:val="000000"/>
        </w:rPr>
      </w:pPr>
    </w:p>
    <w:p>
      <w:pPr>
        <w:rPr>
          <w:rFonts w:cs="Times New Roman"/>
          <w:color w:val="000000"/>
        </w:rPr>
      </w:pPr>
    </w:p>
    <w:p>
      <w:pPr>
        <w:tabs>
          <w:tab w:val="left" w:pos="4620"/>
        </w:tabs>
        <w:rPr>
          <w:rFonts w:cs="Times New Roman"/>
          <w:color w:val="000000"/>
        </w:rPr>
      </w:pPr>
      <w:r>
        <w:rPr>
          <w:rFonts w:cs="Times New Roman"/>
          <w:color w:val="000000"/>
        </w:rPr>
        <w:tab/>
      </w:r>
    </w:p>
    <w:p>
      <w:pPr>
        <w:tabs>
          <w:tab w:val="left" w:pos="8190"/>
        </w:tabs>
        <w:rPr>
          <w:rFonts w:cs="Times New Roman"/>
          <w:color w:val="000000"/>
        </w:rPr>
      </w:pPr>
      <w:r>
        <w:rPr>
          <w:rFonts w:cs="Times New Roman"/>
          <w:color w:val="000000"/>
        </w:rPr>
        <w:tab/>
      </w:r>
    </w:p>
    <w:p>
      <w:pPr>
        <w:tabs>
          <w:tab w:val="left" w:pos="3570"/>
          <w:tab w:val="left" w:pos="8190"/>
        </w:tabs>
        <w:rPr>
          <w:rFonts w:cs="Times New Roman"/>
          <w:color w:val="000000"/>
        </w:rPr>
      </w:pPr>
      <w:r>
        <w:rPr>
          <w:rFonts w:ascii="Calibri" w:hAnsi="Calibri" w:eastAsia="宋体" w:cs="Calibri"/>
          <w:kern w:val="2"/>
          <w:sz w:val="21"/>
          <w:szCs w:val="21"/>
          <w:lang w:val="en-US" w:eastAsia="zh-CN" w:bidi="ar-SA"/>
        </w:rPr>
        <mc:AlternateContent>
          <mc:Choice Requires="wps">
            <w:drawing>
              <wp:anchor distT="0" distB="0" distL="114300" distR="114300" simplePos="0" relativeHeight="251667456" behindDoc="0" locked="0" layoutInCell="1" allowOverlap="1">
                <wp:simplePos x="0" y="0"/>
                <wp:positionH relativeFrom="column">
                  <wp:posOffset>2273300</wp:posOffset>
                </wp:positionH>
                <wp:positionV relativeFrom="paragraph">
                  <wp:posOffset>152400</wp:posOffset>
                </wp:positionV>
                <wp:extent cx="1866900" cy="635"/>
                <wp:effectExtent l="0" t="37465" r="7620" b="38100"/>
                <wp:wrapNone/>
                <wp:docPr id="10" name="自选图形 10"/>
                <wp:cNvGraphicFramePr/>
                <a:graphic xmlns:a="http://schemas.openxmlformats.org/drawingml/2006/main">
                  <a:graphicData uri="http://schemas.microsoft.com/office/word/2010/wordprocessingShape">
                    <wps:wsp>
                      <wps:cNvCnPr/>
                      <wps:spPr>
                        <a:xfrm>
                          <a:off x="0" y="0"/>
                          <a:ext cx="1866900" cy="635"/>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自选图形 10" o:spid="_x0000_s1026" o:spt="32" type="#_x0000_t32" style="position:absolute;left:0pt;margin-left:179pt;margin-top:12pt;height:0.05pt;width:147pt;z-index:251667456;mso-width-relative:page;mso-height-relative:page;" filled="f" stroked="t" coordsize="21600,21600" o:gfxdata="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DQ3jG/ZAAAACQEAAA8AAAAAAAAAAQAgAAAAIgAAAGRycy9kb3du&#10;cmV2LnhtbFBLAQIUABQAAAAIAIdO4kDzdZbI/gEAAOsDAAAOAAAAAAAAAAEAIAAAACgBAABkcnMv&#10;ZTJvRG9jLnhtbFBLBQYAAAAABgAGAFkBAACYBQAAAAA=&#10;">
                <v:fill on="f" focussize="0,0"/>
                <v:stroke color="#000000" joinstyle="round" endarrow="block"/>
                <v:imagedata o:title=""/>
                <o:lock v:ext="edit" aspectratio="f"/>
              </v:shape>
            </w:pict>
          </mc:Fallback>
        </mc:AlternateContent>
      </w:r>
      <w:r>
        <w:rPr>
          <w:rFonts w:ascii="Calibri" w:hAnsi="Calibri" w:eastAsia="宋体" w:cs="Calibri"/>
          <w:kern w:val="2"/>
          <w:sz w:val="21"/>
          <w:szCs w:val="21"/>
          <w:lang w:val="en-US" w:eastAsia="zh-CN" w:bidi="ar-SA"/>
        </w:rPr>
        <mc:AlternateContent>
          <mc:Choice Requires="wps">
            <w:drawing>
              <wp:anchor distT="0" distB="0" distL="114300" distR="114300" simplePos="0" relativeHeight="251668480" behindDoc="0" locked="0" layoutInCell="1" allowOverlap="1">
                <wp:simplePos x="0" y="0"/>
                <wp:positionH relativeFrom="column">
                  <wp:posOffset>5000625</wp:posOffset>
                </wp:positionH>
                <wp:positionV relativeFrom="paragraph">
                  <wp:posOffset>99060</wp:posOffset>
                </wp:positionV>
                <wp:extent cx="1866900" cy="635"/>
                <wp:effectExtent l="0" t="37465" r="7620" b="38100"/>
                <wp:wrapNone/>
                <wp:docPr id="11" name="自选图形 11"/>
                <wp:cNvGraphicFramePr/>
                <a:graphic xmlns:a="http://schemas.openxmlformats.org/drawingml/2006/main">
                  <a:graphicData uri="http://schemas.microsoft.com/office/word/2010/wordprocessingShape">
                    <wps:wsp>
                      <wps:cNvCnPr/>
                      <wps:spPr>
                        <a:xfrm>
                          <a:off x="0" y="0"/>
                          <a:ext cx="1866900" cy="635"/>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自选图形 11" o:spid="_x0000_s1026" o:spt="32" type="#_x0000_t32" style="position:absolute;left:0pt;margin-left:393.75pt;margin-top:7.8pt;height:0.05pt;width:147pt;z-index:251668480;mso-width-relative:page;mso-height-relative:page;" filled="f" stroked="t" coordsize="21600,21600" o:gfxdata="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rVzvsNgAAAAKAQAADwAAAAAAAAABACAAAAAiAAAAZHJzL2Rvd25y&#10;ZXYueG1sUEsBAhQAFAAAAAgAh07iQM+4cDf+AQAA6wMAAA4AAAAAAAAAAQAgAAAAJwEAAGRycy9l&#10;Mm9Eb2MueG1sUEsFBgAAAAAGAAYAWQEAAJcFAAAAAA==&#10;">
                <v:fill on="f" focussize="0,0"/>
                <v:stroke color="#000000" joinstyle="round" endarrow="block"/>
                <v:imagedata o:title=""/>
                <o:lock v:ext="edit" aspectratio="f"/>
              </v:shape>
            </w:pict>
          </mc:Fallback>
        </mc:AlternateContent>
      </w:r>
      <w:r>
        <w:rPr>
          <w:rFonts w:cs="Times New Roman"/>
          <w:color w:val="000000"/>
        </w:rPr>
        <w:tab/>
      </w:r>
    </w:p>
    <w:p>
      <w:pPr>
        <w:tabs>
          <w:tab w:val="left" w:pos="3990"/>
          <w:tab w:val="left" w:pos="6195"/>
          <w:tab w:val="left" w:pos="9030"/>
        </w:tabs>
        <w:rPr>
          <w:rFonts w:cs="Times New Roman"/>
          <w:color w:val="000000"/>
        </w:rPr>
      </w:pPr>
      <w:r>
        <w:rPr>
          <w:rFonts w:hint="eastAsia" w:cs="宋体"/>
          <w:color w:val="000000"/>
        </w:rPr>
        <w:t>相关材料以及拟处理意见</w:t>
      </w:r>
      <w:r>
        <w:rPr>
          <w:rFonts w:cs="Times New Roman"/>
          <w:color w:val="000000"/>
        </w:rPr>
        <w:tab/>
      </w:r>
    </w:p>
    <w:p>
      <w:pPr>
        <w:tabs>
          <w:tab w:val="left" w:pos="7980"/>
        </w:tabs>
        <w:rPr>
          <w:rFonts w:cs="Times New Roman"/>
          <w:color w:val="000000"/>
        </w:rPr>
      </w:pPr>
      <w:r>
        <w:rPr>
          <w:rFonts w:ascii="Calibri" w:hAnsi="Calibri" w:eastAsia="宋体" w:cs="Calibri"/>
          <w:kern w:val="2"/>
          <w:sz w:val="21"/>
          <w:szCs w:val="21"/>
          <w:lang w:val="en-US" w:eastAsia="zh-CN" w:bidi="ar-SA"/>
        </w:rPr>
        <mc:AlternateContent>
          <mc:Choice Requires="wps">
            <w:drawing>
              <wp:anchor distT="0" distB="0" distL="114300" distR="114300" simplePos="0" relativeHeight="251664384" behindDoc="0" locked="0" layoutInCell="1" allowOverlap="1">
                <wp:simplePos x="0" y="0"/>
                <wp:positionH relativeFrom="column">
                  <wp:posOffset>4928870</wp:posOffset>
                </wp:positionH>
                <wp:positionV relativeFrom="paragraph">
                  <wp:posOffset>101600</wp:posOffset>
                </wp:positionV>
                <wp:extent cx="2066925" cy="1823720"/>
                <wp:effectExtent l="4445" t="4445" r="16510" b="15875"/>
                <wp:wrapNone/>
                <wp:docPr id="7" name="自选图形 7"/>
                <wp:cNvGraphicFramePr/>
                <a:graphic xmlns:a="http://schemas.openxmlformats.org/drawingml/2006/main">
                  <a:graphicData uri="http://schemas.microsoft.com/office/word/2010/wordprocessingShape">
                    <wps:wsp>
                      <wps:cNvSpPr/>
                      <wps:spPr>
                        <a:xfrm>
                          <a:off x="0" y="0"/>
                          <a:ext cx="2066925" cy="1823720"/>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pStyle w:val="9"/>
                              <w:spacing w:before="0" w:beforeAutospacing="0" w:after="0" w:afterAutospacing="0" w:line="280" w:lineRule="exact"/>
                              <w:rPr>
                                <w:rFonts w:ascii="宋体" w:cs="Times New Roman"/>
                                <w:kern w:val="0"/>
                                <w:sz w:val="18"/>
                                <w:szCs w:val="18"/>
                              </w:rPr>
                            </w:pPr>
                            <w:r>
                              <w:rPr>
                                <w:rFonts w:hint="eastAsia" w:cs="宋体"/>
                                <w:sz w:val="18"/>
                                <w:szCs w:val="18"/>
                              </w:rPr>
                              <w:t>审核</w:t>
                            </w:r>
                            <w:r>
                              <w:rPr>
                                <w:rFonts w:hint="eastAsia"/>
                                <w:sz w:val="18"/>
                                <w:szCs w:val="18"/>
                                <w:lang w:val="en-US" w:eastAsia="zh-CN"/>
                              </w:rPr>
                              <w:t>方式：根据《审核制度》第十条规定：审核拟作出的重大行政执法决定，应当就有关事项与审计组及相关业务部门进行沟通。</w:t>
                            </w:r>
                            <w:r>
                              <w:rPr>
                                <w:rFonts w:hint="eastAsia" w:ascii="仿宋_GB2312" w:hAnsi="仿宋_GB2312" w:eastAsia="仿宋_GB2312" w:cs="仿宋_GB2312"/>
                                <w:sz w:val="32"/>
                                <w:szCs w:val="32"/>
                                <w:lang w:val="en-US" w:eastAsia="zh-CN"/>
                              </w:rPr>
                              <w:t xml:space="preserve">  </w:t>
                            </w:r>
                          </w:p>
                        </w:txbxContent>
                      </wps:txbx>
                      <wps:bodyPr upright="1"/>
                    </wps:wsp>
                  </a:graphicData>
                </a:graphic>
              </wp:anchor>
            </w:drawing>
          </mc:Choice>
          <mc:Fallback>
            <w:pict>
              <v:shape id="自选图形 7" o:spid="_x0000_s1026" o:spt="176" type="#_x0000_t176" style="position:absolute;left:0pt;margin-left:388.1pt;margin-top:8pt;height:143.6pt;width:162.75pt;z-index:251664384;mso-width-relative:page;mso-height-relative:page;" fillcolor="#FFFFFF" filled="t" stroked="t" coordsize="21600,21600" o:gfxdata="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">
                <v:fill on="t" focussize="0,0"/>
                <v:stroke color="#000000" joinstyle="miter"/>
                <v:imagedata o:title=""/>
                <o:lock v:ext="edit" aspectratio="f"/>
                <v:textbox>
                  <w:txbxContent>
                    <w:p>
                      <w:pPr>
                        <w:pStyle w:val="9"/>
                        <w:spacing w:before="0" w:beforeAutospacing="0" w:after="0" w:afterAutospacing="0" w:line="280" w:lineRule="exact"/>
                        <w:rPr>
                          <w:rFonts w:ascii="宋体" w:cs="Times New Roman"/>
                          <w:kern w:val="0"/>
                          <w:sz w:val="18"/>
                          <w:szCs w:val="18"/>
                        </w:rPr>
                      </w:pPr>
                      <w:r>
                        <w:rPr>
                          <w:rFonts w:hint="eastAsia" w:cs="宋体"/>
                          <w:sz w:val="18"/>
                          <w:szCs w:val="18"/>
                        </w:rPr>
                        <w:t>审核</w:t>
                      </w:r>
                      <w:r>
                        <w:rPr>
                          <w:rFonts w:hint="eastAsia"/>
                          <w:sz w:val="18"/>
                          <w:szCs w:val="18"/>
                          <w:lang w:val="en-US" w:eastAsia="zh-CN"/>
                        </w:rPr>
                        <w:t>方式：根据《审核制度》第十条规定：审核拟作出的重大行政执法决定，应当就有关事项与审计组及相关业务部门进行沟通。</w:t>
                      </w:r>
                      <w:r>
                        <w:rPr>
                          <w:rFonts w:hint="eastAsia" w:ascii="仿宋_GB2312" w:hAnsi="仿宋_GB2312" w:eastAsia="仿宋_GB2312" w:cs="仿宋_GB2312"/>
                          <w:sz w:val="32"/>
                          <w:szCs w:val="32"/>
                          <w:lang w:val="en-US" w:eastAsia="zh-CN"/>
                        </w:rPr>
                        <w:t xml:space="preserve">  </w:t>
                      </w:r>
                    </w:p>
                  </w:txbxContent>
                </v:textbox>
              </v:shape>
            </w:pict>
          </mc:Fallback>
        </mc:AlternateContent>
      </w:r>
      <w:r>
        <w:rPr>
          <w:rFonts w:ascii="Calibri" w:hAnsi="Calibri" w:eastAsia="宋体" w:cs="Calibri"/>
          <w:kern w:val="2"/>
          <w:sz w:val="21"/>
          <w:szCs w:val="21"/>
          <w:lang w:val="en-US" w:eastAsia="zh-CN" w:bidi="ar-SA"/>
        </w:rPr>
        <mc:AlternateContent>
          <mc:Choice Requires="wps">
            <w:drawing>
              <wp:anchor distT="0" distB="0" distL="114300" distR="114300" simplePos="0" relativeHeight="251661312" behindDoc="0" locked="0" layoutInCell="1" allowOverlap="1">
                <wp:simplePos x="0" y="0"/>
                <wp:positionH relativeFrom="column">
                  <wp:posOffset>2249170</wp:posOffset>
                </wp:positionH>
                <wp:positionV relativeFrom="paragraph">
                  <wp:posOffset>107950</wp:posOffset>
                </wp:positionV>
                <wp:extent cx="1933575" cy="1356360"/>
                <wp:effectExtent l="4445" t="4445" r="12700" b="10795"/>
                <wp:wrapNone/>
                <wp:docPr id="4" name="自选图形 4"/>
                <wp:cNvGraphicFramePr/>
                <a:graphic xmlns:a="http://schemas.openxmlformats.org/drawingml/2006/main">
                  <a:graphicData uri="http://schemas.microsoft.com/office/word/2010/wordprocessingShape">
                    <wps:wsp>
                      <wps:cNvSpPr/>
                      <wps:spPr>
                        <a:xfrm>
                          <a:off x="0" y="0"/>
                          <a:ext cx="1933575" cy="1356360"/>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pStyle w:val="9"/>
                              <w:spacing w:before="0" w:beforeAutospacing="0" w:after="0" w:afterAutospacing="0" w:line="280" w:lineRule="exact"/>
                              <w:rPr>
                                <w:rFonts w:hint="eastAsia"/>
                                <w:sz w:val="18"/>
                                <w:szCs w:val="18"/>
                                <w:lang w:val="en-US" w:eastAsia="zh-CN"/>
                              </w:rPr>
                            </w:pPr>
                            <w:r>
                              <w:rPr>
                                <w:rFonts w:hint="eastAsia"/>
                                <w:sz w:val="18"/>
                                <w:szCs w:val="18"/>
                              </w:rPr>
                              <w:t>提交材</w:t>
                            </w:r>
                            <w:r>
                              <w:rPr>
                                <w:rFonts w:hint="eastAsia"/>
                                <w:sz w:val="18"/>
                                <w:szCs w:val="18"/>
                                <w:lang w:val="en-US" w:eastAsia="zh-CN"/>
                              </w:rPr>
                              <w:t>料：根据《审核制度》第八条规定，审计组报送审核时应当按要求提交审核材料。</w:t>
                            </w:r>
                          </w:p>
                          <w:p>
                            <w:pPr>
                              <w:rPr>
                                <w:rFonts w:cs="Times New Roman"/>
                              </w:rPr>
                            </w:pPr>
                          </w:p>
                        </w:txbxContent>
                      </wps:txbx>
                      <wps:bodyPr upright="1"/>
                    </wps:wsp>
                  </a:graphicData>
                </a:graphic>
              </wp:anchor>
            </w:drawing>
          </mc:Choice>
          <mc:Fallback>
            <w:pict>
              <v:shape id="自选图形 4" o:spid="_x0000_s1026" o:spt="176" type="#_x0000_t176" style="position:absolute;left:0pt;margin-left:177.1pt;margin-top:8.5pt;height:106.8pt;width:152.25pt;z-index:251661312;mso-width-relative:page;mso-height-relative:page;" fillcolor="#FFFFFF" filled="t" stroked="t" coordsize="21600,21600" o:gfxdata="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">
                <v:fill on="t" focussize="0,0"/>
                <v:stroke color="#000000" joinstyle="miter"/>
                <v:imagedata o:title=""/>
                <o:lock v:ext="edit" aspectratio="f"/>
                <v:textbox>
                  <w:txbxContent>
                    <w:p>
                      <w:pPr>
                        <w:pStyle w:val="9"/>
                        <w:spacing w:before="0" w:beforeAutospacing="0" w:after="0" w:afterAutospacing="0" w:line="280" w:lineRule="exact"/>
                        <w:rPr>
                          <w:rFonts w:hint="eastAsia"/>
                          <w:sz w:val="18"/>
                          <w:szCs w:val="18"/>
                          <w:lang w:val="en-US" w:eastAsia="zh-CN"/>
                        </w:rPr>
                      </w:pPr>
                      <w:r>
                        <w:rPr>
                          <w:rFonts w:hint="eastAsia"/>
                          <w:sz w:val="18"/>
                          <w:szCs w:val="18"/>
                        </w:rPr>
                        <w:t>提交材</w:t>
                      </w:r>
                      <w:r>
                        <w:rPr>
                          <w:rFonts w:hint="eastAsia"/>
                          <w:sz w:val="18"/>
                          <w:szCs w:val="18"/>
                          <w:lang w:val="en-US" w:eastAsia="zh-CN"/>
                        </w:rPr>
                        <w:t>料：根据《审核制度》第八条规定，审计组报送审核时应当按要求提交审核材料。</w:t>
                      </w:r>
                    </w:p>
                    <w:p>
                      <w:pPr>
                        <w:rPr>
                          <w:rFonts w:cs="Times New Roman"/>
                        </w:rPr>
                      </w:pPr>
                    </w:p>
                  </w:txbxContent>
                </v:textbox>
              </v:shape>
            </w:pict>
          </mc:Fallback>
        </mc:AlternateContent>
      </w:r>
      <w:r>
        <w:rPr>
          <w:rFonts w:cs="Times New Roman"/>
          <w:color w:val="000000"/>
        </w:rPr>
        <w:tab/>
      </w:r>
    </w:p>
    <w:p>
      <w:pPr>
        <w:tabs>
          <w:tab w:val="left" w:pos="9240"/>
        </w:tabs>
        <w:rPr>
          <w:rFonts w:cs="Times New Roman"/>
          <w:color w:val="000000"/>
        </w:rPr>
      </w:pPr>
      <w:r>
        <w:rPr>
          <w:rFonts w:cs="Times New Roman"/>
          <w:color w:val="000000"/>
        </w:rPr>
        <w:tab/>
      </w:r>
    </w:p>
    <w:sectPr>
      <w:footerReference r:id="rId3" w:type="default"/>
      <w:pgSz w:w="16838" w:h="11906" w:orient="landscape"/>
      <w:pgMar w:top="1797" w:right="1440" w:bottom="1797" w:left="1440" w:header="851" w:footer="992" w:gutter="0"/>
      <w:cols w:space="720"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601" w:wrap="around" w:vAnchor="text" w:hAnchor="page" w:x="9256" w:y="5"/>
      <w:rPr>
        <w:rStyle w:val="10"/>
        <w:rFonts w:cs="Times New Roman"/>
        <w:sz w:val="28"/>
        <w:szCs w:val="28"/>
      </w:rPr>
    </w:pPr>
  </w:p>
  <w:p>
    <w:pPr>
      <w:pStyle w:val="2"/>
      <w:ind w:right="360" w:firstLine="360"/>
      <w:rPr>
        <w:rFonts w:cs="Times New Roman"/>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7D771B89"/>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t" stroke="t">
      <v:fill type="gradient" on="t" angle="90" focussize="0f,0f" focusposition="0f,0f">
        <o:fill type="gradientUnscaled" v:ext="backwardCompatible"/>
      </v:fill>
      <v:stroke weight="1.25pt" color="#739CC3"/>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Calibri"/>
      </w:rPr>
    </w:r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Calibri"/>
      <w:kern w:val="2"/>
      <w:sz w:val="21"/>
      <w:szCs w:val="21"/>
      <w:lang w:val="en-US" w:eastAsia="zh-CN" w:bidi="ar-SA"/>
    </w:rPr>
  </w:style>
  <w:style w:type="character" w:default="1" w:styleId="5">
    <w:name w:val="Default Paragraph Font"/>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link w:val="7"/>
    <w:uiPriority w:val="0"/>
    <w:pPr>
      <w:tabs>
        <w:tab w:val="center" w:pos="4153"/>
        <w:tab w:val="right" w:pos="8306"/>
      </w:tabs>
      <w:snapToGrid w:val="0"/>
      <w:jc w:val="left"/>
    </w:pPr>
    <w:rPr>
      <w:sz w:val="18"/>
      <w:szCs w:val="18"/>
    </w:rPr>
  </w:style>
  <w:style w:type="paragraph" w:styleId="3">
    <w:name w:val="header"/>
    <w:basedOn w:val="1"/>
    <w:link w:val="8"/>
    <w:uiPriority w:val="0"/>
    <w:pPr>
      <w:pBdr>
        <w:bottom w:val="single" w:color="auto" w:sz="6" w:space="1"/>
      </w:pBdr>
      <w:tabs>
        <w:tab w:val="center" w:pos="4153"/>
        <w:tab w:val="right" w:pos="8306"/>
      </w:tabs>
      <w:snapToGrid w:val="0"/>
      <w:jc w:val="center"/>
    </w:pPr>
    <w:rPr>
      <w:sz w:val="18"/>
      <w:szCs w:val="18"/>
    </w:rPr>
  </w:style>
  <w:style w:type="character" w:styleId="6">
    <w:name w:val="Strong"/>
    <w:basedOn w:val="5"/>
    <w:uiPriority w:val="0"/>
    <w:rPr>
      <w:b/>
      <w:bCs/>
    </w:rPr>
  </w:style>
  <w:style w:type="character" w:customStyle="1" w:styleId="7">
    <w:name w:val="页脚 Char"/>
    <w:basedOn w:val="5"/>
    <w:link w:val="2"/>
    <w:semiHidden/>
    <w:uiPriority w:val="0"/>
    <w:rPr>
      <w:sz w:val="18"/>
      <w:szCs w:val="18"/>
    </w:rPr>
  </w:style>
  <w:style w:type="character" w:customStyle="1" w:styleId="8">
    <w:name w:val="页眉 Char"/>
    <w:basedOn w:val="5"/>
    <w:link w:val="3"/>
    <w:semiHidden/>
    <w:uiPriority w:val="0"/>
    <w:rPr>
      <w:sz w:val="18"/>
      <w:szCs w:val="18"/>
    </w:rPr>
  </w:style>
  <w:style w:type="paragraph" w:customStyle="1" w:styleId="9">
    <w:name w:val="Normal (Web)"/>
    <w:basedOn w:val="1"/>
    <w:uiPriority w:val="0"/>
    <w:pPr>
      <w:widowControl/>
      <w:spacing w:before="100" w:beforeAutospacing="1" w:after="100" w:afterAutospacing="1"/>
      <w:jc w:val="left"/>
    </w:pPr>
    <w:rPr>
      <w:rFonts w:ascii="宋体" w:hAnsi="宋体" w:cs="宋体"/>
      <w:kern w:val="0"/>
      <w:sz w:val="24"/>
      <w:szCs w:val="24"/>
    </w:rPr>
  </w:style>
  <w:style w:type="character" w:customStyle="1" w:styleId="10">
    <w:name w:val="page number"/>
    <w:basedOn w:val="5"/>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1</Pages>
  <Words>18</Words>
  <Characters>107</Characters>
  <Lines>1</Lines>
  <Paragraphs>1</Paragraphs>
  <TotalTime>3</TotalTime>
  <ScaleCrop>false</ScaleCrop>
  <LinksUpToDate>false</LinksUpToDate>
  <CharactersWithSpaces>0</CharactersWithSpaces>
  <Application>WPS Office_11.1.0.10228_F1E327BC-269C-435d-A152-05C5408002CA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2017-02-19T10:38:00Z</dcterms:created>
  <dc:creator>王晓峰</dc:creator>
  <cp:lastModifiedBy>Plumeria</cp:lastModifiedBy>
  <cp:lastPrinted>2017-04-22T09:11:00Z</cp:lastPrinted>
  <dcterms:modified xsi:type="dcterms:W3CDTF">2020-12-20T04:42:31Z</dcterms:modified>
  <dc:title>ligaofeng</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2052-11.1.0.10228</vt:lpwstr>
  </property>
</Properties>
</file>