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center"/>
        <w:rPr>
          <w:rFonts w:ascii="微软雅黑" w:hAnsi="微软雅黑" w:eastAsia="微软雅黑" w:cs="微软雅黑"/>
          <w:color w:val="212121"/>
          <w:sz w:val="18"/>
          <w:szCs w:val="18"/>
        </w:rPr>
      </w:pPr>
      <w:r>
        <w:rPr>
          <w:rFonts w:hint="eastAsia" w:ascii="微软雅黑" w:hAnsi="微软雅黑" w:eastAsia="微软雅黑" w:cs="微软雅黑"/>
          <w:color w:val="000000"/>
          <w:kern w:val="0"/>
          <w:sz w:val="44"/>
          <w:szCs w:val="44"/>
          <w:shd w:val="clear" w:fill="FFFFFF"/>
          <w:lang w:val="en-US" w:eastAsia="zh-CN" w:bidi="ar"/>
        </w:rPr>
        <w:t>石家庄市藁城区财政局行政执法公示办法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3"/>
        <w:jc w:val="center"/>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18"/>
          <w:szCs w:val="18"/>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color w:val="212121"/>
          <w:kern w:val="0"/>
          <w:sz w:val="32"/>
          <w:szCs w:val="32"/>
          <w:shd w:val="clear" w:fill="FFFFFF"/>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第一条  为规范行政执法公示工作，增强行政执法透明度，保障公民、法人和其他组织的知情权、参与权、表达权和监督权，促进严格规范公正文明执法，加快建设法治政府，优化藁城区营商环境，根据《中华人民共和国行政处罚法》《中华人民共和国政府信息公开条例》《河北省行政执法监督条例》《河北省行政执法公示办法》《石家庄市行政执法公示办法》《石家庄市藁城区行政执法公示办法》等法律、法规和有关规定，结合本局实际，制定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第二条  本局各科室的行政执法公示，适用本办法。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本办法所称行政执法公示，是指行政执法机关通过一定载体和方式，在事前、事中、事后主动向社会公众和行政相对人公开行政执法信息，自觉接受监督的活动。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第三条  行政执法公示应当坚持以公开为常态、不公开为例外，遵循公正、公平、合法、准确、及时、便民的原则。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第四条   行政执法机关应当建立健全行政执法公示制度，明确公示的内容和方式，规范公示的标准和格式，并严格按规定进行公示，实现行政执法公开透明，主动接受社会公众和行政相对人监督。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第五条  行政执法机关应当建立健全行政执法公示审查机制，对本机关拟公开的行政执法信息依照《中华人民共和国保守国家秘密法》等法律、法规和本办法的有关规定进行审查。对不能确定是否可以公开的，行政执法机关应当依法报有关主管部门或者保密管理部门确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第六条  公民、法人和其他组织有权对行政执法机关的行政执法公示工作进行监督，并提出批评和建议。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第二章  公示载体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第七条  应当通过区政府门户网站或者其他互联网政务媒体、办事大厅公示栏等载体向社会公开行政执法基本信息、结果信息，并不断拓展行政执法公示的渠道和方式。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center"/>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第三章  事前公开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xml:space="preserve">第八条 </w:t>
      </w:r>
      <w:r>
        <w:rPr>
          <w:rFonts w:hint="eastAsia" w:ascii="微软雅黑" w:hAnsi="微软雅黑" w:eastAsia="微软雅黑" w:cs="微软雅黑"/>
          <w:color w:val="212121"/>
          <w:kern w:val="0"/>
          <w:sz w:val="18"/>
          <w:szCs w:val="18"/>
          <w:bdr w:val="none" w:color="auto" w:sz="0" w:space="0"/>
          <w:shd w:val="clear" w:fill="FFFFFF"/>
          <w:lang w:val="en-US" w:eastAsia="zh-CN" w:bidi="ar"/>
        </w:rPr>
        <w:t>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行政执法事前公开包括行政执法主体、人员、职责、权限、依据、程序、监督方式、救济途径、随机抽查事项清单和裁量基准等行政执法基本信息。公开的信息应当简明扼要、通俗易懂。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第九条  应当根据法律、法规、规章规定和行政执法机关的职责分工，编制并向社会公开行政执法主体清单，明确本级具有行政执法主体资格的行政执法机关。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行政执法机关应当根据法定职责编制并向社会公开行政执法事项清单，明确本机关的执法职责、权限、依据等内容。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xml:space="preserve">第十条 </w:t>
      </w:r>
      <w:r>
        <w:rPr>
          <w:rFonts w:hint="eastAsia" w:ascii="微软雅黑" w:hAnsi="微软雅黑" w:eastAsia="微软雅黑" w:cs="微软雅黑"/>
          <w:color w:val="212121"/>
          <w:kern w:val="0"/>
          <w:sz w:val="18"/>
          <w:szCs w:val="18"/>
          <w:bdr w:val="none" w:color="auto" w:sz="0" w:space="0"/>
          <w:shd w:val="clear" w:fill="FFFFFF"/>
          <w:lang w:val="en-US" w:eastAsia="zh-CN" w:bidi="ar"/>
        </w:rPr>
        <w:t>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应当建立健全行政执法人员资格和证件管理制度，向社会公开本级持有行政执法证件的行政执法人员清单。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行政执法机关应当向社会公开本机关行政执法人员的姓名、执法证号、执法类别、执法区域等信息。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xml:space="preserve">第十一条 </w:t>
      </w:r>
      <w:r>
        <w:rPr>
          <w:rFonts w:hint="eastAsia" w:ascii="微软雅黑" w:hAnsi="微软雅黑" w:eastAsia="微软雅黑" w:cs="微软雅黑"/>
          <w:color w:val="212121"/>
          <w:kern w:val="0"/>
          <w:sz w:val="18"/>
          <w:szCs w:val="18"/>
          <w:bdr w:val="none" w:color="auto" w:sz="0" w:space="0"/>
          <w:shd w:val="clear" w:fill="FFFFFF"/>
          <w:lang w:val="en-US" w:eastAsia="zh-CN" w:bidi="ar"/>
        </w:rPr>
        <w:t>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应当根据法律、法规、规章规定的执法方式、执法步骤、执法时限等执法程序规定，按照执法类别编制并向社会公开行政执法流程图，明确各类行政执法的具体操作流程。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第十二条  应当建立健全行政执法投诉举报制度，公开本机关受理投诉举报的范围和渠道，并按规定处理公民、法人或者其他组织对违法行为的投诉举报。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第十三条  应当根据法律、法规、规章和国家“双随机、一公开”有关规定，编制并向社会公开本机关的随机抽查事项清单，明确抽查的类别、事项、对象、依据、承办机构等内容。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000000"/>
          <w:spacing w:val="0"/>
          <w:kern w:val="0"/>
          <w:sz w:val="32"/>
          <w:szCs w:val="32"/>
          <w:bdr w:val="none" w:color="auto" w:sz="0" w:space="0"/>
          <w:shd w:val="clear" w:fill="FFFFFF"/>
          <w:lang w:val="en-US" w:eastAsia="zh-CN" w:bidi="ar"/>
        </w:rPr>
        <w:t>第十四条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因法律、法规、规章的制定、修改、废止或者机关职责调整需要更新行政执法信息的，行政执法机关应当自有关法律、法规、规章生效、废止或者机关职责调整之日起二十个工作日内进行更新。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center"/>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000000"/>
          <w:spacing w:val="0"/>
          <w:kern w:val="0"/>
          <w:sz w:val="32"/>
          <w:szCs w:val="32"/>
          <w:bdr w:val="none" w:color="auto" w:sz="0" w:space="0"/>
          <w:shd w:val="clear" w:fill="FFFFFF"/>
          <w:lang w:val="en-US" w:eastAsia="zh-CN" w:bidi="ar"/>
        </w:rPr>
        <w:t>第四章  事中公示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第十五条  行政执法人员在进行监督检查和调查取证，实施行政强制措施和行政强制执行，送达行政执法文书等行政执法活动时，应当主动出示行政执法证件，表明执法身份。法律、法规和国家另有规定的，从其规定。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第十六条  行政执法人员在执法过程中，应当依法出具行政执法文书，主动告知当事人执法事由、执法依据、权利义务等内容。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000000"/>
          <w:spacing w:val="0"/>
          <w:kern w:val="0"/>
          <w:sz w:val="32"/>
          <w:szCs w:val="32"/>
          <w:bdr w:val="none" w:color="auto" w:sz="0" w:space="0"/>
          <w:shd w:val="clear" w:fill="FFFFFF"/>
          <w:lang w:val="en-US" w:eastAsia="zh-CN" w:bidi="ar"/>
        </w:rPr>
        <w:t>第十七条</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应当设置岗位信息公示牌，明示工作人员岗位职责，公开办事指南、申请材料示范文本，提供办理进度查询和咨询服务，为公民、法人和其他组织办事提供便利。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第五章  事后公开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第十八条  行政执法机关应当根据法律、法规、规章和国家有关规定向社会公开行政执法决定，接受社会监督。公开内容包括执法机关、执法对象、案件事实、执法类别、执法结论等行政执法决定信息。一般程序的行政处罚决定书应当全文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行政许可、行政处罚决定信息应当自执法决定作出之日起七个工作日内公开，其他行政执法决定信息应当自决定作出之日起二十个工作日内公开。法律、法规和国家有关规定对公开期限另有规定的，从其规定。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第十九条  应当根据国家有关规定和行政执法决定的类别、重要程度，合理确定行政执法决定公开的期限。行政相对人为自然人的，公示的期限不得少于1年；行政相对人为法人或其他组织的，公示的期限不得少于3年。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公开与社会信用信息有关的行政处罚决定时，公开的期限应当与国家规定的信用信息公开的期限相一致。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i w:val="0"/>
          <w:caps w:val="0"/>
          <w:color w:val="212121"/>
          <w:spacing w:val="0"/>
          <w:kern w:val="0"/>
          <w:sz w:val="32"/>
          <w:szCs w:val="32"/>
          <w:bdr w:val="none" w:color="auto" w:sz="0" w:space="0"/>
          <w:shd w:val="clear" w:fill="FFFFFF"/>
          <w:lang w:val="en-US" w:eastAsia="zh-CN" w:bidi="ar"/>
        </w:rPr>
        <w:t>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第二十条  行政执法机关公开行政执法决定时，不予公开下列信息：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（一）当事人以外的自然人姓名；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（二）自然人的家庭住址、身份证号码、通信方式、银行账号、动产或者不动产权属证书编号、财产状况等；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（三）法人或者其他组织的银行账号、动产或者不动产权属证书编号、财产状况等；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（四）法律、法规、规章规定不予公开的其他信息。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xml:space="preserve">　　第二十二条 </w:t>
      </w:r>
      <w:r>
        <w:rPr>
          <w:rFonts w:hint="eastAsia" w:ascii="微软雅黑" w:hAnsi="微软雅黑" w:eastAsia="微软雅黑" w:cs="微软雅黑"/>
          <w:color w:val="212121"/>
          <w:kern w:val="0"/>
          <w:sz w:val="18"/>
          <w:szCs w:val="18"/>
          <w:bdr w:val="none" w:color="auto" w:sz="0" w:space="0"/>
          <w:shd w:val="clear" w:fill="FFFFFF"/>
          <w:lang w:val="en-US" w:eastAsia="zh-CN" w:bidi="ar"/>
        </w:rPr>
        <w:t>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行政执法决定有下列情形之一的，不予公开：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（一）依法确定为国家秘密的；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i w:val="0"/>
          <w:caps w:val="0"/>
          <w:color w:val="212121"/>
          <w:spacing w:val="0"/>
          <w:kern w:val="0"/>
          <w:sz w:val="32"/>
          <w:szCs w:val="32"/>
          <w:bdr w:val="none" w:color="auto" w:sz="0" w:space="0"/>
          <w:shd w:val="clear" w:fill="FFFFFF"/>
          <w:lang w:val="en-US" w:eastAsia="zh-CN" w:bidi="ar"/>
        </w:rPr>
        <w:t>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（二）涉及商业秘密、个人隐私等公开会对第三方合法权益造成损害的；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（三）公开后可能危及国家安全、公共安全、经济安全、社会稳定的；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（四）法律、法规、规章规定不予公开的其他情形。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xml:space="preserve">　　第二十三条 </w:t>
      </w:r>
      <w:r>
        <w:rPr>
          <w:rFonts w:hint="eastAsia" w:ascii="微软雅黑" w:hAnsi="微软雅黑" w:eastAsia="微软雅黑" w:cs="微软雅黑"/>
          <w:color w:val="212121"/>
          <w:kern w:val="0"/>
          <w:sz w:val="18"/>
          <w:szCs w:val="18"/>
          <w:bdr w:val="none" w:color="auto" w:sz="0" w:space="0"/>
          <w:shd w:val="clear" w:fill="FFFFFF"/>
          <w:lang w:val="en-US" w:eastAsia="zh-CN" w:bidi="ar"/>
        </w:rPr>
        <w:t>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行政执法机关在行政执法过程中形成的讨论记录、会议纪要、请示报告等过程性信息以及行政执法案卷信息，可以不予公开。法律、法规、规章规定上述信息应当公开的，从其规定。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i w:val="0"/>
          <w:caps w:val="0"/>
          <w:color w:val="212121"/>
          <w:spacing w:val="0"/>
          <w:kern w:val="0"/>
          <w:sz w:val="32"/>
          <w:szCs w:val="32"/>
          <w:bdr w:val="none" w:color="auto" w:sz="0" w:space="0"/>
          <w:shd w:val="clear" w:fill="FFFFFF"/>
          <w:lang w:val="en-US" w:eastAsia="zh-CN" w:bidi="ar"/>
        </w:rPr>
        <w:t>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第二十四条  行政执法机关应当建立健全行政执法统计报告制度，在每年7月15日和1月31日前向区人民政府司法行政部门、上级行政执法机关分别报送上半年和上一年度的行政执法情况分析报告及有关数据。区人民政府司法行政部门应当及时汇总分析行政执法机关报送的行政执法情况及有关数据，向区人民政府和石家庄市人民政府司法行政部门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center"/>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第六章  监督与保障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第二十五条  行政执法机关应当建立健全行政执法公示责任制，明确有关机构和人员采集、汇总、传输、发布和更新行政执法信息的职责。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第二十六条  行政执法机关应当建立行政执法公示纠错机制，发现公开的行政执法信息不准确的，及时予以更正。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　　第二十七条  </w:t>
      </w:r>
      <w:r>
        <w:rPr>
          <w:rFonts w:hint="eastAsia" w:ascii="微软雅黑" w:hAnsi="微软雅黑" w:eastAsia="微软雅黑" w:cs="微软雅黑"/>
          <w:color w:val="212121"/>
          <w:kern w:val="0"/>
          <w:sz w:val="18"/>
          <w:szCs w:val="18"/>
          <w:bdr w:val="none" w:color="auto" w:sz="0" w:space="0"/>
          <w:shd w:val="clear" w:fill="FFFFFF"/>
          <w:lang w:val="en-US" w:eastAsia="zh-CN" w:bidi="ar"/>
        </w:rPr>
        <w:t>  </w:t>
      </w: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行政执法机关及其工作人员有下列情形之一的，由上一级行政机关和有关部门责令改正；情节严重或者造成严重后果的，对负有责任的领导人员和直接责任人员依法给予处分；构成犯罪的，依法追究刑事责任：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（一）未建立行政执法公示制度的；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（二）未进行或者未按规定进行行政执法公示的；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（三）对拟公开的行政执法信息未按规定审查的；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（四）公开的行政执法信息不准确未及时予以更正的；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（五）未按规定报送行政执法情况分析报告及有关数据的。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center"/>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第七章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64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bdr w:val="none" w:color="auto" w:sz="0" w:space="0"/>
          <w:shd w:val="clear" w:fill="FFFFFF"/>
          <w:lang w:val="en-US" w:eastAsia="zh-CN" w:bidi="ar"/>
        </w:rPr>
        <w:t>第三十五条  受委托实施行政执法的，应当按照本办法的有关规定公示行政执法信息。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jc w:val="both"/>
        <w:rPr>
          <w:rFonts w:hint="eastAsia" w:ascii="微软雅黑" w:hAnsi="微软雅黑" w:eastAsia="微软雅黑" w:cs="微软雅黑"/>
          <w:color w:val="212121"/>
          <w:sz w:val="18"/>
          <w:szCs w:val="18"/>
        </w:rPr>
      </w:pPr>
      <w:r>
        <w:rPr>
          <w:rFonts w:hint="eastAsia" w:ascii="微软雅黑" w:hAnsi="微软雅黑" w:eastAsia="微软雅黑" w:cs="微软雅黑"/>
          <w:b w:val="0"/>
          <w:i w:val="0"/>
          <w:caps w:val="0"/>
          <w:color w:val="212121"/>
          <w:spacing w:val="0"/>
          <w:kern w:val="0"/>
          <w:sz w:val="32"/>
          <w:szCs w:val="32"/>
          <w:shd w:val="clear" w:fill="FFFFFF"/>
          <w:lang w:val="en-US" w:eastAsia="zh-CN" w:bidi="ar"/>
        </w:rPr>
        <w:t>    第三十六条  本办法自发布之日起施行，原《藁城区财政局行政执法公示办法》同时废止。</w:t>
      </w:r>
    </w:p>
    <w:p>
      <w:pPr>
        <w:rPr>
          <w:rFonts w:hint="eastAsia"/>
          <w:lang w:val="en-US" w:eastAsia="zh-CN"/>
        </w:rPr>
      </w:pPr>
      <w:r>
        <w:rPr>
          <w:rFonts w:hint="eastAsia"/>
          <w:lang w:val="en-US" w:eastAsia="zh-CN"/>
        </w:rPr>
        <w:t xml:space="preserve">   </w:t>
      </w:r>
    </w:p>
    <w:p>
      <w:pPr>
        <w:rPr>
          <w:rFonts w:hint="eastAsia"/>
          <w:lang w:val="en-US" w:eastAsia="zh-CN"/>
        </w:rPr>
      </w:pPr>
    </w:p>
    <w:p>
      <w:pPr>
        <w:rPr>
          <w:rFonts w:hint="eastAsia"/>
          <w:lang w:val="en-US" w:eastAsia="zh-CN"/>
        </w:rPr>
      </w:pPr>
    </w:p>
    <w:p>
      <w:pPr>
        <w:rPr>
          <w:rFonts w:hint="eastAsia"/>
          <w:lang w:val="en-US" w:eastAsia="zh-CN"/>
        </w:rPr>
      </w:pPr>
    </w:p>
    <w:p>
      <w:pPr>
        <w:rPr>
          <w:rFonts w:hint="eastAsia"/>
          <w:lang w:val="en-US" w:eastAsia="zh-CN"/>
        </w:rPr>
      </w:pPr>
    </w:p>
    <w:p>
      <w:pPr>
        <w:rPr>
          <w:rFonts w:hint="default"/>
          <w:lang w:val="en-US" w:eastAsia="zh-CN"/>
        </w:rPr>
      </w:pPr>
      <w:r>
        <w:rPr>
          <w:rFonts w:hint="eastAsia"/>
          <w:lang w:val="en-US" w:eastAsia="zh-CN"/>
        </w:rPr>
        <w:t xml:space="preserve">                                                </w:t>
      </w:r>
      <w:r>
        <w:rPr>
          <w:rFonts w:hint="eastAsia"/>
          <w:sz w:val="32"/>
          <w:szCs w:val="32"/>
          <w:lang w:val="en-US" w:eastAsia="zh-CN"/>
        </w:rPr>
        <w:t xml:space="preserve">  </w:t>
      </w:r>
      <w:bookmarkStart w:id="0" w:name="_GoBack"/>
      <w:bookmarkEnd w:id="0"/>
      <w:r>
        <w:rPr>
          <w:rFonts w:hint="eastAsia"/>
          <w:sz w:val="32"/>
          <w:szCs w:val="32"/>
          <w:lang w:val="en-US" w:eastAsia="zh-CN"/>
        </w:rPr>
        <w:t xml:space="preserve"> 2020年11月20日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6611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character" w:styleId="4">
    <w:name w:val="FollowedHyperlink"/>
    <w:basedOn w:val="3"/>
    <w:uiPriority w:val="0"/>
    <w:rPr>
      <w:color w:val="333333"/>
      <w:u w:val="none"/>
    </w:rPr>
  </w:style>
  <w:style w:type="character" w:styleId="5">
    <w:name w:val="Emphasis"/>
    <w:basedOn w:val="3"/>
    <w:qFormat/>
    <w:uiPriority w:val="0"/>
  </w:style>
  <w:style w:type="character" w:styleId="6">
    <w:name w:val="Hyperlink"/>
    <w:basedOn w:val="3"/>
    <w:uiPriority w:val="0"/>
    <w:rPr>
      <w:color w:val="333333"/>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Administrator.PCOS-1802021637</dc:creator>
  <cp:lastModifiedBy>莫凡</cp:lastModifiedBy>
  <dcterms:modified xsi:type="dcterms:W3CDTF">2020-12-17T07:04:33Z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