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8.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9.xml" ContentType="application/vnd.openxmlformats-officedocument.wordprocessingml.foot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33C3" w:rsidRDefault="00EB1137">
      <w:pPr>
        <w:sectPr w:rsidR="00CA33C3">
          <w:headerReference w:type="even" r:id="rId10"/>
          <w:headerReference w:type="default" r:id="rId11"/>
          <w:footerReference w:type="even" r:id="rId12"/>
          <w:pgSz w:w="11906" w:h="16838"/>
          <w:pgMar w:top="0" w:right="0" w:bottom="0" w:left="0" w:header="851" w:footer="992" w:gutter="0"/>
          <w:cols w:space="425"/>
          <w:titlePg/>
          <w:docGrid w:type="lines" w:linePitch="312"/>
        </w:sectPr>
      </w:pPr>
      <w:r>
        <w:rPr>
          <w:noProof/>
        </w:rP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rsidR="00EB1137" w:rsidRDefault="00EB1137">
                            <w:pPr>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pP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二〇二〇年十月</w:t>
                            </w:r>
                          </w:p>
                        </w:txbxContent>
                      </wps:txbx>
                      <wps:bodyPr wrap="square" rtlCol="0">
                        <a:spAutoFit/>
                      </wps:bodyPr>
                    </wps:wsp>
                  </a:graphicData>
                </a:graphic>
              </wp:anchor>
            </w:drawing>
          </mc:Choice>
          <mc:Fallback>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" filled="f" stroked="f">
                <v:textbox style="mso-fit-shape-to-text:t">
                  <w:txbxContent>
                    <w:p w:rsidR="00EB1137" w:rsidRDefault="00EB1137">
                      <w:pPr>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pP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二〇二〇年十月</w:t>
                      </w: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B1137" w:rsidRDefault="00EB1137">
                            <w:pPr>
                              <w:jc w:val="center"/>
                            </w:pPr>
                          </w:p>
                        </w:txbxContent>
                      </wps:txbx>
                      <wps:bodyPr rtlCol="0" anchor="ctr"/>
                    </wps:wsp>
                  </a:graphicData>
                </a:graphic>
              </wp:anchor>
            </w:drawing>
          </mc:Choice>
          <mc:Fallback>
            <w:pict>
              <v:oval id="椭圆 8" o:spid="_x0000_s1027" style="position:absolute;left:0;text-align:left;margin-left:53.5pt;margin-top:232.45pt;width:121.95pt;height:121.9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" fillcolor="white [3212]" stroked="f" strokeweight="1pt">
                <v:stroke joinstyle="miter"/>
                <v:textbox>
                  <w:txbxContent>
                    <w:p w:rsidR="00EB1137" w:rsidRDefault="00EB1137">
                      <w:pPr>
                        <w:jc w:val="center"/>
                      </w:pPr>
                    </w:p>
                  </w:txbxContent>
                </v:textbox>
              </v:oval>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rsidR="00EB1137" w:rsidRDefault="00EB1137">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wps:txbx>
                      <wps:bodyPr wrap="square">
                        <a:spAutoFit/>
                      </wps:bodyPr>
                    </wps:wsp>
                  </a:graphicData>
                </a:graphic>
              </wp:anchor>
            </w:drawing>
          </mc:Choice>
          <mc:Fallback>
            <w:pict>
              <v:rect id="矩形 14" o:spid="_x0000_s1028" style="position:absolute;left:0;text-align:left;margin-left:33.6pt;margin-top:256.75pt;width:160.65pt;height:69.6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" filled="f" stroked="f">
                <v:textbox style="mso-fit-shape-to-text:t">
                  <w:txbxContent>
                    <w:p w:rsidR="00EB1137" w:rsidRDefault="00EB1137">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mc:Fallback>
        </mc:AlternateContent>
      </w:r>
      <w:r>
        <w:rPr>
          <w:noProof/>
        </w:rP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B1137" w:rsidRDefault="00EB1137">
                            <w:pPr>
                              <w:jc w:val="center"/>
                            </w:pPr>
                          </w:p>
                        </w:txbxContent>
                      </wps:txbx>
                      <wps:bodyPr rtlCol="0" anchor="ctr"/>
                    </wps:wsp>
                  </a:graphicData>
                </a:graphic>
              </wp:anchor>
            </w:drawing>
          </mc:Choice>
          <mc:Fallback>
            <w:pict>
              <v:oval id="椭圆 9" o:spid="_x0000_s1029" style="position:absolute;left:0;text-align:left;margin-left:62.2pt;margin-top:242.75pt;width:103.45pt;height:103.4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" fillcolor="#1f2959" stroked="f" strokeweight="1pt">
                <v:stroke joinstyle="miter"/>
                <v:textbox>
                  <w:txbxContent>
                    <w:p w:rsidR="00EB1137" w:rsidRDefault="00EB1137">
                      <w:pPr>
                        <w:jc w:val="center"/>
                      </w:pPr>
                    </w:p>
                  </w:txbxContent>
                </v:textbox>
              </v:oval>
            </w:pict>
          </mc:Fallback>
        </mc:AlternateContent>
      </w:r>
      <w:r>
        <w:rPr>
          <w:noProof/>
        </w:rP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w:rPr>
          <w:noProof/>
        </w:rP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rsidR="00EB1137" w:rsidRDefault="00EB1137">
                              <w:pPr>
                                <w:jc w:val="left"/>
                                <w:rPr>
                                  <w:color w:val="000000" w:themeColor="text1"/>
                                  <w:kern w:val="0"/>
                                  <w:sz w:val="92"/>
                                  <w:szCs w:val="92"/>
                                  <w14:shadow w14:blurRad="38100" w14:dist="19050" w14:dir="2700000" w14:sx="100000" w14:sy="100000" w14:kx="0" w14:ky="0" w14:algn="tl">
                                    <w14:schemeClr w14:val="dk1">
                                      <w14:alpha w14:val="60000"/>
                                    </w14:schemeClr>
                                  </w14:shadow>
                                  <w14:props3d w14:extrusionH="0" w14:contourW="0" w14:prstMaterial="clear"/>
                                </w:rPr>
                              </w:pPr>
                              <w:r>
                                <w:rPr>
                                  <w:rFonts w:ascii="思源黑体 HW Bold" w:eastAsia="思源黑体 HW Bold" w:hAnsi="思源黑体 HW Bold" w:hint="eastAsia"/>
                                  <w:color w:val="000000" w:themeColor="text1"/>
                                  <w:kern w:val="24"/>
                                  <w:sz w:val="92"/>
                                  <w:szCs w:val="92"/>
                                  <w14:shadow w14:blurRad="38100" w14:dist="19050" w14:dir="2700000" w14:sx="100000" w14:sy="100000" w14:kx="0" w14:ky="0" w14:algn="tl">
                                    <w14:schemeClr w14:val="dk1">
                                      <w14:alpha w14:val="60000"/>
                                    </w14:schemeClr>
                                  </w14:shadow>
                                  <w14:props3d w14:extrusionH="0" w14:contourW="0" w14:prstMaterial="clear"/>
                                </w:rPr>
                                <w:t>部门决算公开文本</w:t>
                              </w:r>
                            </w:p>
                          </w:txbxContent>
                        </wps:txbx>
                        <wps:bodyPr wrap="square" rtlCol="0">
                          <a:spAutoFit/>
                        </wps:bodyPr>
                      </wps:wsp>
                    </wpg:wgp>
                  </a:graphicData>
                </a:graphic>
              </wp:anchor>
            </w:drawing>
          </mc:Choice>
          <mc:Fallback>
            <w:pict>
              <v:group id="组合 4" o:spid="_x0000_s1030" style="position:absolute;left:0;text-align:left;margin-left:-2.5pt;margin-top:0;width:600.25pt;height:322.1pt;z-index:-251636736" coordorigin="13622,283" coordsize="12005,6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">
                <v:rect id="矩形 5" o:spid="_x0000_s1031" style="position:absolute;left:13622;top:283;width:12005;height:61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jCcMA&#10;AADaAAAADwAAAGRycy9kb3ducmV2LnhtbESP0WoCMRRE3wX/IVyhb5pVqOhqFLVYCq2gqx9w3Vx3&#10;Fzc32yTV7d83BcHHYWbOMPNla2pxI+crywqGgwQEcW51xYWC03Hbn4DwAVljbZkU/JKH5aLbmWOq&#10;7Z0PdMtCISKEfYoKyhCaVEqfl2TQD2xDHL2LdQZDlK6Q2uE9wk0tR0kylgYrjgslNrQpKb9mP0aB&#10;e81MSL7Xu+m2onz9/vW5n7ydlXrptasZiEBteIYf7Q+tYAz/V+INk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jCcMAAADaAAAADwAAAAAAAAAAAAAAAACYAgAAZHJzL2Rv&#10;d25yZXYueG1sUEsFBgAAAAAEAAQA9QAAAIgDAAAAAA==&#10;" fillcolor="#fdbc11" stroked="f" strokeweight="1pt"/>
                <v:shape id="_x0000_s1032" type="#_x0000_t202" style="position:absolute;left:17229;top:5021;width:8083;height:17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fit-shape-to-text:t">
                    <w:txbxContent>
                      <w:p w:rsidR="00EB1137" w:rsidRDefault="00EB1137">
                        <w:pPr>
                          <w:jc w:val="left"/>
                          <w:rPr>
                            <w:color w:val="000000" w:themeColor="text1"/>
                            <w:kern w:val="0"/>
                            <w:sz w:val="92"/>
                            <w:szCs w:val="92"/>
                            <w14:shadow w14:blurRad="38100" w14:dist="19050" w14:dir="2700000" w14:sx="100000" w14:sy="100000" w14:kx="0" w14:ky="0" w14:algn="tl">
                              <w14:schemeClr w14:val="dk1">
                                <w14:alpha w14:val="60000"/>
                              </w14:schemeClr>
                            </w14:shadow>
                            <w14:props3d w14:extrusionH="0" w14:contourW="0" w14:prstMaterial="clear"/>
                          </w:rPr>
                        </w:pPr>
                        <w:r>
                          <w:rPr>
                            <w:rFonts w:ascii="思源黑体 HW Bold" w:eastAsia="思源黑体 HW Bold" w:hAnsi="思源黑体 HW Bold" w:hint="eastAsia"/>
                            <w:color w:val="000000" w:themeColor="text1"/>
                            <w:kern w:val="24"/>
                            <w:sz w:val="92"/>
                            <w:szCs w:val="92"/>
                            <w14:shadow w14:blurRad="38100" w14:dist="19050" w14:dir="2700000" w14:sx="100000" w14:sy="100000" w14:kx="0" w14:ky="0" w14:algn="tl">
                              <w14:schemeClr w14:val="dk1">
                                <w14:alpha w14:val="60000"/>
                              </w14:schemeClr>
                            </w14:shadow>
                            <w14:props3d w14:extrusionH="0" w14:contourW="0" w14:prstMaterial="clear"/>
                          </w:rPr>
                          <w:t>部门决算公开文本</w:t>
                        </w:r>
                      </w:p>
                    </w:txbxContent>
                  </v:textbox>
                </v:shape>
              </v:group>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rsidR="00EB1137" w:rsidRDefault="00EB1137"/>
                        </w:txbxContent>
                      </wps:txbx>
                      <wps:bodyPr wrap="none">
                        <a:spAutoFit/>
                      </wps:bodyPr>
                    </wps:wsp>
                  </a:graphicData>
                </a:graphic>
              </wp:anchor>
            </w:drawing>
          </mc:Choice>
          <mc:Fallback>
            <w:pict>
              <v:rect id="矩形 11" o:spid="_x0000_s1033" style="position:absolute;left:0;text-align:left;margin-left:184.75pt;margin-top:286.6pt;width:339.65pt;height:31.25pt;z-index:2516664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" filled="f" stroked="f">
                <v:textbox style="mso-fit-shape-to-text:t">
                  <w:txbxContent>
                    <w:p w:rsidR="00EB1137" w:rsidRDefault="00EB1137"/>
                  </w:txbxContent>
                </v:textbox>
              </v:rect>
            </w:pict>
          </mc:Fallback>
        </mc:AlternateContent>
      </w:r>
    </w:p>
    <w:p w:rsidR="00CA33C3" w:rsidRDefault="00CA33C3"/>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EB1137">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CA33C3" w:rsidRDefault="00EB1137">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CA33C3" w:rsidRDefault="00CA33C3">
      <w:pPr>
        <w:rPr>
          <w:rFonts w:ascii="黑体" w:eastAsia="黑体" w:hAnsi="黑体" w:cs="黑体"/>
          <w:sz w:val="56"/>
          <w:szCs w:val="72"/>
        </w:rPr>
      </w:pPr>
    </w:p>
    <w:p w:rsidR="00CA33C3" w:rsidRDefault="00EB1137">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CA33C3" w:rsidRDefault="00CA33C3">
      <w:pPr>
        <w:spacing w:line="360" w:lineRule="auto"/>
        <w:jc w:val="center"/>
        <w:rPr>
          <w:rFonts w:ascii="黑体" w:eastAsia="黑体" w:hAnsi="黑体" w:cs="黑体"/>
          <w:sz w:val="56"/>
          <w:szCs w:val="72"/>
        </w:rPr>
      </w:pPr>
    </w:p>
    <w:p w:rsidR="00CA33C3" w:rsidRDefault="00CA33C3">
      <w:pPr>
        <w:spacing w:line="600" w:lineRule="auto"/>
        <w:jc w:val="center"/>
        <w:rPr>
          <w:rFonts w:ascii="黑体" w:eastAsia="黑体" w:hAnsi="黑体" w:cs="黑体"/>
          <w:sz w:val="56"/>
          <w:szCs w:val="72"/>
        </w:rPr>
      </w:pPr>
    </w:p>
    <w:p w:rsidR="00CA33C3" w:rsidRDefault="00CA33C3">
      <w:pPr>
        <w:spacing w:line="600" w:lineRule="auto"/>
        <w:jc w:val="center"/>
        <w:rPr>
          <w:rFonts w:ascii="黑体" w:eastAsia="黑体" w:hAnsi="黑体" w:cs="黑体"/>
          <w:sz w:val="56"/>
          <w:szCs w:val="72"/>
        </w:rPr>
      </w:pPr>
    </w:p>
    <w:p w:rsidR="00CA33C3" w:rsidRDefault="00CA33C3">
      <w:pPr>
        <w:spacing w:line="600" w:lineRule="auto"/>
        <w:jc w:val="center"/>
        <w:rPr>
          <w:rFonts w:ascii="黑体" w:eastAsia="黑体" w:hAnsi="黑体" w:cs="黑体"/>
          <w:sz w:val="56"/>
          <w:szCs w:val="72"/>
        </w:rPr>
      </w:pPr>
    </w:p>
    <w:p w:rsidR="00CA33C3" w:rsidRDefault="00CA33C3">
      <w:pPr>
        <w:spacing w:line="600" w:lineRule="auto"/>
        <w:jc w:val="center"/>
        <w:rPr>
          <w:rFonts w:ascii="黑体" w:eastAsia="黑体" w:hAnsi="黑体" w:cs="黑体"/>
          <w:sz w:val="56"/>
          <w:szCs w:val="72"/>
        </w:rPr>
      </w:pPr>
    </w:p>
    <w:p w:rsidR="00CA33C3" w:rsidRDefault="00CA33C3">
      <w:pPr>
        <w:spacing w:line="480" w:lineRule="auto"/>
        <w:jc w:val="center"/>
        <w:rPr>
          <w:rFonts w:ascii="黑体" w:eastAsia="黑体" w:hAnsi="黑体" w:cs="黑体"/>
          <w:sz w:val="56"/>
          <w:szCs w:val="72"/>
        </w:rPr>
      </w:pPr>
    </w:p>
    <w:p w:rsidR="00CA33C3" w:rsidRDefault="00CA33C3" w:rsidP="00EB1137">
      <w:pPr>
        <w:spacing w:line="480" w:lineRule="auto"/>
        <w:rPr>
          <w:rFonts w:ascii="黑体" w:eastAsia="黑体" w:hAnsi="黑体" w:cs="黑体"/>
          <w:sz w:val="56"/>
          <w:szCs w:val="72"/>
        </w:rPr>
      </w:pPr>
    </w:p>
    <w:p w:rsidR="00CA33C3" w:rsidRDefault="00CA33C3">
      <w:pPr>
        <w:snapToGrid w:val="0"/>
        <w:spacing w:line="480" w:lineRule="auto"/>
        <w:jc w:val="center"/>
        <w:rPr>
          <w:rFonts w:ascii="黑体" w:eastAsia="黑体" w:hAnsi="黑体" w:cs="黑体"/>
          <w:sz w:val="56"/>
          <w:szCs w:val="72"/>
        </w:rPr>
      </w:pPr>
    </w:p>
    <w:p w:rsidR="00CA33C3" w:rsidRPr="003D2489" w:rsidRDefault="00EB1137">
      <w:pPr>
        <w:snapToGrid w:val="0"/>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pPr>
      <w:r w:rsidRPr="003D2489">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中共石家庄市</w:t>
      </w:r>
      <w:proofErr w:type="gramStart"/>
      <w:r w:rsidRPr="003D2489">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藁</w:t>
      </w:r>
      <w:proofErr w:type="gramEnd"/>
      <w:r w:rsidRPr="003D2489">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城区委员会办公室</w:t>
      </w:r>
    </w:p>
    <w:p w:rsidR="00EB1137" w:rsidRPr="00EB1137" w:rsidRDefault="00EB1137" w:rsidP="00EB1137">
      <w:pPr>
        <w:snapToGrid w:val="0"/>
        <w:rPr>
          <w:rFonts w:ascii="楷体_GB2312" w:eastAsia="楷体_GB2312" w:hAnsi="楷体_GB2312" w:cs="楷体_GB2312"/>
          <w:color w:val="000000" w:themeColor="text1"/>
          <w:kern w:val="0"/>
          <w:sz w:val="44"/>
          <w:szCs w:val="44"/>
          <w:highlight w:val="yellow"/>
          <w14:shadow w14:blurRad="38100" w14:dist="19050" w14:dir="2700000" w14:sx="100000" w14:sy="100000" w14:kx="0" w14:ky="0" w14:algn="tl">
            <w14:schemeClr w14:val="dk1">
              <w14:alpha w14:val="60000"/>
            </w14:schemeClr>
          </w14:shadow>
          <w14:props3d w14:extrusionH="0" w14:contourW="0" w14:prstMaterial="clear"/>
        </w:rPr>
      </w:pPr>
    </w:p>
    <w:p w:rsidR="00CA33C3" w:rsidRDefault="00EB1137">
      <w:pPr>
        <w:snapToGrid w:val="0"/>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sectPr w:rsidR="00CA33C3">
          <w:headerReference w:type="default" r:id="rId13"/>
          <w:headerReference w:type="first" r:id="rId14"/>
          <w:footerReference w:type="first" r:id="rId15"/>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二〇二〇年十月</w:t>
      </w:r>
    </w:p>
    <w:p w:rsidR="00CA33C3" w:rsidRDefault="00CA33C3">
      <w:pPr>
        <w:widowControl/>
        <w:spacing w:line="600" w:lineRule="exact"/>
        <w:jc w:val="left"/>
        <w:rPr>
          <w:rFonts w:ascii="黑体" w:eastAsia="黑体" w:hAnsi="黑体" w:cs="黑体"/>
          <w:bCs/>
          <w:sz w:val="32"/>
          <w:szCs w:val="32"/>
          <w:highlight w:val="yellow"/>
        </w:rPr>
      </w:pPr>
    </w:p>
    <w:p w:rsidR="00CA33C3" w:rsidRDefault="00CA33C3">
      <w:pPr>
        <w:rPr>
          <w:rFonts w:ascii="黑体" w:eastAsia="黑体" w:hAnsi="Times New Roman" w:cs="Times New Roman"/>
          <w:sz w:val="48"/>
          <w:szCs w:val="48"/>
        </w:rPr>
      </w:pPr>
    </w:p>
    <w:p w:rsidR="00CA33C3" w:rsidRDefault="00CA33C3">
      <w:pPr>
        <w:tabs>
          <w:tab w:val="left" w:pos="2728"/>
        </w:tabs>
        <w:jc w:val="center"/>
        <w:rPr>
          <w:rFonts w:ascii="黑体" w:eastAsia="黑体" w:hAnsi="Times New Roman" w:cs="Times New Roman"/>
          <w:sz w:val="48"/>
          <w:szCs w:val="48"/>
        </w:rPr>
      </w:pPr>
    </w:p>
    <w:p w:rsidR="00CA33C3" w:rsidRDefault="00EB1137">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CA33C3" w:rsidRDefault="00CA33C3">
      <w:pPr>
        <w:widowControl/>
        <w:spacing w:after="160" w:line="580" w:lineRule="exact"/>
        <w:ind w:firstLineChars="200" w:firstLine="640"/>
        <w:rPr>
          <w:rFonts w:ascii="Times New Roman" w:eastAsia="黑体" w:hAnsi="Times New Roman" w:cs="Times New Roman"/>
          <w:sz w:val="32"/>
          <w:szCs w:val="32"/>
        </w:rPr>
      </w:pPr>
    </w:p>
    <w:p w:rsidR="00CA33C3" w:rsidRDefault="00EB1137">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CA33C3" w:rsidRDefault="00EB1137" w:rsidP="00EB1137">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CA33C3" w:rsidRDefault="00EB1137" w:rsidP="00EB1137">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CA33C3" w:rsidRDefault="00EB1137">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CA33C3" w:rsidRDefault="00EB113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CA33C3" w:rsidRDefault="00EB113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CA33C3" w:rsidRDefault="00EB113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CA33C3" w:rsidRDefault="00EB113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CA33C3" w:rsidRDefault="00EB113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CA33C3" w:rsidRDefault="00EB113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CA33C3" w:rsidRDefault="00EB113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CA33C3" w:rsidRDefault="00EB1137">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CA33C3" w:rsidRDefault="00EB1137">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CA33C3" w:rsidRDefault="00CA33C3">
      <w:pPr>
        <w:widowControl/>
        <w:spacing w:after="160" w:line="580" w:lineRule="exact"/>
        <w:ind w:firstLineChars="200" w:firstLine="640"/>
        <w:rPr>
          <w:rFonts w:ascii="Times New Roman" w:eastAsia="黑体" w:hAnsi="Times New Roman" w:cs="Times New Roman"/>
          <w:sz w:val="32"/>
          <w:szCs w:val="32"/>
        </w:rPr>
      </w:pPr>
    </w:p>
    <w:p w:rsidR="00CA33C3" w:rsidRDefault="00CA33C3">
      <w:pPr>
        <w:widowControl/>
        <w:spacing w:after="160" w:line="580" w:lineRule="exact"/>
        <w:ind w:firstLineChars="200" w:firstLine="640"/>
        <w:rPr>
          <w:rFonts w:ascii="Times New Roman" w:eastAsia="黑体" w:hAnsi="Times New Roman" w:cs="Times New Roman"/>
          <w:sz w:val="32"/>
          <w:szCs w:val="32"/>
        </w:rPr>
        <w:sectPr w:rsidR="00CA33C3">
          <w:headerReference w:type="default" r:id="rId16"/>
          <w:footerReference w:type="default" r:id="rId17"/>
          <w:headerReference w:type="first" r:id="rId18"/>
          <w:footerReference w:type="first" r:id="rId19"/>
          <w:type w:val="continuous"/>
          <w:pgSz w:w="11906" w:h="16838"/>
          <w:pgMar w:top="2041" w:right="1531" w:bottom="2041" w:left="1531" w:header="851" w:footer="992" w:gutter="0"/>
          <w:cols w:space="0"/>
          <w:titlePg/>
          <w:docGrid w:type="lines" w:linePitch="312"/>
        </w:sectPr>
      </w:pPr>
    </w:p>
    <w:p w:rsidR="00CA33C3" w:rsidRDefault="00CA33C3">
      <w:pPr>
        <w:widowControl/>
        <w:spacing w:line="580" w:lineRule="exact"/>
        <w:ind w:firstLineChars="200" w:firstLine="640"/>
        <w:rPr>
          <w:rFonts w:eastAsia="黑体"/>
          <w:sz w:val="32"/>
          <w:szCs w:val="32"/>
        </w:rPr>
      </w:pPr>
    </w:p>
    <w:p w:rsidR="00CA33C3" w:rsidRDefault="00CA33C3">
      <w:pPr>
        <w:widowControl/>
        <w:spacing w:line="580" w:lineRule="exact"/>
        <w:ind w:firstLineChars="200" w:firstLine="640"/>
        <w:rPr>
          <w:rFonts w:eastAsia="黑体"/>
          <w:sz w:val="32"/>
          <w:szCs w:val="32"/>
        </w:rPr>
      </w:pPr>
    </w:p>
    <w:p w:rsidR="00CA33C3" w:rsidRDefault="00CA33C3">
      <w:pPr>
        <w:widowControl/>
        <w:spacing w:line="580" w:lineRule="exact"/>
        <w:ind w:firstLineChars="200" w:firstLine="640"/>
        <w:rPr>
          <w:rFonts w:eastAsia="黑体"/>
          <w:sz w:val="32"/>
          <w:szCs w:val="32"/>
        </w:rPr>
      </w:pPr>
    </w:p>
    <w:p w:rsidR="00CA33C3" w:rsidRDefault="00EB1137">
      <w:r>
        <w:rPr>
          <w:noProof/>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rsidR="00EB1137" w:rsidRDefault="00EB1137">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文本框 143" o:spid="_x0000_s1034" type="#_x0000_t202" style="position:absolute;left:0;text-align:left;margin-left:-85.7pt;margin-top:80.7pt;width:613.65pt;height:263.1pt;z-index:251754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" fillcolor="#ffd966" strokecolor="#ffd966" strokeweight="1pt">
                <v:fill r:id="rId24" o:title="" color2="white [3212]" type="pattern"/>
                <v:textbox>
                  <w:txbxContent>
                    <w:p w:rsidR="00EB1137" w:rsidRDefault="00EB1137">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 xml:space="preserve">第一部分  </w:t>
                      </w: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部门概况</w:t>
                      </w:r>
                    </w:p>
                  </w:txbxContent>
                </v:textbox>
              </v:shape>
            </w:pict>
          </mc:Fallback>
        </mc:AlternateContent>
      </w:r>
      <w:r>
        <w:br w:type="page"/>
      </w:r>
    </w:p>
    <w:p w:rsidR="00CA33C3" w:rsidRDefault="00EB1137">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（一）负责推动党中央和省委、市委及区委决策部署的落实，按照区委要求协调有关方面开展工作，承担区委运行保障具体事务。</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（二）负责区委和区委办公室文件、区委领导讲话的起草、修改等工作。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（三）围绕党中央和省委、市委及区委总体工作部署开展研究，收集和处理信息、反映动态；负责社情民意的搜集、整理和编报工作。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（四）负责区委全会、区委常委会和区委其他重要会议的会务工作；负责区委领导参加重大活动和日常工作活动的组织安排；承担区委值班工作；负责编写区委大事记。</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（五）承担区委履行全面从严治党主体责任相关工作的谋划、部署、督导、推动和落实；负责统筹协调和督促指导全区党务公开工作。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（六）负责区委日常文书处理；负责区委文件和区委办公室代区委行文的审核工作；负责区委制定规范性文件的服务工作；负责为区委领导提供法律方面的服务工作。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七）负责党中央和省委、市委及区委重大决策、重要工作部署贯彻落实的督促检查工作；负责党中央和省委、市委领导及区委领导有关指示、批示的督办落实及反馈工作；负责省委、市委和区委重要会议议定事项的督办落实及反馈工作；负责上级有</w:t>
      </w:r>
      <w:r>
        <w:rPr>
          <w:rFonts w:ascii="仿宋_GB2312" w:eastAsia="仿宋_GB2312" w:hAnsi="仿宋_GB2312" w:cs="仿宋_GB2312" w:hint="eastAsia"/>
          <w:color w:val="000000"/>
          <w:sz w:val="32"/>
          <w:szCs w:val="32"/>
          <w:shd w:val="clear" w:color="auto" w:fill="FFFFFF"/>
        </w:rPr>
        <w:lastRenderedPageBreak/>
        <w:t>关领导调研检查工作有关指示的督办落实及反馈工作。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（八）围绕区委中心工作，组织力量对经济建设、政治建设、文化建设、社会建设、生态文明建设和党的建设等方面的重大问题进行调查研究，提出意见和建议，供区</w:t>
      </w:r>
      <w:proofErr w:type="gramStart"/>
      <w:r>
        <w:rPr>
          <w:rFonts w:ascii="仿宋_GB2312" w:eastAsia="仿宋_GB2312" w:hAnsi="仿宋_GB2312" w:cs="仿宋_GB2312" w:hint="eastAsia"/>
          <w:color w:val="000000"/>
          <w:sz w:val="32"/>
          <w:szCs w:val="32"/>
          <w:shd w:val="clear" w:color="auto" w:fill="FFFFFF"/>
        </w:rPr>
        <w:t>委决策</w:t>
      </w:r>
      <w:proofErr w:type="gramEnd"/>
      <w:r>
        <w:rPr>
          <w:rFonts w:ascii="仿宋_GB2312" w:eastAsia="仿宋_GB2312" w:hAnsi="仿宋_GB2312" w:cs="仿宋_GB2312" w:hint="eastAsia"/>
          <w:color w:val="000000"/>
          <w:sz w:val="32"/>
          <w:szCs w:val="32"/>
          <w:shd w:val="clear" w:color="auto" w:fill="FFFFFF"/>
        </w:rPr>
        <w:t>参考；根据区委批示，独立或协同有关部门完成有关重大问题的调研，提出相应对策，供区</w:t>
      </w:r>
      <w:proofErr w:type="gramStart"/>
      <w:r>
        <w:rPr>
          <w:rFonts w:ascii="仿宋_GB2312" w:eastAsia="仿宋_GB2312" w:hAnsi="仿宋_GB2312" w:cs="仿宋_GB2312" w:hint="eastAsia"/>
          <w:color w:val="000000"/>
          <w:sz w:val="32"/>
          <w:szCs w:val="32"/>
          <w:shd w:val="clear" w:color="auto" w:fill="FFFFFF"/>
        </w:rPr>
        <w:t>委决策</w:t>
      </w:r>
      <w:proofErr w:type="gramEnd"/>
      <w:r>
        <w:rPr>
          <w:rFonts w:ascii="仿宋_GB2312" w:eastAsia="仿宋_GB2312" w:hAnsi="仿宋_GB2312" w:cs="仿宋_GB2312" w:hint="eastAsia"/>
          <w:color w:val="000000"/>
          <w:sz w:val="32"/>
          <w:szCs w:val="32"/>
          <w:shd w:val="clear" w:color="auto" w:fill="FFFFFF"/>
        </w:rPr>
        <w:t>参考。负责组织、协调、指导全区调查研究工作。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九）承担区委全面深化改革委员会日常工作，负责提交区委全面深化改革委员会会议研究的议题及相关会议的组织服务工作；负责组织开展全区全面深化改革重大问题的调查研究，督促、推动各有关单位落实区委全面深化改革委员会决定事项、工作部署；承办各乡镇、石家庄经济技术开发区、藁城经济开发区和区直各部门向区委全面深化改革委员会的请示和备案事项，向区委全面深化改革委员会提出建议；负责对各专项小组和各乡镇、石家庄经济技术开发区、藁城经济开发区和区直各部门全面深化改革工作机构的统筹、协调、督促、检查、推动，并进行年度改革工作考核。</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十）负责省委、省政府，市委、市政府和全区党政军领导机关及要害部门核心机密的传递工作。负责全区党政机关及经济、科学等领域保密管理，通信和计算机网络的保密管理，核心密码、普通密码的装备、使用和管理工作；负责失泄密事件的查处工作；负责全区党政机关和驻</w:t>
      </w:r>
      <w:proofErr w:type="gramStart"/>
      <w:r>
        <w:rPr>
          <w:rFonts w:ascii="仿宋_GB2312" w:eastAsia="仿宋_GB2312" w:hAnsi="仿宋_GB2312" w:cs="仿宋_GB2312" w:hint="eastAsia"/>
          <w:color w:val="000000"/>
          <w:sz w:val="32"/>
          <w:szCs w:val="32"/>
          <w:shd w:val="clear" w:color="auto" w:fill="FFFFFF"/>
        </w:rPr>
        <w:t>藁</w:t>
      </w:r>
      <w:proofErr w:type="gramEnd"/>
      <w:r>
        <w:rPr>
          <w:rFonts w:ascii="仿宋_GB2312" w:eastAsia="仿宋_GB2312" w:hAnsi="仿宋_GB2312" w:cs="仿宋_GB2312" w:hint="eastAsia"/>
          <w:color w:val="000000"/>
          <w:sz w:val="32"/>
          <w:szCs w:val="32"/>
          <w:shd w:val="clear" w:color="auto" w:fill="FFFFFF"/>
        </w:rPr>
        <w:t>有关单位的密码电报、内部明电和密传件的传输办理管理工作；负责密码通信网络的管理、维</w:t>
      </w:r>
      <w:r>
        <w:rPr>
          <w:rFonts w:ascii="仿宋_GB2312" w:eastAsia="仿宋_GB2312" w:hAnsi="仿宋_GB2312" w:cs="仿宋_GB2312" w:hint="eastAsia"/>
          <w:color w:val="000000"/>
          <w:sz w:val="32"/>
          <w:szCs w:val="32"/>
          <w:shd w:val="clear" w:color="auto" w:fill="FFFFFF"/>
        </w:rPr>
        <w:lastRenderedPageBreak/>
        <w:t>护工作；负责全区电子政务内网、党委系统信息化建设；负责全区党政专用通信网络的管理、维护工作。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十一）贯彻落实党中央和省委、市委及区委关于国家安全工作的各项决策部署，负责研究提出区委国家安全委员会重点工作安排，收集汇总、整理分析并上报涉及国家安全的情报信息，指导协调有关方面开展国家安全风险排查，组织全区国家安全工作督查检查、考评考核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（十二）负责全区档案事业宏观管理和执法复议、监督指导等工作。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（十三）负责组织、指导、督促和检查全区地方志工作。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（十四）负责部分区委办公室离退休干部职工的服务工作；负责全区文秘干部职工的教育培训工作。</w:t>
      </w:r>
    </w:p>
    <w:p w:rsidR="00EB1137" w:rsidRDefault="00EB1137" w:rsidP="00EB1137">
      <w:pPr>
        <w:spacing w:line="554" w:lineRule="exact"/>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color w:val="000000"/>
          <w:sz w:val="32"/>
          <w:szCs w:val="32"/>
          <w:shd w:val="clear" w:color="auto" w:fill="FFFFFF"/>
        </w:rPr>
        <w:t>（十五）完成区委交办的其他任务。</w:t>
      </w:r>
    </w:p>
    <w:p w:rsidR="00CA33C3" w:rsidRDefault="00EB1137">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CA33C3" w:rsidRDefault="00EB1137">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 xml:space="preserve">从决算编报单位构成看，纳入2019 年度本部门决算汇编范围的独立核算单位（以下简称“单位”）共 </w:t>
      </w:r>
      <w:r w:rsidR="000D414A">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 xml:space="preserve"> </w:t>
      </w:r>
      <w:proofErr w:type="gramStart"/>
      <w:r>
        <w:rPr>
          <w:rFonts w:ascii="仿宋_GB2312" w:eastAsia="仿宋_GB2312" w:hAnsi="Calibri" w:cs="ArialUnicodeMS" w:hint="eastAsia"/>
          <w:kern w:val="0"/>
          <w:sz w:val="32"/>
          <w:szCs w:val="32"/>
        </w:rPr>
        <w:t>个</w:t>
      </w:r>
      <w:proofErr w:type="gramEnd"/>
      <w:r>
        <w:rPr>
          <w:rFonts w:ascii="仿宋_GB2312" w:eastAsia="仿宋_GB2312" w:hAnsi="Calibri" w:cs="ArialUnicodeMS" w:hint="eastAsia"/>
          <w:kern w:val="0"/>
          <w:sz w:val="32"/>
          <w:szCs w:val="32"/>
        </w:rPr>
        <w:t>，具体情况如下：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CA33C3">
        <w:trPr>
          <w:trHeight w:val="811"/>
          <w:jc w:val="center"/>
        </w:trPr>
        <w:tc>
          <w:tcPr>
            <w:tcW w:w="985" w:type="dxa"/>
            <w:vAlign w:val="center"/>
          </w:tcPr>
          <w:p w:rsidR="00CA33C3" w:rsidRDefault="00EB1137">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CA33C3" w:rsidRDefault="00EB1137">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CA33C3" w:rsidRDefault="00EB1137">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CA33C3" w:rsidRDefault="00EB1137">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CA33C3">
        <w:trPr>
          <w:trHeight w:val="596"/>
          <w:jc w:val="center"/>
        </w:trPr>
        <w:tc>
          <w:tcPr>
            <w:tcW w:w="985" w:type="dxa"/>
          </w:tcPr>
          <w:p w:rsidR="00CA33C3" w:rsidRDefault="00EB1137">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CA33C3" w:rsidRDefault="00EB1137">
            <w:pPr>
              <w:spacing w:line="560" w:lineRule="exact"/>
              <w:rPr>
                <w:rFonts w:ascii="仿宋_GB2312" w:eastAsia="仿宋_GB2312" w:hAnsi="Calibri" w:cs="ArialUnicodeMS"/>
                <w:kern w:val="0"/>
                <w:sz w:val="28"/>
                <w:szCs w:val="28"/>
              </w:rPr>
            </w:pPr>
            <w:r>
              <w:rPr>
                <w:rFonts w:ascii="仿宋_GB2312" w:eastAsia="仿宋_GB2312" w:hAnsi="Cambria" w:cs="ArialUnicodeMS" w:hint="eastAsia"/>
                <w:kern w:val="0"/>
                <w:szCs w:val="21"/>
              </w:rPr>
              <w:t>中共石家庄市</w:t>
            </w:r>
            <w:proofErr w:type="gramStart"/>
            <w:r>
              <w:rPr>
                <w:rFonts w:ascii="仿宋_GB2312" w:eastAsia="仿宋_GB2312" w:hAnsi="Cambria" w:cs="ArialUnicodeMS" w:hint="eastAsia"/>
                <w:kern w:val="0"/>
                <w:szCs w:val="21"/>
              </w:rPr>
              <w:t>藁</w:t>
            </w:r>
            <w:proofErr w:type="gramEnd"/>
            <w:r>
              <w:rPr>
                <w:rFonts w:ascii="仿宋_GB2312" w:eastAsia="仿宋_GB2312" w:hAnsi="Cambria" w:cs="ArialUnicodeMS" w:hint="eastAsia"/>
                <w:kern w:val="0"/>
                <w:szCs w:val="21"/>
              </w:rPr>
              <w:t>城区委员会办公室</w:t>
            </w:r>
          </w:p>
        </w:tc>
        <w:tc>
          <w:tcPr>
            <w:tcW w:w="2445" w:type="dxa"/>
          </w:tcPr>
          <w:p w:rsidR="00CA33C3" w:rsidRDefault="00EB1137">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w:t>
            </w:r>
          </w:p>
        </w:tc>
        <w:tc>
          <w:tcPr>
            <w:tcW w:w="2665" w:type="dxa"/>
          </w:tcPr>
          <w:p w:rsidR="00CA33C3" w:rsidRDefault="00EB1137">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p w:rsidR="00EB1137" w:rsidRDefault="00EB1137">
            <w:pPr>
              <w:spacing w:line="560" w:lineRule="exact"/>
              <w:jc w:val="center"/>
              <w:rPr>
                <w:rFonts w:ascii="仿宋_GB2312" w:eastAsia="仿宋_GB2312" w:hAnsi="Calibri" w:cs="ArialUnicodeMS"/>
                <w:kern w:val="0"/>
                <w:sz w:val="28"/>
                <w:szCs w:val="28"/>
              </w:rPr>
            </w:pPr>
          </w:p>
        </w:tc>
      </w:tr>
      <w:tr w:rsidR="00CA33C3">
        <w:trPr>
          <w:trHeight w:val="606"/>
          <w:jc w:val="center"/>
        </w:trPr>
        <w:tc>
          <w:tcPr>
            <w:tcW w:w="9580" w:type="dxa"/>
            <w:gridSpan w:val="4"/>
            <w:tcBorders>
              <w:top w:val="single" w:sz="4" w:space="0" w:color="auto"/>
              <w:left w:val="nil"/>
              <w:bottom w:val="nil"/>
              <w:right w:val="nil"/>
            </w:tcBorders>
          </w:tcPr>
          <w:p w:rsidR="00CA33C3" w:rsidRDefault="00CA33C3" w:rsidP="000D414A">
            <w:pPr>
              <w:spacing w:line="560" w:lineRule="exact"/>
              <w:jc w:val="left"/>
              <w:rPr>
                <w:rFonts w:ascii="仿宋_GB2312" w:eastAsia="仿宋_GB2312" w:hAnsi="Calibri" w:cs="ArialUnicodeMS"/>
                <w:kern w:val="0"/>
                <w:sz w:val="28"/>
                <w:szCs w:val="28"/>
              </w:rPr>
            </w:pPr>
          </w:p>
        </w:tc>
      </w:tr>
    </w:tbl>
    <w:p w:rsidR="00CA33C3" w:rsidRDefault="00CA33C3" w:rsidP="000D414A">
      <w:pPr>
        <w:widowControl/>
        <w:spacing w:after="160" w:line="580" w:lineRule="exact"/>
        <w:rPr>
          <w:rFonts w:ascii="Times New Roman" w:eastAsia="黑体" w:hAnsi="Times New Roman" w:cs="Times New Roman"/>
          <w:sz w:val="32"/>
          <w:szCs w:val="32"/>
        </w:rPr>
        <w:sectPr w:rsidR="00CA33C3">
          <w:headerReference w:type="default" r:id="rId25"/>
          <w:footerReference w:type="default" r:id="rId26"/>
          <w:footerReference w:type="first" r:id="rId27"/>
          <w:pgSz w:w="11906" w:h="16838"/>
          <w:pgMar w:top="2041" w:right="1531" w:bottom="2041" w:left="1531" w:header="851" w:footer="992" w:gutter="0"/>
          <w:pgNumType w:fmt="numberInDash" w:start="1"/>
          <w:cols w:space="0"/>
          <w:titlePg/>
          <w:docGrid w:type="lines" w:linePitch="312"/>
        </w:sectPr>
      </w:pPr>
    </w:p>
    <w:p w:rsidR="00CA33C3" w:rsidRDefault="00CA33C3" w:rsidP="000D414A">
      <w:pPr>
        <w:widowControl/>
        <w:spacing w:after="160" w:line="580" w:lineRule="exact"/>
        <w:rPr>
          <w:rFonts w:ascii="Times New Roman" w:eastAsia="黑体" w:hAnsi="Times New Roman" w:cs="Times New Roman"/>
          <w:sz w:val="32"/>
          <w:szCs w:val="32"/>
        </w:rPr>
        <w:sectPr w:rsidR="00CA33C3">
          <w:headerReference w:type="default" r:id="rId28"/>
          <w:type w:val="continuous"/>
          <w:pgSz w:w="11906" w:h="16838"/>
          <w:pgMar w:top="2041" w:right="1531" w:bottom="2041" w:left="1531" w:header="851" w:footer="992" w:gutter="0"/>
          <w:pgNumType w:fmt="numberInDash"/>
          <w:cols w:space="0"/>
          <w:titlePg/>
          <w:docGrid w:type="lines" w:linePitch="312"/>
        </w:sectPr>
      </w:pPr>
    </w:p>
    <w:p w:rsidR="00CA33C3" w:rsidRDefault="00EB1137">
      <w:pPr>
        <w:widowControl/>
        <w:spacing w:after="160" w:line="580" w:lineRule="exact"/>
        <w:ind w:firstLineChars="200" w:firstLine="1440"/>
        <w:rPr>
          <w:rFonts w:ascii="Times New Roman" w:eastAsia="黑体" w:hAnsi="Times New Roman" w:cs="Times New Roman"/>
          <w:sz w:val="32"/>
          <w:szCs w:val="32"/>
        </w:rPr>
        <w:sectPr w:rsidR="00CA33C3">
          <w:pgSz w:w="11906" w:h="16838"/>
          <w:pgMar w:top="2041" w:right="1531" w:bottom="2041" w:left="1531" w:header="851" w:footer="992" w:gutter="0"/>
          <w:pgNumType w:fmt="numberInDash"/>
          <w:cols w:space="0"/>
          <w:titlePg/>
          <w:docGrid w:type="lines" w:linePitch="312"/>
        </w:sectPr>
      </w:pPr>
      <w:r>
        <w:rPr>
          <w:noProof/>
          <w:sz w:val="72"/>
        </w:rPr>
        <w:lastRenderedPageBreak/>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 xml:space="preserve"> </w:t>
                            </w:r>
                          </w:p>
                          <w:p w:rsidR="00EB1137" w:rsidRDefault="00EB1137">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51" o:spid="_x0000_s1035" type="#_x0000_t202" style="position:absolute;left:0;text-align:left;margin-left:-85.7pt;margin-top:238.15pt;width:613.65pt;height:173.25pt;z-index:251852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" filled="f" stroked="f" strokeweight=".5pt">
                <v:textbox>
                  <w:txbxContent>
                    <w:p w:rsidR="00EB1137" w:rsidRDefault="00EB1137">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 xml:space="preserve"> </w:t>
                      </w:r>
                    </w:p>
                    <w:p w:rsidR="00EB1137" w:rsidRDefault="00EB1137">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rsidR="00CA33C3" w:rsidRDefault="00CA33C3">
      <w:pPr>
        <w:widowControl/>
        <w:spacing w:line="580" w:lineRule="exact"/>
        <w:ind w:firstLineChars="200" w:firstLine="640"/>
        <w:rPr>
          <w:rFonts w:eastAsia="黑体"/>
          <w:sz w:val="32"/>
          <w:szCs w:val="32"/>
        </w:rPr>
      </w:pP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EB1137">
      <w:pPr>
        <w:jc w:val="center"/>
        <w:rPr>
          <w:rFonts w:ascii="黑体" w:eastAsia="黑体" w:hAnsi="黑体" w:cs="黑体"/>
          <w:sz w:val="56"/>
          <w:szCs w:val="72"/>
        </w:rPr>
      </w:pPr>
      <w:r>
        <w:rPr>
          <w:noProof/>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第二部分 </w:t>
                            </w:r>
                          </w:p>
                          <w:p w:rsidR="00EB1137" w:rsidRDefault="00EB1137">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2019年部门决算情况说明</w:t>
                            </w:r>
                          </w:p>
                          <w:p w:rsidR="00EB1137" w:rsidRDefault="00EB1137">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文本框 187" o:spid="_x0000_s1036" type="#_x0000_t202" style="position:absolute;left:0;text-align:left;margin-left:-90.8pt;margin-top:4.35pt;width:613.65pt;height:263.1pt;z-index:4372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" fillcolor="#ffd966" strokecolor="#ffd966" strokeweight=".5pt">
                <v:fill r:id="rId24" o:title="" color2="white [3212]" type="pattern"/>
                <v:textbox>
                  <w:txbxContent>
                    <w:p w:rsidR="00EB1137" w:rsidRDefault="00EB1137">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第二部分 </w:t>
                      </w:r>
                    </w:p>
                    <w:p w:rsidR="00EB1137" w:rsidRDefault="00EB1137">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2019</w:t>
                      </w: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年部门决算情况说明</w:t>
                      </w:r>
                    </w:p>
                    <w:p w:rsidR="00EB1137" w:rsidRDefault="00EB1137">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EB1137">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CA33C3" w:rsidRDefault="00EB1137">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本部门2019年度收支总计（含结转和结余）733.73万元。与2018年度决算相比，收支各增加</w:t>
      </w:r>
      <w:r w:rsidR="00F96E74">
        <w:rPr>
          <w:rFonts w:ascii="仿宋_GB2312" w:eastAsia="仿宋_GB2312" w:hAnsi="Times New Roman" w:cs="DengXian-Regular" w:hint="eastAsia"/>
          <w:sz w:val="32"/>
          <w:szCs w:val="32"/>
        </w:rPr>
        <w:t>83.67</w:t>
      </w:r>
      <w:r>
        <w:rPr>
          <w:rFonts w:ascii="仿宋_GB2312" w:eastAsia="仿宋_GB2312" w:hAnsi="Times New Roman" w:cs="DengXian-Regular" w:hint="eastAsia"/>
          <w:sz w:val="32"/>
          <w:szCs w:val="32"/>
        </w:rPr>
        <w:t>万元，增长</w:t>
      </w:r>
      <w:r w:rsidR="00F96E74">
        <w:rPr>
          <w:rFonts w:ascii="仿宋_GB2312" w:eastAsia="仿宋_GB2312" w:hAnsi="Times New Roman" w:cs="DengXian-Regular" w:hint="eastAsia"/>
          <w:sz w:val="32"/>
          <w:szCs w:val="32"/>
        </w:rPr>
        <w:t>12.87</w:t>
      </w:r>
      <w:r>
        <w:rPr>
          <w:rFonts w:ascii="仿宋_GB2312" w:eastAsia="仿宋_GB2312" w:hAnsi="Times New Roman" w:cs="DengXian-Regular" w:hint="eastAsia"/>
          <w:sz w:val="32"/>
          <w:szCs w:val="32"/>
        </w:rPr>
        <w:t>%，主要原因是</w:t>
      </w:r>
      <w:r w:rsidR="00F96E74">
        <w:rPr>
          <w:rFonts w:ascii="仿宋_GB2312" w:eastAsia="仿宋_GB2312" w:hAnsi="Times New Roman" w:cs="DengXian-Regular" w:hint="eastAsia"/>
          <w:sz w:val="32"/>
          <w:szCs w:val="32"/>
        </w:rPr>
        <w:t>增人增资</w:t>
      </w:r>
      <w:r>
        <w:rPr>
          <w:rFonts w:ascii="仿宋_GB2312" w:eastAsia="仿宋_GB2312" w:hAnsi="Times New Roman" w:cs="DengXian-Regular" w:hint="eastAsia"/>
          <w:sz w:val="32"/>
          <w:szCs w:val="32"/>
        </w:rPr>
        <w:t>。</w:t>
      </w:r>
    </w:p>
    <w:p w:rsidR="00CA33C3" w:rsidRDefault="00EB1137">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CA33C3" w:rsidRDefault="00EB1137">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本部门2019年度本年收入合计</w:t>
      </w:r>
      <w:r w:rsidR="00F96E74">
        <w:rPr>
          <w:rFonts w:ascii="仿宋_GB2312" w:eastAsia="仿宋_GB2312" w:hAnsi="Times New Roman" w:cs="DengXian-Regular" w:hint="eastAsia"/>
          <w:sz w:val="32"/>
          <w:szCs w:val="32"/>
        </w:rPr>
        <w:t>725.11</w:t>
      </w:r>
      <w:r w:rsidR="003D2489">
        <w:rPr>
          <w:rFonts w:ascii="仿宋_GB2312" w:eastAsia="仿宋_GB2312" w:hAnsi="Times New Roman" w:cs="DengXian-Regular" w:hint="eastAsia"/>
          <w:sz w:val="32"/>
          <w:szCs w:val="32"/>
        </w:rPr>
        <w:t>万</w:t>
      </w:r>
      <w:r>
        <w:rPr>
          <w:rFonts w:ascii="仿宋_GB2312" w:eastAsia="仿宋_GB2312" w:hAnsi="Times New Roman" w:cs="DengXian-Regular" w:hint="eastAsia"/>
          <w:sz w:val="32"/>
          <w:szCs w:val="32"/>
        </w:rPr>
        <w:t>中：财政拨款收入</w:t>
      </w:r>
      <w:r w:rsidR="00F96E74">
        <w:rPr>
          <w:rFonts w:ascii="仿宋_GB2312" w:eastAsia="仿宋_GB2312" w:hAnsi="Times New Roman" w:cs="DengXian-Regular" w:hint="eastAsia"/>
          <w:sz w:val="32"/>
          <w:szCs w:val="32"/>
        </w:rPr>
        <w:t>725.11</w:t>
      </w:r>
      <w:r>
        <w:rPr>
          <w:rFonts w:ascii="仿宋_GB2312" w:eastAsia="仿宋_GB2312" w:hAnsi="Times New Roman" w:cs="DengXian-Regular" w:hint="eastAsia"/>
          <w:sz w:val="32"/>
          <w:szCs w:val="32"/>
        </w:rPr>
        <w:t>万元，占</w:t>
      </w:r>
      <w:r w:rsidR="00F96E74">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%；事业收入</w:t>
      </w:r>
      <w:r w:rsidR="00F96E74">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F96E74">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%；经营收入</w:t>
      </w:r>
      <w:r w:rsidR="00F96E74">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F96E74">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%；其他收入</w:t>
      </w:r>
      <w:r w:rsidR="00F96E74">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F96E74">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%。如图所示</w:t>
      </w:r>
    </w:p>
    <w:p w:rsidR="00CA33C3" w:rsidRDefault="00CA33C3" w:rsidP="00F96E74">
      <w:pPr>
        <w:adjustRightInd w:val="0"/>
        <w:snapToGrid w:val="0"/>
        <w:spacing w:line="580" w:lineRule="exact"/>
        <w:ind w:firstLineChars="600" w:firstLine="1920"/>
        <w:rPr>
          <w:rFonts w:ascii="仿宋_GB2312" w:eastAsia="仿宋_GB2312" w:hAnsi="Times New Roman" w:cs="DengXian-Regular"/>
          <w:sz w:val="32"/>
          <w:szCs w:val="32"/>
        </w:rPr>
      </w:pPr>
    </w:p>
    <w:p w:rsidR="00CA33C3" w:rsidRDefault="00CA33C3">
      <w:pPr>
        <w:adjustRightInd w:val="0"/>
        <w:snapToGrid w:val="0"/>
        <w:spacing w:line="580" w:lineRule="exact"/>
        <w:ind w:firstLineChars="600" w:firstLine="1920"/>
        <w:rPr>
          <w:rFonts w:ascii="仿宋_GB2312" w:eastAsia="仿宋_GB2312" w:hAnsi="Times New Roman" w:cs="DengXian-Regular"/>
          <w:sz w:val="32"/>
          <w:szCs w:val="32"/>
        </w:rPr>
      </w:pPr>
    </w:p>
    <w:p w:rsidR="00CA33C3" w:rsidRDefault="00CA33C3">
      <w:pPr>
        <w:adjustRightInd w:val="0"/>
        <w:snapToGrid w:val="0"/>
        <w:spacing w:line="580" w:lineRule="exact"/>
        <w:ind w:firstLineChars="600" w:firstLine="1920"/>
        <w:rPr>
          <w:rFonts w:ascii="仿宋_GB2312" w:eastAsia="仿宋_GB2312" w:hAnsi="Times New Roman" w:cs="DengXian-Regular"/>
          <w:sz w:val="32"/>
          <w:szCs w:val="32"/>
        </w:rPr>
      </w:pPr>
    </w:p>
    <w:p w:rsidR="00CA33C3" w:rsidRDefault="00CA33C3">
      <w:pPr>
        <w:adjustRightInd w:val="0"/>
        <w:snapToGrid w:val="0"/>
        <w:spacing w:line="580" w:lineRule="exact"/>
        <w:ind w:firstLineChars="600" w:firstLine="1920"/>
        <w:rPr>
          <w:rFonts w:ascii="仿宋_GB2312" w:eastAsia="仿宋_GB2312" w:hAnsi="Times New Roman" w:cs="DengXian-Regular"/>
          <w:sz w:val="32"/>
          <w:szCs w:val="32"/>
        </w:rPr>
      </w:pPr>
    </w:p>
    <w:p w:rsidR="00CA33C3" w:rsidRDefault="00CA33C3">
      <w:pPr>
        <w:adjustRightInd w:val="0"/>
        <w:snapToGrid w:val="0"/>
        <w:spacing w:line="580" w:lineRule="exact"/>
        <w:ind w:firstLineChars="600" w:firstLine="1920"/>
        <w:rPr>
          <w:rFonts w:ascii="仿宋_GB2312" w:eastAsia="仿宋_GB2312" w:hAnsi="Times New Roman" w:cs="DengXian-Regular"/>
          <w:sz w:val="32"/>
          <w:szCs w:val="32"/>
        </w:rPr>
      </w:pPr>
    </w:p>
    <w:p w:rsidR="00CA33C3" w:rsidRDefault="00CA33C3" w:rsidP="00F96E74">
      <w:pPr>
        <w:keepNext/>
        <w:keepLines/>
        <w:snapToGrid w:val="0"/>
        <w:spacing w:line="580" w:lineRule="exact"/>
        <w:ind w:firstLineChars="200" w:firstLine="643"/>
        <w:outlineLvl w:val="1"/>
        <w:rPr>
          <w:rFonts w:ascii="黑体" w:eastAsia="黑体" w:hAnsi="Calibri" w:cs="Times New Roman"/>
          <w:b/>
          <w:bCs/>
          <w:sz w:val="32"/>
          <w:szCs w:val="32"/>
        </w:rPr>
      </w:pPr>
    </w:p>
    <w:p w:rsidR="00CA33C3" w:rsidRDefault="00CA33C3" w:rsidP="00F96E74">
      <w:pPr>
        <w:keepNext/>
        <w:keepLines/>
        <w:snapToGrid w:val="0"/>
        <w:spacing w:line="580" w:lineRule="exact"/>
        <w:ind w:firstLineChars="200" w:firstLine="643"/>
        <w:outlineLvl w:val="1"/>
        <w:rPr>
          <w:rFonts w:ascii="黑体" w:eastAsia="黑体" w:hAnsi="Calibri" w:cs="Times New Roman"/>
          <w:b/>
          <w:bCs/>
          <w:sz w:val="32"/>
          <w:szCs w:val="32"/>
        </w:rPr>
      </w:pPr>
    </w:p>
    <w:p w:rsidR="00CA33C3" w:rsidRDefault="00F96E74" w:rsidP="00F96E74">
      <w:pPr>
        <w:keepNext/>
        <w:keepLines/>
        <w:snapToGrid w:val="0"/>
        <w:spacing w:line="580" w:lineRule="exact"/>
        <w:ind w:firstLineChars="200" w:firstLine="640"/>
        <w:outlineLvl w:val="1"/>
        <w:rPr>
          <w:rFonts w:ascii="黑体" w:eastAsia="黑体" w:hAnsi="Calibri" w:cs="Times New Roman"/>
          <w:b/>
          <w:bCs/>
          <w:sz w:val="32"/>
          <w:szCs w:val="32"/>
        </w:rPr>
      </w:pPr>
      <w:r>
        <w:rPr>
          <w:rFonts w:ascii="仿宋_GB2312" w:eastAsia="仿宋_GB2312" w:hAnsi="Times New Roman" w:cs="DengXian-Regular"/>
          <w:noProof/>
          <w:sz w:val="32"/>
          <w:szCs w:val="32"/>
        </w:rPr>
        <w:drawing>
          <wp:anchor distT="0" distB="0" distL="114300" distR="114300" simplePos="0" relativeHeight="437283840" behindDoc="0" locked="0" layoutInCell="1" allowOverlap="1">
            <wp:simplePos x="0" y="0"/>
            <wp:positionH relativeFrom="column">
              <wp:posOffset>410845</wp:posOffset>
            </wp:positionH>
            <wp:positionV relativeFrom="paragraph">
              <wp:posOffset>-1897380</wp:posOffset>
            </wp:positionV>
            <wp:extent cx="2943225" cy="2171700"/>
            <wp:effectExtent l="0" t="0" r="9525" b="19050"/>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p>
    <w:p w:rsidR="00CA33C3" w:rsidRDefault="00CA33C3">
      <w:pPr>
        <w:keepNext/>
        <w:keepLines/>
        <w:snapToGrid w:val="0"/>
        <w:spacing w:line="580" w:lineRule="exact"/>
        <w:ind w:firstLineChars="200" w:firstLine="643"/>
        <w:outlineLvl w:val="1"/>
        <w:rPr>
          <w:rFonts w:ascii="黑体" w:eastAsia="黑体" w:hAnsi="Calibri" w:cs="Times New Roman"/>
          <w:b/>
          <w:bCs/>
          <w:sz w:val="32"/>
          <w:szCs w:val="32"/>
        </w:rPr>
      </w:pPr>
    </w:p>
    <w:p w:rsidR="00CA33C3" w:rsidRDefault="00EB1137">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CA33C3" w:rsidRDefault="00EB1137">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w:t>
      </w:r>
      <w:r w:rsidR="00F96E74">
        <w:rPr>
          <w:rFonts w:ascii="仿宋_GB2312" w:eastAsia="仿宋_GB2312" w:hAnsi="Times New Roman" w:cs="DengXian-Regular" w:hint="eastAsia"/>
          <w:sz w:val="32"/>
          <w:szCs w:val="32"/>
        </w:rPr>
        <w:t>729.85</w:t>
      </w:r>
      <w:r>
        <w:rPr>
          <w:rFonts w:ascii="仿宋_GB2312" w:eastAsia="仿宋_GB2312" w:hAnsi="Times New Roman" w:cs="DengXian-Regular" w:hint="eastAsia"/>
          <w:sz w:val="32"/>
          <w:szCs w:val="32"/>
        </w:rPr>
        <w:t>万元，其中：基本支出</w:t>
      </w:r>
      <w:r w:rsidR="00F96E74">
        <w:rPr>
          <w:rFonts w:ascii="仿宋_GB2312" w:eastAsia="仿宋_GB2312" w:hAnsi="Times New Roman" w:cs="DengXian-Regular" w:hint="eastAsia"/>
          <w:sz w:val="32"/>
          <w:szCs w:val="32"/>
        </w:rPr>
        <w:t>689.84</w:t>
      </w:r>
      <w:r>
        <w:rPr>
          <w:rFonts w:ascii="仿宋_GB2312" w:eastAsia="仿宋_GB2312" w:hAnsi="Times New Roman" w:cs="DengXian-Regular" w:hint="eastAsia"/>
          <w:sz w:val="32"/>
          <w:szCs w:val="32"/>
        </w:rPr>
        <w:t>万元，占</w:t>
      </w:r>
      <w:r w:rsidR="003D2489">
        <w:rPr>
          <w:rFonts w:ascii="仿宋_GB2312" w:eastAsia="仿宋_GB2312" w:hAnsi="Times New Roman" w:cs="DengXian-Regular" w:hint="eastAsia"/>
          <w:sz w:val="32"/>
          <w:szCs w:val="32"/>
        </w:rPr>
        <w:t>94.52</w:t>
      </w:r>
      <w:r>
        <w:rPr>
          <w:rFonts w:ascii="仿宋_GB2312" w:eastAsia="仿宋_GB2312" w:hAnsi="Times New Roman" w:cs="DengXian-Regular" w:hint="eastAsia"/>
          <w:sz w:val="32"/>
          <w:szCs w:val="32"/>
        </w:rPr>
        <w:t>%；项目支出</w:t>
      </w:r>
      <w:r w:rsidR="00F96E74">
        <w:rPr>
          <w:rFonts w:ascii="仿宋_GB2312" w:eastAsia="仿宋_GB2312" w:hAnsi="Times New Roman" w:cs="DengXian-Regular" w:hint="eastAsia"/>
          <w:sz w:val="32"/>
          <w:szCs w:val="32"/>
        </w:rPr>
        <w:t>40.02</w:t>
      </w:r>
      <w:r>
        <w:rPr>
          <w:rFonts w:ascii="仿宋_GB2312" w:eastAsia="仿宋_GB2312" w:hAnsi="Times New Roman" w:cs="DengXian-Regular" w:hint="eastAsia"/>
          <w:sz w:val="32"/>
          <w:szCs w:val="32"/>
        </w:rPr>
        <w:t>万元，占</w:t>
      </w:r>
      <w:r w:rsidR="003D2489">
        <w:rPr>
          <w:rFonts w:ascii="仿宋_GB2312" w:eastAsia="仿宋_GB2312" w:hAnsi="Times New Roman" w:cs="DengXian-Regular" w:hint="eastAsia"/>
          <w:sz w:val="32"/>
          <w:szCs w:val="32"/>
        </w:rPr>
        <w:t>5.48</w:t>
      </w:r>
      <w:r>
        <w:rPr>
          <w:rFonts w:ascii="仿宋_GB2312" w:eastAsia="仿宋_GB2312" w:hAnsi="Times New Roman" w:cs="DengXian-Regular" w:hint="eastAsia"/>
          <w:sz w:val="32"/>
          <w:szCs w:val="32"/>
        </w:rPr>
        <w:t>%；经营支出</w:t>
      </w:r>
      <w:r w:rsidR="00F96E74">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55705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%。如图所示：</w:t>
      </w:r>
    </w:p>
    <w:p w:rsidR="00557050" w:rsidRDefault="00557050">
      <w:pPr>
        <w:adjustRightInd w:val="0"/>
        <w:snapToGrid w:val="0"/>
        <w:spacing w:line="580" w:lineRule="exact"/>
        <w:ind w:firstLineChars="200" w:firstLine="640"/>
        <w:rPr>
          <w:rFonts w:ascii="仿宋_GB2312" w:eastAsia="仿宋_GB2312" w:hAnsi="Times New Roman" w:cs="DengXian-Regular"/>
          <w:sz w:val="32"/>
          <w:szCs w:val="32"/>
        </w:rPr>
      </w:pPr>
    </w:p>
    <w:p w:rsidR="00557050" w:rsidRDefault="00557050">
      <w:pPr>
        <w:adjustRightInd w:val="0"/>
        <w:snapToGrid w:val="0"/>
        <w:spacing w:line="580" w:lineRule="exact"/>
        <w:ind w:firstLineChars="200" w:firstLine="640"/>
        <w:rPr>
          <w:rFonts w:ascii="仿宋_GB2312" w:eastAsia="仿宋_GB2312" w:hAnsi="Times New Roman" w:cs="DengXian-Regular"/>
          <w:sz w:val="32"/>
          <w:szCs w:val="32"/>
        </w:rPr>
      </w:pPr>
    </w:p>
    <w:p w:rsidR="00CA33C3" w:rsidRDefault="00CA33C3" w:rsidP="00557050">
      <w:pPr>
        <w:adjustRightInd w:val="0"/>
        <w:snapToGrid w:val="0"/>
        <w:spacing w:line="580" w:lineRule="exact"/>
        <w:ind w:firstLineChars="600" w:firstLine="1920"/>
        <w:rPr>
          <w:rFonts w:ascii="仿宋_GB2312" w:eastAsia="仿宋_GB2312" w:hAnsi="Times New Roman" w:cs="DengXian-Regular"/>
          <w:sz w:val="32"/>
          <w:szCs w:val="32"/>
        </w:rPr>
      </w:pPr>
    </w:p>
    <w:p w:rsidR="00CA33C3" w:rsidRDefault="00CA33C3">
      <w:pPr>
        <w:adjustRightInd w:val="0"/>
        <w:snapToGrid w:val="0"/>
        <w:spacing w:line="580" w:lineRule="exact"/>
        <w:ind w:firstLineChars="600" w:firstLine="1920"/>
        <w:rPr>
          <w:rFonts w:ascii="仿宋_GB2312" w:eastAsia="仿宋_GB2312" w:hAnsi="Times New Roman" w:cs="DengXian-Regular"/>
          <w:sz w:val="32"/>
          <w:szCs w:val="32"/>
        </w:rPr>
      </w:pPr>
    </w:p>
    <w:p w:rsidR="00CA33C3" w:rsidRDefault="00CA33C3">
      <w:pPr>
        <w:adjustRightInd w:val="0"/>
        <w:snapToGrid w:val="0"/>
        <w:spacing w:line="580" w:lineRule="exact"/>
        <w:ind w:firstLineChars="600" w:firstLine="1920"/>
        <w:rPr>
          <w:rFonts w:ascii="仿宋_GB2312" w:eastAsia="仿宋_GB2312" w:hAnsi="Times New Roman" w:cs="DengXian-Regular"/>
          <w:sz w:val="32"/>
          <w:szCs w:val="32"/>
        </w:rPr>
      </w:pPr>
    </w:p>
    <w:p w:rsidR="00CA33C3" w:rsidRDefault="00557050" w:rsidP="00557050">
      <w:pPr>
        <w:keepNext/>
        <w:keepLines/>
        <w:tabs>
          <w:tab w:val="left" w:pos="1365"/>
        </w:tabs>
        <w:snapToGrid w:val="0"/>
        <w:spacing w:line="580" w:lineRule="exact"/>
        <w:ind w:firstLineChars="200" w:firstLine="643"/>
        <w:outlineLvl w:val="1"/>
        <w:rPr>
          <w:rFonts w:ascii="黑体" w:eastAsia="黑体" w:hAnsi="Calibri" w:cs="Times New Roman"/>
          <w:b/>
          <w:bCs/>
          <w:sz w:val="32"/>
          <w:szCs w:val="32"/>
        </w:rPr>
      </w:pPr>
      <w:r>
        <w:rPr>
          <w:rFonts w:ascii="黑体" w:eastAsia="黑体" w:hAnsi="Calibri" w:cs="Times New Roman"/>
          <w:b/>
          <w:bCs/>
          <w:sz w:val="32"/>
          <w:szCs w:val="32"/>
        </w:rPr>
        <w:tab/>
      </w:r>
    </w:p>
    <w:p w:rsidR="00CA33C3" w:rsidRDefault="00241E6C" w:rsidP="00241E6C">
      <w:pPr>
        <w:keepNext/>
        <w:keepLines/>
        <w:snapToGrid w:val="0"/>
        <w:spacing w:line="580" w:lineRule="exact"/>
        <w:ind w:firstLineChars="200" w:firstLine="640"/>
        <w:outlineLvl w:val="1"/>
        <w:rPr>
          <w:rFonts w:ascii="黑体" w:eastAsia="黑体" w:hAnsi="Calibri" w:cs="Times New Roman"/>
          <w:b/>
          <w:bCs/>
          <w:sz w:val="32"/>
          <w:szCs w:val="32"/>
        </w:rPr>
      </w:pPr>
      <w:r>
        <w:rPr>
          <w:rFonts w:ascii="仿宋_GB2312" w:eastAsia="仿宋_GB2312" w:hAnsi="Times New Roman" w:cs="DengXian-Regular"/>
          <w:noProof/>
          <w:sz w:val="32"/>
          <w:szCs w:val="32"/>
        </w:rPr>
        <w:drawing>
          <wp:anchor distT="0" distB="0" distL="114300" distR="114300" simplePos="0" relativeHeight="437284864" behindDoc="0" locked="0" layoutInCell="1" allowOverlap="1">
            <wp:simplePos x="0" y="0"/>
            <wp:positionH relativeFrom="column">
              <wp:posOffset>410845</wp:posOffset>
            </wp:positionH>
            <wp:positionV relativeFrom="paragraph">
              <wp:posOffset>-1878330</wp:posOffset>
            </wp:positionV>
            <wp:extent cx="4591050" cy="2162175"/>
            <wp:effectExtent l="0" t="0" r="19050" b="9525"/>
            <wp:wrapSquare wrapText="bothSides"/>
            <wp:docPr id="227" name="图表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p>
    <w:p w:rsidR="00CA33C3" w:rsidRDefault="00CA33C3" w:rsidP="00F96E74">
      <w:pPr>
        <w:keepNext/>
        <w:keepLines/>
        <w:snapToGrid w:val="0"/>
        <w:spacing w:line="580" w:lineRule="exact"/>
        <w:ind w:firstLineChars="200" w:firstLine="643"/>
        <w:outlineLvl w:val="1"/>
        <w:rPr>
          <w:rFonts w:ascii="黑体" w:eastAsia="黑体" w:hAnsi="Calibri" w:cs="Times New Roman"/>
          <w:b/>
          <w:bCs/>
          <w:sz w:val="32"/>
          <w:szCs w:val="32"/>
        </w:rPr>
      </w:pPr>
    </w:p>
    <w:p w:rsidR="00CA33C3" w:rsidRDefault="00EB1137">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CA33C3" w:rsidRDefault="00EB1137">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CA33C3" w:rsidRDefault="00EB1137">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本部门2019年度形成的财政拨款收支均为一般公共预算财政拨款，其中本年收入</w:t>
      </w:r>
      <w:r w:rsidR="008E502F">
        <w:rPr>
          <w:rFonts w:ascii="仿宋_GB2312" w:eastAsia="仿宋_GB2312" w:hAnsi="Times New Roman" w:cs="DengXian-Regular" w:hint="eastAsia"/>
          <w:sz w:val="32"/>
          <w:szCs w:val="32"/>
        </w:rPr>
        <w:t>725.11</w:t>
      </w:r>
      <w:r>
        <w:rPr>
          <w:rFonts w:ascii="仿宋_GB2312" w:eastAsia="仿宋_GB2312" w:hAnsi="Times New Roman" w:cs="DengXian-Regular" w:hint="eastAsia"/>
          <w:sz w:val="32"/>
          <w:szCs w:val="32"/>
        </w:rPr>
        <w:t>万元,比2018年度增加</w:t>
      </w:r>
      <w:r w:rsidR="008E502F">
        <w:rPr>
          <w:rFonts w:ascii="仿宋_GB2312" w:eastAsia="仿宋_GB2312" w:hAnsi="Times New Roman" w:cs="DengXian-Regular" w:hint="eastAsia"/>
          <w:sz w:val="32"/>
          <w:szCs w:val="32"/>
        </w:rPr>
        <w:t>78.3</w:t>
      </w:r>
      <w:r>
        <w:rPr>
          <w:rFonts w:ascii="仿宋_GB2312" w:eastAsia="仿宋_GB2312" w:hAnsi="Times New Roman" w:cs="DengXian-Regular" w:hint="eastAsia"/>
          <w:sz w:val="32"/>
          <w:szCs w:val="32"/>
        </w:rPr>
        <w:t>万元，增长</w:t>
      </w:r>
      <w:r w:rsidR="008E502F">
        <w:rPr>
          <w:rFonts w:ascii="仿宋_GB2312" w:eastAsia="仿宋_GB2312" w:hAnsi="Times New Roman" w:cs="DengXian-Regular" w:hint="eastAsia"/>
          <w:sz w:val="32"/>
          <w:szCs w:val="32"/>
        </w:rPr>
        <w:t>12.11</w:t>
      </w:r>
      <w:r>
        <w:rPr>
          <w:rFonts w:ascii="仿宋_GB2312" w:eastAsia="仿宋_GB2312" w:hAnsi="Times New Roman" w:cs="DengXian-Regular" w:hint="eastAsia"/>
          <w:sz w:val="32"/>
          <w:szCs w:val="32"/>
        </w:rPr>
        <w:t>%，主要是</w:t>
      </w:r>
      <w:r w:rsidR="008E502F">
        <w:rPr>
          <w:rFonts w:ascii="仿宋_GB2312" w:eastAsia="仿宋_GB2312" w:hAnsi="Times New Roman" w:cs="DengXian-Regular" w:hint="eastAsia"/>
          <w:sz w:val="32"/>
          <w:szCs w:val="32"/>
        </w:rPr>
        <w:t>增人增资</w:t>
      </w:r>
      <w:r>
        <w:rPr>
          <w:rFonts w:ascii="仿宋_GB2312" w:eastAsia="仿宋_GB2312" w:hAnsi="Times New Roman" w:cs="DengXian-Regular" w:hint="eastAsia"/>
          <w:sz w:val="32"/>
          <w:szCs w:val="32"/>
        </w:rPr>
        <w:t>；本年支出</w:t>
      </w:r>
      <w:r w:rsidR="008E502F">
        <w:rPr>
          <w:rFonts w:ascii="仿宋_GB2312" w:eastAsia="仿宋_GB2312" w:hAnsi="Times New Roman" w:cs="DengXian-Regular" w:hint="eastAsia"/>
          <w:sz w:val="32"/>
          <w:szCs w:val="32"/>
        </w:rPr>
        <w:t>729.85</w:t>
      </w:r>
      <w:r>
        <w:rPr>
          <w:rFonts w:ascii="仿宋_GB2312" w:eastAsia="仿宋_GB2312" w:hAnsi="Times New Roman" w:cs="DengXian-Regular" w:hint="eastAsia"/>
          <w:sz w:val="32"/>
          <w:szCs w:val="32"/>
        </w:rPr>
        <w:t>万元，增加</w:t>
      </w:r>
      <w:r w:rsidR="00B13D6F">
        <w:rPr>
          <w:rFonts w:ascii="仿宋_GB2312" w:eastAsia="仿宋_GB2312" w:hAnsi="Times New Roman" w:cs="DengXian-Regular" w:hint="eastAsia"/>
          <w:sz w:val="32"/>
          <w:szCs w:val="32"/>
        </w:rPr>
        <w:t>88.42</w:t>
      </w:r>
      <w:r>
        <w:rPr>
          <w:rFonts w:ascii="仿宋_GB2312" w:eastAsia="仿宋_GB2312" w:hAnsi="Times New Roman" w:cs="DengXian-Regular" w:hint="eastAsia"/>
          <w:sz w:val="32"/>
          <w:szCs w:val="32"/>
        </w:rPr>
        <w:t>万元，增长</w:t>
      </w:r>
      <w:r w:rsidR="00B13D6F">
        <w:rPr>
          <w:rFonts w:ascii="仿宋_GB2312" w:eastAsia="仿宋_GB2312" w:hAnsi="Times New Roman" w:cs="DengXian-Regular" w:hint="eastAsia"/>
          <w:sz w:val="32"/>
          <w:szCs w:val="32"/>
        </w:rPr>
        <w:t>13.78</w:t>
      </w:r>
      <w:r>
        <w:rPr>
          <w:rFonts w:ascii="仿宋_GB2312" w:eastAsia="仿宋_GB2312" w:hAnsi="Times New Roman" w:cs="DengXian-Regular" w:hint="eastAsia"/>
          <w:sz w:val="32"/>
          <w:szCs w:val="32"/>
        </w:rPr>
        <w:t>%，主要是</w:t>
      </w:r>
      <w:r w:rsidR="00B13D6F">
        <w:rPr>
          <w:rFonts w:ascii="仿宋_GB2312" w:eastAsia="仿宋_GB2312" w:hAnsi="Times New Roman" w:cs="DengXian-Regular" w:hint="eastAsia"/>
          <w:sz w:val="32"/>
          <w:szCs w:val="32"/>
        </w:rPr>
        <w:t>增人增资</w:t>
      </w:r>
      <w:r>
        <w:rPr>
          <w:rFonts w:ascii="仿宋_GB2312" w:eastAsia="仿宋_GB2312" w:hAnsi="Times New Roman" w:cs="DengXian-Regular" w:hint="eastAsia"/>
          <w:sz w:val="32"/>
          <w:szCs w:val="32"/>
        </w:rPr>
        <w:t>。</w:t>
      </w:r>
    </w:p>
    <w:p w:rsidR="00CA33C3" w:rsidRDefault="00CA33C3">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E91E80" w:rsidRDefault="00E91E80" w:rsidP="000D414A">
      <w:pPr>
        <w:adjustRightInd w:val="0"/>
        <w:snapToGrid w:val="0"/>
        <w:spacing w:line="580" w:lineRule="exact"/>
        <w:rPr>
          <w:rFonts w:ascii="仿宋_GB2312" w:eastAsia="仿宋_GB2312" w:hAnsi="Times New Roman" w:cs="DengXian-Regular"/>
          <w:sz w:val="32"/>
          <w:szCs w:val="32"/>
          <w:highlight w:val="yellow"/>
        </w:rPr>
      </w:pPr>
    </w:p>
    <w:p w:rsidR="00E91E80" w:rsidRDefault="00E91E80">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E91E80" w:rsidRDefault="00E91E80">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E91E80" w:rsidRDefault="00E91E80">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13D6F" w:rsidRDefault="00B13D6F">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CA33C3" w:rsidRDefault="00E91E80">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b/>
          <w:bCs/>
          <w:noProof/>
          <w:sz w:val="32"/>
          <w:szCs w:val="32"/>
        </w:rPr>
        <w:drawing>
          <wp:anchor distT="0" distB="0" distL="114300" distR="114300" simplePos="0" relativeHeight="437285888" behindDoc="0" locked="0" layoutInCell="1" allowOverlap="1">
            <wp:simplePos x="0" y="0"/>
            <wp:positionH relativeFrom="column">
              <wp:posOffset>410845</wp:posOffset>
            </wp:positionH>
            <wp:positionV relativeFrom="paragraph">
              <wp:posOffset>-2046605</wp:posOffset>
            </wp:positionV>
            <wp:extent cx="4210050" cy="2333625"/>
            <wp:effectExtent l="0" t="0" r="19050" b="9525"/>
            <wp:wrapSquare wrapText="bothSides"/>
            <wp:docPr id="228" name="图表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p>
    <w:p w:rsidR="00CA33C3" w:rsidRDefault="00EB1137">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lastRenderedPageBreak/>
        <w:t>（二）财政拨款收支与年初预算数对比情况</w:t>
      </w:r>
    </w:p>
    <w:p w:rsidR="00CA33C3" w:rsidRPr="000D414A" w:rsidRDefault="00EB1137" w:rsidP="000D41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本部门2019年度一般公共预算财政拨款收入</w:t>
      </w:r>
      <w:r w:rsidR="00E91E80">
        <w:rPr>
          <w:rFonts w:ascii="仿宋_GB2312" w:eastAsia="仿宋_GB2312" w:hAnsi="Times New Roman" w:cs="DengXian-Regular" w:hint="eastAsia"/>
          <w:sz w:val="32"/>
          <w:szCs w:val="32"/>
        </w:rPr>
        <w:t>725.11</w:t>
      </w:r>
      <w:r>
        <w:rPr>
          <w:rFonts w:ascii="仿宋_GB2312" w:eastAsia="仿宋_GB2312" w:hAnsi="Times New Roman" w:cs="DengXian-Regular" w:hint="eastAsia"/>
          <w:sz w:val="32"/>
          <w:szCs w:val="32"/>
        </w:rPr>
        <w:t>万元，完成年初预算的</w:t>
      </w:r>
      <w:r w:rsidR="006164AA">
        <w:rPr>
          <w:rFonts w:ascii="仿宋_GB2312" w:eastAsia="仿宋_GB2312" w:hAnsi="Times New Roman" w:cs="DengXian-Regular" w:hint="eastAsia"/>
          <w:sz w:val="32"/>
          <w:szCs w:val="32"/>
        </w:rPr>
        <w:t>58.44</w:t>
      </w:r>
      <w:r>
        <w:rPr>
          <w:rFonts w:ascii="仿宋_GB2312" w:eastAsia="仿宋_GB2312" w:hAnsi="Times New Roman" w:cs="DengXian-Regular" w:hint="eastAsia"/>
          <w:sz w:val="32"/>
          <w:szCs w:val="32"/>
        </w:rPr>
        <w:t>%（如图4）,</w:t>
      </w:r>
      <w:r w:rsidR="006164AA">
        <w:rPr>
          <w:rFonts w:ascii="仿宋_GB2312" w:eastAsia="仿宋_GB2312" w:hAnsi="Times New Roman" w:cs="DengXian-Regular" w:hint="eastAsia"/>
          <w:sz w:val="32"/>
          <w:szCs w:val="32"/>
        </w:rPr>
        <w:t>比年初预算减少515.72万元，决算数小于</w:t>
      </w:r>
      <w:r>
        <w:rPr>
          <w:rFonts w:ascii="仿宋_GB2312" w:eastAsia="仿宋_GB2312" w:hAnsi="Times New Roman" w:cs="DengXian-Regular" w:hint="eastAsia"/>
          <w:sz w:val="32"/>
          <w:szCs w:val="32"/>
        </w:rPr>
        <w:t>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w:t>
      </w:r>
      <w:r w:rsidR="00A51342">
        <w:rPr>
          <w:rFonts w:ascii="仿宋_GB2312" w:eastAsia="仿宋_GB2312" w:hAnsi="Times New Roman" w:cs="DengXian-Regular" w:hint="eastAsia"/>
          <w:sz w:val="32"/>
          <w:szCs w:val="32"/>
        </w:rPr>
        <w:t>电子内网建设费和会议组织和协调运转费减少</w:t>
      </w:r>
      <w:r>
        <w:rPr>
          <w:rFonts w:ascii="仿宋_GB2312" w:eastAsia="仿宋_GB2312" w:hAnsi="Times New Roman" w:cs="DengXian-Regular" w:hint="eastAsia"/>
          <w:sz w:val="32"/>
          <w:szCs w:val="32"/>
        </w:rPr>
        <w:t>；本年支出</w:t>
      </w:r>
      <w:r w:rsidR="00A51342">
        <w:rPr>
          <w:rFonts w:ascii="仿宋_GB2312" w:eastAsia="仿宋_GB2312" w:hAnsi="Times New Roman" w:cs="DengXian-Regular" w:hint="eastAsia"/>
          <w:sz w:val="32"/>
          <w:szCs w:val="32"/>
        </w:rPr>
        <w:t>729.85</w:t>
      </w:r>
      <w:r>
        <w:rPr>
          <w:rFonts w:ascii="仿宋_GB2312" w:eastAsia="仿宋_GB2312" w:hAnsi="Times New Roman" w:cs="DengXian-Regular" w:hint="eastAsia"/>
          <w:sz w:val="32"/>
          <w:szCs w:val="32"/>
        </w:rPr>
        <w:t>万元，完成年初预算的</w:t>
      </w:r>
      <w:r w:rsidR="00A51342">
        <w:rPr>
          <w:rFonts w:ascii="仿宋_GB2312" w:eastAsia="仿宋_GB2312" w:hAnsi="Times New Roman" w:cs="DengXian-Regular" w:hint="eastAsia"/>
          <w:sz w:val="32"/>
          <w:szCs w:val="32"/>
        </w:rPr>
        <w:t>58.82</w:t>
      </w:r>
      <w:r>
        <w:rPr>
          <w:rFonts w:ascii="仿宋_GB2312" w:eastAsia="仿宋_GB2312" w:hAnsi="Times New Roman" w:cs="DengXian-Regular" w:hint="eastAsia"/>
          <w:sz w:val="32"/>
          <w:szCs w:val="32"/>
        </w:rPr>
        <w:t>%,比年初预算</w:t>
      </w:r>
      <w:r w:rsidR="003D2489">
        <w:rPr>
          <w:rFonts w:ascii="仿宋_GB2312" w:eastAsia="仿宋_GB2312" w:hAnsi="Times New Roman" w:cs="DengXian-Regular" w:hint="eastAsia"/>
          <w:sz w:val="32"/>
          <w:szCs w:val="32"/>
        </w:rPr>
        <w:t>减少</w:t>
      </w:r>
      <w:r w:rsidR="00A51342">
        <w:rPr>
          <w:rFonts w:ascii="仿宋_GB2312" w:eastAsia="仿宋_GB2312" w:hAnsi="Times New Roman" w:cs="DengXian-Regular" w:hint="eastAsia"/>
          <w:sz w:val="32"/>
          <w:szCs w:val="32"/>
        </w:rPr>
        <w:t>510.98万元，决算数大于小于</w:t>
      </w:r>
      <w:r>
        <w:rPr>
          <w:rFonts w:ascii="仿宋_GB2312" w:eastAsia="仿宋_GB2312" w:hAnsi="Times New Roman" w:cs="DengXian-Regular" w:hint="eastAsia"/>
          <w:sz w:val="32"/>
          <w:szCs w:val="32"/>
        </w:rPr>
        <w:t>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原因是主要是</w:t>
      </w:r>
      <w:r w:rsidR="00A51342">
        <w:rPr>
          <w:rFonts w:ascii="仿宋_GB2312" w:eastAsia="仿宋_GB2312" w:hAnsi="Times New Roman" w:cs="DengXian-Regular" w:hint="eastAsia"/>
          <w:sz w:val="32"/>
          <w:szCs w:val="32"/>
        </w:rPr>
        <w:t>电子内网建设费和会议组织和协调运转费减少</w:t>
      </w:r>
      <w:r>
        <w:rPr>
          <w:rFonts w:ascii="仿宋_GB2312" w:eastAsia="仿宋_GB2312" w:hAnsi="Times New Roman" w:cs="DengXian-Regular" w:hint="eastAsia"/>
          <w:sz w:val="32"/>
          <w:szCs w:val="32"/>
        </w:rPr>
        <w:t>。</w:t>
      </w:r>
    </w:p>
    <w:p w:rsidR="00B61F45" w:rsidRDefault="00B61F45">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noProof/>
          <w:sz w:val="32"/>
          <w:szCs w:val="32"/>
        </w:rPr>
        <w:drawing>
          <wp:anchor distT="0" distB="0" distL="114300" distR="114300" simplePos="0" relativeHeight="437286912" behindDoc="0" locked="0" layoutInCell="1" allowOverlap="1" wp14:anchorId="11493FDC" wp14:editId="42238961">
            <wp:simplePos x="0" y="0"/>
            <wp:positionH relativeFrom="column">
              <wp:posOffset>267970</wp:posOffset>
            </wp:positionH>
            <wp:positionV relativeFrom="paragraph">
              <wp:posOffset>229870</wp:posOffset>
            </wp:positionV>
            <wp:extent cx="4543425" cy="2143125"/>
            <wp:effectExtent l="0" t="0" r="9525" b="9525"/>
            <wp:wrapSquare wrapText="bothSides"/>
            <wp:docPr id="230" name="图表 2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p>
    <w:p w:rsidR="00B61F45" w:rsidRDefault="00B61F45">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61F45" w:rsidRDefault="00B61F45">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61F45" w:rsidRDefault="00B61F45">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61F45" w:rsidRDefault="00B61F45">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61F45" w:rsidRDefault="00B61F45">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61F45" w:rsidRDefault="00B61F45">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B61F45" w:rsidRDefault="00B61F45" w:rsidP="000D414A">
      <w:pPr>
        <w:adjustRightInd w:val="0"/>
        <w:snapToGrid w:val="0"/>
        <w:spacing w:line="580" w:lineRule="exact"/>
        <w:rPr>
          <w:rFonts w:ascii="仿宋_GB2312" w:eastAsia="仿宋_GB2312" w:hAnsi="Times New Roman" w:cs="DengXian-Regular"/>
          <w:sz w:val="32"/>
          <w:szCs w:val="32"/>
          <w:highlight w:val="yellow"/>
        </w:rPr>
      </w:pPr>
    </w:p>
    <w:p w:rsidR="00CA33C3" w:rsidRDefault="00EB1137">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CA33C3" w:rsidRDefault="00EB1137" w:rsidP="00B61F4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w:t>
      </w:r>
      <w:r w:rsidR="00B61F45">
        <w:rPr>
          <w:rFonts w:ascii="仿宋_GB2312" w:eastAsia="仿宋_GB2312" w:hAnsi="Times New Roman" w:cs="DengXian-Regular" w:hint="eastAsia"/>
          <w:sz w:val="32"/>
          <w:szCs w:val="32"/>
        </w:rPr>
        <w:t>729.85</w:t>
      </w:r>
      <w:r>
        <w:rPr>
          <w:rFonts w:ascii="仿宋_GB2312" w:eastAsia="仿宋_GB2312" w:hAnsi="Times New Roman" w:cs="DengXian-Regular" w:hint="eastAsia"/>
          <w:sz w:val="32"/>
          <w:szCs w:val="32"/>
        </w:rPr>
        <w:t>万元，用于</w:t>
      </w:r>
      <w:r w:rsidR="00B61F45">
        <w:rPr>
          <w:rFonts w:ascii="仿宋_GB2312" w:eastAsia="仿宋_GB2312" w:hAnsi="Times New Roman" w:cs="DengXian-Regular" w:hint="eastAsia"/>
          <w:sz w:val="32"/>
          <w:szCs w:val="32"/>
        </w:rPr>
        <w:t>藁城区委行政运行支出729.85万元。</w:t>
      </w:r>
      <w:r>
        <w:rPr>
          <w:rFonts w:ascii="仿宋_GB2312" w:eastAsia="仿宋_GB2312" w:hAnsi="Times New Roman" w:cs="DengXian-Regular" w:hint="eastAsia"/>
          <w:sz w:val="32"/>
          <w:szCs w:val="32"/>
        </w:rPr>
        <w:t>一般公共服务（类）支出</w:t>
      </w:r>
      <w:r w:rsidR="00B61F45">
        <w:rPr>
          <w:rFonts w:ascii="仿宋_GB2312" w:eastAsia="仿宋_GB2312" w:hAnsi="Times New Roman" w:cs="DengXian-Regular" w:hint="eastAsia"/>
          <w:sz w:val="32"/>
          <w:szCs w:val="32"/>
        </w:rPr>
        <w:t>729.85</w:t>
      </w:r>
      <w:r>
        <w:rPr>
          <w:rFonts w:ascii="仿宋_GB2312" w:eastAsia="仿宋_GB2312" w:hAnsi="Times New Roman" w:cs="DengXian-Regular" w:hint="eastAsia"/>
          <w:sz w:val="32"/>
          <w:szCs w:val="32"/>
        </w:rPr>
        <w:t>万元，占</w:t>
      </w:r>
      <w:r w:rsidR="00B61F45">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%，；公共安全类（类）支出</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%；教育（类）支出</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%；科学技术（类）支出</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 xml:space="preserve">%；社会保障和就业（类）支出 </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%；住房保障（类）支出</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w:t>
      </w:r>
      <w:r>
        <w:rPr>
          <w:rFonts w:ascii="仿宋_GB2312" w:eastAsia="仿宋_GB2312" w:hAnsi="Times New Roman" w:cs="DengXian-Regular" w:hint="eastAsia"/>
          <w:sz w:val="32"/>
          <w:szCs w:val="32"/>
        </w:rPr>
        <w:lastRenderedPageBreak/>
        <w:t xml:space="preserve">元，占 </w:t>
      </w:r>
      <w:r w:rsidR="00B61F4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E66105">
        <w:rPr>
          <w:rFonts w:ascii="仿宋_GB2312" w:eastAsia="仿宋_GB2312" w:hAnsi="Times New Roman" w:cs="DengXian-Regular" w:hint="eastAsia"/>
          <w:sz w:val="32"/>
          <w:szCs w:val="32"/>
        </w:rPr>
        <w:t>。</w:t>
      </w:r>
    </w:p>
    <w:p w:rsidR="00CA33C3" w:rsidRDefault="00CA33C3">
      <w:pPr>
        <w:adjustRightInd w:val="0"/>
        <w:snapToGrid w:val="0"/>
        <w:spacing w:line="580" w:lineRule="exact"/>
        <w:ind w:leftChars="200" w:left="420"/>
        <w:rPr>
          <w:rFonts w:ascii="楷体_GB2312" w:eastAsia="楷体_GB2312" w:hAnsi="Times New Roman" w:cs="DengXian-Bold"/>
          <w:b/>
          <w:bCs/>
          <w:sz w:val="32"/>
          <w:szCs w:val="32"/>
        </w:rPr>
      </w:pPr>
    </w:p>
    <w:p w:rsidR="00CA33C3" w:rsidRDefault="00EB1137">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CA33C3" w:rsidRDefault="00EB1137">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w:t>
      </w:r>
      <w:r w:rsidR="00E66105">
        <w:rPr>
          <w:rFonts w:ascii="仿宋_GB2312" w:eastAsia="仿宋_GB2312" w:hAnsi="Times New Roman" w:cs="DengXian-Regular" w:hint="eastAsia"/>
          <w:sz w:val="32"/>
          <w:szCs w:val="32"/>
        </w:rPr>
        <w:t>729.85</w:t>
      </w:r>
      <w:r>
        <w:rPr>
          <w:rFonts w:ascii="仿宋_GB2312" w:eastAsia="仿宋_GB2312" w:hAnsi="Times New Roman" w:cs="DengXian-Regular" w:hint="eastAsia"/>
          <w:sz w:val="32"/>
          <w:szCs w:val="32"/>
        </w:rPr>
        <w:t xml:space="preserve">万元，其中：人员经费 </w:t>
      </w:r>
      <w:r w:rsidR="00E66105">
        <w:rPr>
          <w:rFonts w:ascii="仿宋_GB2312" w:eastAsia="仿宋_GB2312" w:hAnsi="Times New Roman" w:cs="DengXian-Regular" w:hint="eastAsia"/>
          <w:sz w:val="32"/>
          <w:szCs w:val="32"/>
        </w:rPr>
        <w:t>585.54</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sidR="00E66105">
        <w:rPr>
          <w:rFonts w:ascii="仿宋_GB2312" w:eastAsia="仿宋_GB2312" w:hAnsi="Times New Roman" w:cs="DengXian-Regular" w:hint="eastAsia"/>
          <w:sz w:val="32"/>
          <w:szCs w:val="32"/>
        </w:rPr>
        <w:t>104.3</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CA33C3" w:rsidRDefault="00EB1137">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CA33C3" w:rsidRDefault="00EB1137">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w:t>
      </w:r>
      <w:r w:rsidR="00536B14">
        <w:rPr>
          <w:rFonts w:ascii="仿宋_GB2312" w:eastAsia="仿宋_GB2312" w:hAnsi="Times New Roman" w:cs="DengXian-Regular" w:hint="eastAsia"/>
          <w:sz w:val="32"/>
          <w:szCs w:val="32"/>
        </w:rPr>
        <w:t>9.37</w:t>
      </w:r>
      <w:r>
        <w:rPr>
          <w:rFonts w:ascii="仿宋_GB2312" w:eastAsia="仿宋_GB2312" w:hAnsi="Times New Roman" w:cs="DengXian-Regular" w:hint="eastAsia"/>
          <w:sz w:val="32"/>
          <w:szCs w:val="32"/>
        </w:rPr>
        <w:t>万元，完成预算的</w:t>
      </w:r>
      <w:r w:rsidR="00536B14">
        <w:rPr>
          <w:rFonts w:ascii="仿宋_GB2312" w:eastAsia="仿宋_GB2312" w:hAnsi="Times New Roman" w:cs="DengXian-Regular" w:hint="eastAsia"/>
          <w:sz w:val="32"/>
          <w:szCs w:val="32"/>
        </w:rPr>
        <w:t>53.24</w:t>
      </w:r>
      <w:r>
        <w:rPr>
          <w:rFonts w:ascii="仿宋_GB2312" w:eastAsia="仿宋_GB2312" w:hAnsi="Times New Roman" w:cs="DengXian-Regular" w:hint="eastAsia"/>
          <w:sz w:val="32"/>
          <w:szCs w:val="32"/>
        </w:rPr>
        <w:t>%,</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w:t>
      </w:r>
      <w:r w:rsidR="00536B14">
        <w:rPr>
          <w:rFonts w:ascii="仿宋_GB2312" w:eastAsia="仿宋_GB2312" w:hAnsi="Times New Roman" w:cs="DengXian-Regular" w:hint="eastAsia"/>
          <w:sz w:val="32"/>
          <w:szCs w:val="32"/>
        </w:rPr>
        <w:t>8.23</w:t>
      </w:r>
      <w:r>
        <w:rPr>
          <w:rFonts w:ascii="仿宋_GB2312" w:eastAsia="仿宋_GB2312" w:hAnsi="Times New Roman" w:cs="DengXian-Regular" w:hint="eastAsia"/>
          <w:sz w:val="32"/>
          <w:szCs w:val="32"/>
        </w:rPr>
        <w:t>万元，降低</w:t>
      </w:r>
      <w:r w:rsidR="00536B14">
        <w:rPr>
          <w:rFonts w:ascii="仿宋_GB2312" w:eastAsia="仿宋_GB2312" w:hAnsi="Times New Roman" w:cs="DengXian-Regular" w:hint="eastAsia"/>
          <w:sz w:val="32"/>
          <w:szCs w:val="32"/>
        </w:rPr>
        <w:t>46.76</w:t>
      </w:r>
      <w:r>
        <w:rPr>
          <w:rFonts w:ascii="仿宋_GB2312" w:eastAsia="仿宋_GB2312" w:hAnsi="Times New Roman" w:cs="DengXian-Regular" w:hint="eastAsia"/>
          <w:sz w:val="32"/>
          <w:szCs w:val="32"/>
        </w:rPr>
        <w:t>%，主要是</w:t>
      </w:r>
      <w:r w:rsidR="00536B14">
        <w:rPr>
          <w:rFonts w:ascii="仿宋_GB2312" w:eastAsia="仿宋_GB2312" w:hAnsi="Times New Roman" w:cs="DengXian-Regular" w:hint="eastAsia"/>
          <w:sz w:val="32"/>
          <w:szCs w:val="32"/>
        </w:rPr>
        <w:t>节约开支</w:t>
      </w:r>
      <w:r>
        <w:rPr>
          <w:rFonts w:ascii="仿宋_GB2312" w:eastAsia="仿宋_GB2312" w:hAnsi="Times New Roman" w:cs="DengXian-Regular" w:hint="eastAsia"/>
          <w:sz w:val="32"/>
          <w:szCs w:val="32"/>
        </w:rPr>
        <w:t>；较2018</w:t>
      </w:r>
      <w:r w:rsidR="00A12DB8">
        <w:rPr>
          <w:rFonts w:ascii="仿宋_GB2312" w:eastAsia="仿宋_GB2312" w:hAnsi="Times New Roman" w:cs="DengXian-Regular" w:hint="eastAsia"/>
          <w:sz w:val="32"/>
          <w:szCs w:val="32"/>
        </w:rPr>
        <w:t>年度减少15.56万元，降低62.41</w:t>
      </w:r>
      <w:r>
        <w:rPr>
          <w:rFonts w:ascii="仿宋_GB2312" w:eastAsia="仿宋_GB2312" w:hAnsi="Times New Roman" w:cs="DengXian-Regular" w:hint="eastAsia"/>
          <w:sz w:val="32"/>
          <w:szCs w:val="32"/>
        </w:rPr>
        <w:t>%，主要是</w:t>
      </w:r>
      <w:r w:rsidR="00A12DB8">
        <w:rPr>
          <w:rFonts w:ascii="仿宋_GB2312" w:eastAsia="仿宋_GB2312" w:hAnsi="Times New Roman" w:cs="DengXian-Regular" w:hint="eastAsia"/>
          <w:sz w:val="32"/>
          <w:szCs w:val="32"/>
        </w:rPr>
        <w:t>2019年没有出国费用</w:t>
      </w:r>
      <w:r>
        <w:rPr>
          <w:rFonts w:ascii="仿宋_GB2312" w:eastAsia="仿宋_GB2312" w:hAnsi="Times New Roman" w:cs="DengXian-Regular" w:hint="eastAsia"/>
          <w:sz w:val="32"/>
          <w:szCs w:val="32"/>
        </w:rPr>
        <w:t>。具体情况如下：</w:t>
      </w:r>
    </w:p>
    <w:p w:rsidR="00CA33C3" w:rsidRDefault="00EB1137" w:rsidP="00F349BA">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lastRenderedPageBreak/>
        <w:t>（一）因公出国（境）费支出</w:t>
      </w:r>
      <w:r w:rsidR="00A12DB8">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本部门2019年度因公出国（境）团组</w:t>
      </w:r>
      <w:r w:rsidR="00A12DB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sidR="00A12DB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人/参加其他单位组织的因公出国（境）团组</w:t>
      </w:r>
      <w:r w:rsidR="00A12DB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sidR="00A12DB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人/无本单位组织的出国（境）团组。因公出国（境）费支出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增加</w:t>
      </w:r>
      <w:r w:rsidR="00A12DB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A12DB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w:t>
      </w:r>
      <w:r w:rsidR="00F349BA">
        <w:rPr>
          <w:rFonts w:ascii="仿宋_GB2312" w:eastAsia="仿宋_GB2312" w:hAnsi="Times New Roman" w:cs="DengXian-Regular" w:hint="eastAsia"/>
          <w:sz w:val="32"/>
          <w:szCs w:val="32"/>
        </w:rPr>
        <w:t>没有出国费用；较上年减少18.85万元，降低100</w:t>
      </w:r>
      <w:r>
        <w:rPr>
          <w:rFonts w:ascii="仿宋_GB2312" w:eastAsia="仿宋_GB2312" w:hAnsi="Times New Roman" w:cs="DengXian-Regular" w:hint="eastAsia"/>
          <w:sz w:val="32"/>
          <w:szCs w:val="32"/>
        </w:rPr>
        <w:t>%,主要是</w:t>
      </w:r>
      <w:r w:rsidR="00F349BA">
        <w:rPr>
          <w:rFonts w:ascii="仿宋_GB2312" w:eastAsia="仿宋_GB2312" w:hAnsi="Times New Roman" w:cs="DengXian-Regular" w:hint="eastAsia"/>
          <w:sz w:val="32"/>
          <w:szCs w:val="32"/>
        </w:rPr>
        <w:t>2019年没有出国费用</w:t>
      </w:r>
      <w:r>
        <w:rPr>
          <w:rFonts w:ascii="仿宋_GB2312" w:eastAsia="仿宋_GB2312" w:hAnsi="Times New Roman" w:cs="DengXian-Regular" w:hint="eastAsia"/>
          <w:sz w:val="32"/>
          <w:szCs w:val="32"/>
        </w:rPr>
        <w:t>。</w:t>
      </w:r>
    </w:p>
    <w:p w:rsidR="00CA33C3" w:rsidRDefault="00EB1137">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sidR="00F349BA">
        <w:rPr>
          <w:rFonts w:ascii="楷体_GB2312" w:eastAsia="楷体_GB2312" w:hAnsi="Times New Roman" w:cs="DengXian-Bold" w:hint="eastAsia"/>
          <w:b/>
          <w:bCs/>
          <w:sz w:val="32"/>
          <w:szCs w:val="32"/>
        </w:rPr>
        <w:t>9.37</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本部门2019年度公务用车购置及运行维护费</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w:t>
      </w:r>
      <w:r w:rsidR="00F349BA">
        <w:rPr>
          <w:rFonts w:ascii="仿宋_GB2312" w:eastAsia="仿宋_GB2312" w:hAnsi="Times New Roman" w:cs="DengXian-Regular" w:hint="eastAsia"/>
          <w:sz w:val="32"/>
          <w:szCs w:val="32"/>
        </w:rPr>
        <w:t>8.23</w:t>
      </w:r>
      <w:r>
        <w:rPr>
          <w:rFonts w:ascii="仿宋_GB2312" w:eastAsia="仿宋_GB2312" w:hAnsi="Times New Roman" w:cs="DengXian-Regular" w:hint="eastAsia"/>
          <w:sz w:val="32"/>
          <w:szCs w:val="32"/>
        </w:rPr>
        <w:t>万元，降低</w:t>
      </w:r>
      <w:r w:rsidR="00F349BA">
        <w:rPr>
          <w:rFonts w:ascii="仿宋_GB2312" w:eastAsia="仿宋_GB2312" w:hAnsi="Times New Roman" w:cs="DengXian-Regular" w:hint="eastAsia"/>
          <w:sz w:val="32"/>
          <w:szCs w:val="32"/>
        </w:rPr>
        <w:t>46.76</w:t>
      </w:r>
      <w:r>
        <w:rPr>
          <w:rFonts w:ascii="仿宋_GB2312" w:eastAsia="仿宋_GB2312" w:hAnsi="Times New Roman" w:cs="DengXian-Regular" w:hint="eastAsia"/>
          <w:sz w:val="32"/>
          <w:szCs w:val="32"/>
        </w:rPr>
        <w:t>%,主要是</w:t>
      </w:r>
      <w:r w:rsidR="00F349BA">
        <w:rPr>
          <w:rFonts w:ascii="仿宋_GB2312" w:eastAsia="仿宋_GB2312" w:hAnsi="Times New Roman" w:cs="DengXian-Regular" w:hint="eastAsia"/>
          <w:sz w:val="32"/>
          <w:szCs w:val="32"/>
        </w:rPr>
        <w:t>节约开支</w:t>
      </w:r>
      <w:r>
        <w:rPr>
          <w:rFonts w:ascii="仿宋_GB2312" w:eastAsia="仿宋_GB2312" w:hAnsi="Times New Roman" w:cs="DengXian-Regular" w:hint="eastAsia"/>
          <w:sz w:val="32"/>
          <w:szCs w:val="32"/>
        </w:rPr>
        <w:t>；较上年</w:t>
      </w:r>
      <w:r w:rsidR="00F349BA">
        <w:rPr>
          <w:rFonts w:ascii="仿宋_GB2312" w:eastAsia="仿宋_GB2312" w:hAnsi="Times New Roman" w:cs="DengXian-Regular" w:hint="eastAsia"/>
          <w:sz w:val="32"/>
          <w:szCs w:val="32"/>
        </w:rPr>
        <w:t>增加3.29</w:t>
      </w:r>
      <w:r>
        <w:rPr>
          <w:rFonts w:ascii="仿宋_GB2312" w:eastAsia="仿宋_GB2312" w:hAnsi="Times New Roman" w:cs="DengXian-Regular" w:hint="eastAsia"/>
          <w:sz w:val="32"/>
          <w:szCs w:val="32"/>
        </w:rPr>
        <w:t>万元，</w:t>
      </w:r>
      <w:r w:rsidR="00F349BA">
        <w:rPr>
          <w:rFonts w:ascii="仿宋_GB2312" w:eastAsia="仿宋_GB2312" w:hAnsi="Times New Roman" w:cs="DengXian-Regular" w:hint="eastAsia"/>
          <w:sz w:val="32"/>
          <w:szCs w:val="32"/>
        </w:rPr>
        <w:t>增长54.11</w:t>
      </w:r>
      <w:r>
        <w:rPr>
          <w:rFonts w:ascii="仿宋_GB2312" w:eastAsia="仿宋_GB2312" w:hAnsi="Times New Roman" w:cs="DengXian-Regular" w:hint="eastAsia"/>
          <w:sz w:val="32"/>
          <w:szCs w:val="32"/>
        </w:rPr>
        <w:t>%,主要是</w:t>
      </w:r>
      <w:r w:rsidR="00F349BA">
        <w:rPr>
          <w:rFonts w:ascii="仿宋_GB2312" w:eastAsia="仿宋_GB2312" w:hAnsi="Times New Roman" w:cs="DengXian-Regular" w:hint="eastAsia"/>
          <w:sz w:val="32"/>
          <w:szCs w:val="32"/>
        </w:rPr>
        <w:t>车辆老化，维护费增加</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CA33C3" w:rsidRDefault="00EB1137">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w:t>
      </w:r>
      <w:r w:rsidR="009754B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sidR="009754B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万元。公务用车购置费支出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增加</w:t>
      </w:r>
      <w:r w:rsidR="009754B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9754B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w:t>
      </w:r>
      <w:r w:rsidR="009754B2">
        <w:rPr>
          <w:rFonts w:ascii="仿宋_GB2312" w:eastAsia="仿宋_GB2312" w:hAnsi="Times New Roman" w:cs="DengXian-Regular" w:hint="eastAsia"/>
          <w:sz w:val="32"/>
          <w:szCs w:val="32"/>
        </w:rPr>
        <w:t>无购车支出</w:t>
      </w:r>
      <w:r>
        <w:rPr>
          <w:rFonts w:ascii="仿宋_GB2312" w:eastAsia="仿宋_GB2312" w:hAnsi="Times New Roman" w:cs="DengXian-Regular" w:hint="eastAsia"/>
          <w:sz w:val="32"/>
          <w:szCs w:val="32"/>
        </w:rPr>
        <w:t>；较上年</w:t>
      </w:r>
      <w:r w:rsidR="003D2489">
        <w:rPr>
          <w:rFonts w:ascii="仿宋_GB2312" w:eastAsia="仿宋_GB2312" w:hAnsi="Times New Roman" w:cs="DengXian-Regular" w:hint="eastAsia"/>
          <w:sz w:val="32"/>
          <w:szCs w:val="32"/>
        </w:rPr>
        <w:t>增减无变化</w:t>
      </w:r>
      <w:r>
        <w:rPr>
          <w:rFonts w:ascii="仿宋_GB2312" w:eastAsia="仿宋_GB2312" w:hAnsi="Times New Roman" w:cs="DengXian-Regular" w:hint="eastAsia"/>
          <w:sz w:val="32"/>
          <w:szCs w:val="32"/>
        </w:rPr>
        <w:t>,主要是</w:t>
      </w:r>
      <w:r w:rsidR="009754B2">
        <w:rPr>
          <w:rFonts w:ascii="仿宋_GB2312" w:eastAsia="仿宋_GB2312" w:hAnsi="Times New Roman" w:cs="DengXian-Regular" w:hint="eastAsia"/>
          <w:sz w:val="32"/>
          <w:szCs w:val="32"/>
        </w:rPr>
        <w:t>2018年无购车</w:t>
      </w:r>
      <w:r w:rsidR="008D18FE">
        <w:rPr>
          <w:rFonts w:ascii="仿宋_GB2312" w:eastAsia="仿宋_GB2312" w:hAnsi="Times New Roman" w:cs="DengXian-Regular" w:hint="eastAsia"/>
          <w:sz w:val="32"/>
          <w:szCs w:val="32"/>
        </w:rPr>
        <w:t>支出</w:t>
      </w:r>
      <w:r>
        <w:rPr>
          <w:rFonts w:ascii="仿宋_GB2312" w:eastAsia="仿宋_GB2312" w:hAnsi="Times New Roman" w:cs="DengXian-Regular" w:hint="eastAsia"/>
          <w:sz w:val="32"/>
          <w:szCs w:val="32"/>
        </w:rPr>
        <w:t>。</w:t>
      </w:r>
    </w:p>
    <w:p w:rsidR="00CA33C3" w:rsidRDefault="00EB1137">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w:t>
      </w:r>
      <w:r w:rsidR="008D18FE">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辆。公车运行维护费支出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w:t>
      </w:r>
      <w:r w:rsidR="008D18FE">
        <w:rPr>
          <w:rFonts w:ascii="仿宋_GB2312" w:eastAsia="仿宋_GB2312" w:hAnsi="Times New Roman" w:cs="DengXian-Regular" w:hint="eastAsia"/>
          <w:sz w:val="32"/>
          <w:szCs w:val="32"/>
        </w:rPr>
        <w:t>8.23</w:t>
      </w:r>
      <w:r>
        <w:rPr>
          <w:rFonts w:ascii="仿宋_GB2312" w:eastAsia="仿宋_GB2312" w:hAnsi="Times New Roman" w:cs="DengXian-Regular" w:hint="eastAsia"/>
          <w:sz w:val="32"/>
          <w:szCs w:val="32"/>
        </w:rPr>
        <w:t>万元，</w:t>
      </w:r>
      <w:r w:rsidR="008D18FE">
        <w:rPr>
          <w:rFonts w:ascii="仿宋_GB2312" w:eastAsia="仿宋_GB2312" w:hAnsi="Times New Roman" w:cs="DengXian-Regular" w:hint="eastAsia"/>
          <w:sz w:val="32"/>
          <w:szCs w:val="32"/>
        </w:rPr>
        <w:t>降低46.76</w:t>
      </w:r>
      <w:r>
        <w:rPr>
          <w:rFonts w:ascii="仿宋_GB2312" w:eastAsia="仿宋_GB2312" w:hAnsi="Times New Roman" w:cs="DengXian-Regular" w:hint="eastAsia"/>
          <w:sz w:val="32"/>
          <w:szCs w:val="32"/>
        </w:rPr>
        <w:t>%,主要是</w:t>
      </w:r>
      <w:r w:rsidR="008D18FE">
        <w:rPr>
          <w:rFonts w:ascii="仿宋_GB2312" w:eastAsia="仿宋_GB2312" w:hAnsi="Times New Roman" w:cs="DengXian-Regular" w:hint="eastAsia"/>
          <w:sz w:val="32"/>
          <w:szCs w:val="32"/>
        </w:rPr>
        <w:t>节约开支</w:t>
      </w:r>
      <w:r>
        <w:rPr>
          <w:rFonts w:ascii="仿宋_GB2312" w:eastAsia="仿宋_GB2312" w:hAnsi="Times New Roman" w:cs="DengXian-Regular" w:hint="eastAsia"/>
          <w:sz w:val="32"/>
          <w:szCs w:val="32"/>
        </w:rPr>
        <w:t>；较上年增加</w:t>
      </w:r>
      <w:r w:rsidR="008D18FE">
        <w:rPr>
          <w:rFonts w:ascii="仿宋_GB2312" w:eastAsia="仿宋_GB2312" w:hAnsi="Times New Roman" w:cs="DengXian-Regular" w:hint="eastAsia"/>
          <w:sz w:val="32"/>
          <w:szCs w:val="32"/>
        </w:rPr>
        <w:t>3.29</w:t>
      </w:r>
      <w:r>
        <w:rPr>
          <w:rFonts w:ascii="仿宋_GB2312" w:eastAsia="仿宋_GB2312" w:hAnsi="Times New Roman" w:cs="DengXian-Regular" w:hint="eastAsia"/>
          <w:sz w:val="32"/>
          <w:szCs w:val="32"/>
        </w:rPr>
        <w:t>万元，增长</w:t>
      </w:r>
      <w:r w:rsidR="008D18FE">
        <w:rPr>
          <w:rFonts w:ascii="仿宋_GB2312" w:eastAsia="仿宋_GB2312" w:hAnsi="Times New Roman" w:cs="DengXian-Regular" w:hint="eastAsia"/>
          <w:sz w:val="32"/>
          <w:szCs w:val="32"/>
        </w:rPr>
        <w:t>54.11</w:t>
      </w:r>
      <w:r>
        <w:rPr>
          <w:rFonts w:ascii="仿宋_GB2312" w:eastAsia="仿宋_GB2312" w:hAnsi="Times New Roman" w:cs="DengXian-Regular" w:hint="eastAsia"/>
          <w:sz w:val="32"/>
          <w:szCs w:val="32"/>
        </w:rPr>
        <w:t>%，主要是</w:t>
      </w:r>
      <w:r w:rsidR="008D18FE">
        <w:rPr>
          <w:rFonts w:ascii="仿宋_GB2312" w:eastAsia="仿宋_GB2312" w:hAnsi="Times New Roman" w:cs="DengXian-Regular" w:hint="eastAsia"/>
          <w:sz w:val="32"/>
          <w:szCs w:val="32"/>
        </w:rPr>
        <w:t>维护车辆</w:t>
      </w:r>
      <w:r>
        <w:rPr>
          <w:rFonts w:ascii="仿宋_GB2312" w:eastAsia="仿宋_GB2312" w:hAnsi="Times New Roman" w:cs="DengXian-Regular" w:hint="eastAsia"/>
          <w:sz w:val="32"/>
          <w:szCs w:val="32"/>
        </w:rPr>
        <w:t>。</w:t>
      </w:r>
    </w:p>
    <w:p w:rsidR="00CA33C3" w:rsidRDefault="00EB1137">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sidR="008D18FE">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本部门2019年度公务接待共</w:t>
      </w:r>
      <w:r w:rsidR="008D18F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sidR="008D18F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人次。公务接待费支出较预算减少</w:t>
      </w:r>
      <w:r w:rsidR="008D18F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sidR="008D18F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w:t>
      </w:r>
      <w:r w:rsidR="008D18FE">
        <w:rPr>
          <w:rFonts w:ascii="仿宋_GB2312" w:eastAsia="仿宋_GB2312" w:hAnsi="Times New Roman" w:cs="DengXian-Regular" w:hint="eastAsia"/>
          <w:sz w:val="32"/>
          <w:szCs w:val="32"/>
        </w:rPr>
        <w:t>无接待支出</w:t>
      </w:r>
      <w:r>
        <w:rPr>
          <w:rFonts w:ascii="仿宋_GB2312" w:eastAsia="仿宋_GB2312" w:hAnsi="Times New Roman" w:cs="DengXian-Regular" w:hint="eastAsia"/>
          <w:sz w:val="32"/>
          <w:szCs w:val="32"/>
        </w:rPr>
        <w:t>；较上年度减少</w:t>
      </w:r>
      <w:r w:rsidR="008D18F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sidR="008D18F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3D2489">
        <w:rPr>
          <w:rFonts w:ascii="仿宋_GB2312" w:eastAsia="仿宋_GB2312" w:hAnsi="Times New Roman" w:cs="DengXian-Regular" w:hint="eastAsia"/>
          <w:sz w:val="32"/>
          <w:szCs w:val="32"/>
        </w:rPr>
        <w:t>与上年相比</w:t>
      </w:r>
      <w:r w:rsidR="003D2489">
        <w:rPr>
          <w:rFonts w:ascii="仿宋_GB2312" w:eastAsia="仿宋_GB2312" w:hAnsi="Times New Roman" w:cs="DengXian-Regular" w:hint="eastAsia"/>
          <w:sz w:val="32"/>
          <w:szCs w:val="32"/>
        </w:rPr>
        <w:lastRenderedPageBreak/>
        <w:t>无增减变化</w:t>
      </w:r>
      <w:bookmarkStart w:id="0" w:name="_GoBack"/>
      <w:bookmarkEnd w:id="0"/>
      <w:r>
        <w:rPr>
          <w:rFonts w:ascii="仿宋_GB2312" w:eastAsia="仿宋_GB2312" w:hAnsi="Times New Roman" w:cs="DengXian-Regular" w:hint="eastAsia"/>
          <w:sz w:val="32"/>
          <w:szCs w:val="32"/>
        </w:rPr>
        <w:t>。</w:t>
      </w:r>
    </w:p>
    <w:p w:rsidR="00CA33C3" w:rsidRDefault="00EB1137">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CA33C3" w:rsidRDefault="00EB1137">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CA33C3" w:rsidRDefault="00EB1137" w:rsidP="005358A5">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w:t>
      </w:r>
      <w:proofErr w:type="gramStart"/>
      <w:r>
        <w:rPr>
          <w:rFonts w:ascii="仿宋_GB2312" w:eastAsia="仿宋_GB2312" w:hAnsi="仿宋_GB2312" w:cs="仿宋_GB2312" w:hint="eastAsia"/>
          <w:sz w:val="32"/>
          <w:szCs w:val="32"/>
        </w:rPr>
        <w:t>一级项目</w:t>
      </w:r>
      <w:proofErr w:type="gramEnd"/>
      <w:r w:rsidR="00A20B57">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个，共涉及资金</w:t>
      </w:r>
      <w:r w:rsidR="00A20B57">
        <w:rPr>
          <w:rFonts w:ascii="仿宋_GB2312" w:eastAsia="仿宋_GB2312" w:hAnsi="仿宋_GB2312" w:cs="仿宋_GB2312" w:hint="eastAsia"/>
          <w:sz w:val="32"/>
          <w:szCs w:val="32"/>
        </w:rPr>
        <w:t>40.02</w:t>
      </w:r>
      <w:r>
        <w:rPr>
          <w:rFonts w:ascii="仿宋_GB2312" w:eastAsia="仿宋_GB2312" w:hAnsi="仿宋_GB2312" w:cs="仿宋_GB2312" w:hint="eastAsia"/>
          <w:sz w:val="32"/>
          <w:szCs w:val="32"/>
        </w:rPr>
        <w:t>万元，占一般公共预算项目支出总额的</w:t>
      </w:r>
      <w:r w:rsidR="007A4E02">
        <w:rPr>
          <w:rFonts w:ascii="仿宋_GB2312" w:eastAsia="仿宋_GB2312" w:hAnsi="仿宋_GB2312" w:cs="仿宋_GB2312" w:hint="eastAsia"/>
          <w:sz w:val="32"/>
          <w:szCs w:val="32"/>
        </w:rPr>
        <w:t>100</w:t>
      </w:r>
      <w:r w:rsidR="00A20B57">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。组织对“</w:t>
      </w:r>
      <w:r w:rsidR="00B4468E">
        <w:rPr>
          <w:rFonts w:ascii="仿宋_GB2312" w:eastAsia="仿宋_GB2312" w:hAnsi="仿宋_GB2312" w:cs="仿宋_GB2312" w:hint="eastAsia"/>
          <w:sz w:val="32"/>
          <w:szCs w:val="32"/>
        </w:rPr>
        <w:t>纠正四风</w:t>
      </w:r>
      <w:r w:rsidR="00B4468E" w:rsidRPr="00B4468E">
        <w:rPr>
          <w:rFonts w:ascii="仿宋_GB2312" w:eastAsia="仿宋_GB2312" w:hAnsi="仿宋_GB2312" w:cs="仿宋_GB2312" w:hint="eastAsia"/>
          <w:sz w:val="32"/>
          <w:szCs w:val="32"/>
        </w:rPr>
        <w:t>和作风纪律专项整治</w:t>
      </w:r>
      <w:r>
        <w:rPr>
          <w:rFonts w:ascii="仿宋_GB2312" w:eastAsia="仿宋_GB2312" w:hAnsi="仿宋_GB2312" w:cs="仿宋_GB2312" w:hint="eastAsia"/>
          <w:sz w:val="32"/>
          <w:szCs w:val="32"/>
        </w:rPr>
        <w:t>”等</w:t>
      </w:r>
      <w:r w:rsidR="007A4E02">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个项目开展了部门评价，涉及一般公共预算支出</w:t>
      </w:r>
      <w:r w:rsidR="007A4E02">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万元。</w:t>
      </w:r>
    </w:p>
    <w:p w:rsidR="00CA33C3" w:rsidRDefault="00EB1137">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w:t>
      </w:r>
      <w:proofErr w:type="gramStart"/>
      <w:r>
        <w:rPr>
          <w:rFonts w:ascii="仿宋_GB2312" w:eastAsia="仿宋_GB2312" w:hAnsi="仿宋_GB2312" w:cs="仿宋_GB2312" w:hint="eastAsia"/>
          <w:b/>
          <w:bCs/>
          <w:sz w:val="32"/>
          <w:szCs w:val="32"/>
        </w:rPr>
        <w:t>中项目</w:t>
      </w:r>
      <w:proofErr w:type="gramEnd"/>
      <w:r>
        <w:rPr>
          <w:rFonts w:ascii="仿宋_GB2312" w:eastAsia="仿宋_GB2312" w:hAnsi="仿宋_GB2312" w:cs="仿宋_GB2312" w:hint="eastAsia"/>
          <w:b/>
          <w:bCs/>
          <w:sz w:val="32"/>
          <w:szCs w:val="32"/>
        </w:rPr>
        <w:t>绩效自评结果。</w:t>
      </w:r>
    </w:p>
    <w:p w:rsidR="00CA33C3" w:rsidRDefault="00EB1137">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sidR="00B4468E">
        <w:rPr>
          <w:rFonts w:ascii="仿宋_GB2312" w:eastAsia="仿宋_GB2312" w:hAnsi="仿宋_GB2312" w:cs="仿宋_GB2312" w:hint="eastAsia"/>
          <w:sz w:val="32"/>
          <w:szCs w:val="32"/>
        </w:rPr>
        <w:t>纠正四风</w:t>
      </w:r>
      <w:r w:rsidR="00B4468E" w:rsidRPr="00B4468E">
        <w:rPr>
          <w:rFonts w:ascii="仿宋_GB2312" w:eastAsia="仿宋_GB2312" w:hAnsi="仿宋_GB2312" w:cs="仿宋_GB2312" w:hint="eastAsia"/>
          <w:sz w:val="32"/>
          <w:szCs w:val="32"/>
        </w:rPr>
        <w:t>和作风纪律专项整治</w:t>
      </w:r>
      <w:r>
        <w:rPr>
          <w:rFonts w:ascii="仿宋_GB2312" w:eastAsia="仿宋_GB2312" w:hAnsi="仿宋_GB2312" w:cs="仿宋_GB2312" w:hint="eastAsia"/>
          <w:sz w:val="32"/>
          <w:szCs w:val="32"/>
        </w:rPr>
        <w:t>项目</w:t>
      </w:r>
      <w:r w:rsidR="005358A5">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个项目绩效自评结果。</w:t>
      </w:r>
    </w:p>
    <w:p w:rsidR="000D414A" w:rsidRDefault="0082117B" w:rsidP="000D414A">
      <w:pPr>
        <w:adjustRightInd w:val="0"/>
        <w:snapToGrid w:val="0"/>
        <w:spacing w:line="580" w:lineRule="exact"/>
        <w:ind w:firstLineChars="300" w:firstLine="960"/>
        <w:rPr>
          <w:rFonts w:ascii="仿宋_GB2312" w:eastAsia="仿宋_GB2312" w:hAnsi="仿宋_GB2312" w:cs="仿宋_GB2312"/>
          <w:sz w:val="32"/>
          <w:szCs w:val="32"/>
        </w:rPr>
      </w:pPr>
      <w:proofErr w:type="gramStart"/>
      <w:r>
        <w:rPr>
          <w:rFonts w:ascii="仿宋_GB2312" w:eastAsia="仿宋_GB2312" w:hAnsi="仿宋_GB2312" w:cs="仿宋_GB2312" w:hint="eastAsia"/>
          <w:sz w:val="32"/>
          <w:szCs w:val="32"/>
        </w:rPr>
        <w:t>见项目</w:t>
      </w:r>
      <w:proofErr w:type="gramEnd"/>
      <w:r>
        <w:rPr>
          <w:rFonts w:ascii="仿宋_GB2312" w:eastAsia="仿宋_GB2312" w:hAnsi="仿宋_GB2312" w:cs="仿宋_GB2312" w:hint="eastAsia"/>
          <w:sz w:val="32"/>
          <w:szCs w:val="32"/>
        </w:rPr>
        <w:t>绩效自评表：</w:t>
      </w:r>
    </w:p>
    <w:tbl>
      <w:tblPr>
        <w:tblW w:w="10160" w:type="dxa"/>
        <w:tblInd w:w="93" w:type="dxa"/>
        <w:tblLook w:val="04A0" w:firstRow="1" w:lastRow="0" w:firstColumn="1" w:lastColumn="0" w:noHBand="0" w:noVBand="1"/>
      </w:tblPr>
      <w:tblGrid>
        <w:gridCol w:w="1480"/>
        <w:gridCol w:w="1360"/>
        <w:gridCol w:w="1210"/>
        <w:gridCol w:w="1020"/>
        <w:gridCol w:w="1130"/>
        <w:gridCol w:w="1180"/>
        <w:gridCol w:w="1240"/>
        <w:gridCol w:w="1540"/>
      </w:tblGrid>
      <w:tr w:rsidR="00B4468E" w:rsidRPr="00B4468E" w:rsidTr="00B4468E">
        <w:trPr>
          <w:trHeight w:val="624"/>
        </w:trPr>
        <w:tc>
          <w:tcPr>
            <w:tcW w:w="10160" w:type="dxa"/>
            <w:gridSpan w:val="8"/>
            <w:vMerge w:val="restart"/>
            <w:tcBorders>
              <w:top w:val="nil"/>
              <w:left w:val="nil"/>
              <w:bottom w:val="nil"/>
              <w:right w:val="nil"/>
            </w:tcBorders>
            <w:shd w:val="clear" w:color="auto" w:fill="auto"/>
            <w:noWrap/>
            <w:vAlign w:val="center"/>
            <w:hideMark/>
          </w:tcPr>
          <w:p w:rsidR="00B4468E" w:rsidRPr="00B4468E" w:rsidRDefault="00B4468E" w:rsidP="00B4468E">
            <w:pPr>
              <w:widowControl/>
              <w:jc w:val="center"/>
              <w:rPr>
                <w:rFonts w:ascii="宋体" w:eastAsia="宋体" w:hAnsi="宋体" w:cs="宋体"/>
                <w:b/>
                <w:bCs/>
                <w:color w:val="000000"/>
                <w:kern w:val="0"/>
                <w:sz w:val="36"/>
                <w:szCs w:val="36"/>
              </w:rPr>
            </w:pPr>
            <w:r w:rsidRPr="00B4468E">
              <w:rPr>
                <w:rFonts w:ascii="宋体" w:eastAsia="宋体" w:hAnsi="宋体" w:cs="宋体" w:hint="eastAsia"/>
                <w:b/>
                <w:bCs/>
                <w:color w:val="000000"/>
                <w:kern w:val="0"/>
                <w:sz w:val="36"/>
                <w:szCs w:val="36"/>
              </w:rPr>
              <w:t>区级部门预算项目绩效自评表</w:t>
            </w:r>
          </w:p>
        </w:tc>
      </w:tr>
      <w:tr w:rsidR="00B4468E" w:rsidRPr="00B4468E" w:rsidTr="00B4468E">
        <w:trPr>
          <w:trHeight w:val="624"/>
        </w:trPr>
        <w:tc>
          <w:tcPr>
            <w:tcW w:w="10160" w:type="dxa"/>
            <w:gridSpan w:val="8"/>
            <w:vMerge/>
            <w:tcBorders>
              <w:top w:val="nil"/>
              <w:left w:val="nil"/>
              <w:bottom w:val="nil"/>
              <w:right w:val="nil"/>
            </w:tcBorders>
            <w:vAlign w:val="center"/>
            <w:hideMark/>
          </w:tcPr>
          <w:p w:rsidR="00B4468E" w:rsidRPr="00B4468E" w:rsidRDefault="00B4468E" w:rsidP="00B4468E">
            <w:pPr>
              <w:widowControl/>
              <w:jc w:val="left"/>
              <w:rPr>
                <w:rFonts w:ascii="宋体" w:eastAsia="宋体" w:hAnsi="宋体" w:cs="宋体"/>
                <w:b/>
                <w:bCs/>
                <w:color w:val="000000"/>
                <w:kern w:val="0"/>
                <w:sz w:val="36"/>
                <w:szCs w:val="36"/>
              </w:rPr>
            </w:pPr>
          </w:p>
        </w:tc>
      </w:tr>
      <w:tr w:rsidR="00B4468E" w:rsidRPr="00B4468E" w:rsidTr="00B4468E">
        <w:trPr>
          <w:trHeight w:val="540"/>
        </w:trPr>
        <w:tc>
          <w:tcPr>
            <w:tcW w:w="10160" w:type="dxa"/>
            <w:gridSpan w:val="8"/>
            <w:tcBorders>
              <w:top w:val="nil"/>
              <w:left w:val="nil"/>
              <w:bottom w:val="nil"/>
              <w:right w:val="nil"/>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 2019年度）</w:t>
            </w:r>
          </w:p>
        </w:tc>
      </w:tr>
      <w:tr w:rsidR="00B4468E" w:rsidRPr="00B4468E" w:rsidTr="00B4468E">
        <w:trPr>
          <w:trHeight w:val="600"/>
        </w:trPr>
        <w:tc>
          <w:tcPr>
            <w:tcW w:w="4050" w:type="dxa"/>
            <w:gridSpan w:val="3"/>
            <w:tcBorders>
              <w:top w:val="nil"/>
              <w:left w:val="nil"/>
              <w:bottom w:val="nil"/>
              <w:right w:val="nil"/>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填报单位：区委办公室</w:t>
            </w:r>
          </w:p>
        </w:tc>
        <w:tc>
          <w:tcPr>
            <w:tcW w:w="1020" w:type="dxa"/>
            <w:tcBorders>
              <w:top w:val="nil"/>
              <w:left w:val="nil"/>
              <w:bottom w:val="nil"/>
              <w:right w:val="nil"/>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130" w:type="dxa"/>
            <w:tcBorders>
              <w:top w:val="nil"/>
              <w:left w:val="nil"/>
              <w:bottom w:val="nil"/>
              <w:right w:val="nil"/>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180" w:type="dxa"/>
            <w:tcBorders>
              <w:top w:val="nil"/>
              <w:left w:val="nil"/>
              <w:bottom w:val="nil"/>
              <w:right w:val="nil"/>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2780" w:type="dxa"/>
            <w:gridSpan w:val="2"/>
            <w:tcBorders>
              <w:top w:val="nil"/>
              <w:left w:val="nil"/>
              <w:bottom w:val="single" w:sz="4" w:space="0" w:color="auto"/>
              <w:right w:val="nil"/>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单位金额：万元</w:t>
            </w:r>
          </w:p>
        </w:tc>
      </w:tr>
      <w:tr w:rsidR="00B4468E" w:rsidRPr="00B4468E" w:rsidTr="00B4468E">
        <w:trPr>
          <w:trHeight w:val="79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一、基本情况</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项目名称</w:t>
            </w:r>
          </w:p>
        </w:tc>
        <w:tc>
          <w:tcPr>
            <w:tcW w:w="2230" w:type="dxa"/>
            <w:gridSpan w:val="2"/>
            <w:tcBorders>
              <w:top w:val="single" w:sz="4" w:space="0" w:color="auto"/>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纠正“四风”和作风纪律专项整治经费</w:t>
            </w:r>
          </w:p>
        </w:tc>
        <w:tc>
          <w:tcPr>
            <w:tcW w:w="1130" w:type="dxa"/>
            <w:tcBorders>
              <w:top w:val="single" w:sz="4" w:space="0" w:color="auto"/>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实施（主管单位）</w:t>
            </w:r>
          </w:p>
        </w:tc>
        <w:tc>
          <w:tcPr>
            <w:tcW w:w="3960" w:type="dxa"/>
            <w:gridSpan w:val="3"/>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石家庄市藁城区委办公室</w:t>
            </w:r>
          </w:p>
        </w:tc>
      </w:tr>
      <w:tr w:rsidR="00B4468E" w:rsidRPr="00B4468E" w:rsidTr="00B4468E">
        <w:trPr>
          <w:trHeight w:val="480"/>
        </w:trPr>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二、预算执行</w:t>
            </w:r>
            <w:r w:rsidRPr="00B4468E">
              <w:rPr>
                <w:rFonts w:ascii="宋体" w:eastAsia="宋体" w:hAnsi="宋体" w:cs="宋体" w:hint="eastAsia"/>
                <w:color w:val="000000"/>
                <w:kern w:val="0"/>
                <w:sz w:val="22"/>
              </w:rPr>
              <w:br/>
              <w:t>情况</w:t>
            </w:r>
          </w:p>
        </w:tc>
        <w:tc>
          <w:tcPr>
            <w:tcW w:w="257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预算安排情况（调整后）</w:t>
            </w:r>
          </w:p>
        </w:tc>
        <w:tc>
          <w:tcPr>
            <w:tcW w:w="2150" w:type="dxa"/>
            <w:gridSpan w:val="2"/>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资金到位情况</w:t>
            </w:r>
          </w:p>
        </w:tc>
        <w:tc>
          <w:tcPr>
            <w:tcW w:w="2420" w:type="dxa"/>
            <w:gridSpan w:val="2"/>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资金执行情况</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预算执行进度</w:t>
            </w:r>
          </w:p>
        </w:tc>
      </w:tr>
      <w:tr w:rsidR="00B4468E" w:rsidRPr="00B4468E" w:rsidTr="00B4468E">
        <w:trPr>
          <w:trHeight w:val="660"/>
        </w:trPr>
        <w:tc>
          <w:tcPr>
            <w:tcW w:w="148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预算数：</w:t>
            </w:r>
          </w:p>
        </w:tc>
        <w:tc>
          <w:tcPr>
            <w:tcW w:w="121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4.1845</w:t>
            </w:r>
          </w:p>
        </w:tc>
        <w:tc>
          <w:tcPr>
            <w:tcW w:w="102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到位数：</w:t>
            </w:r>
          </w:p>
        </w:tc>
        <w:tc>
          <w:tcPr>
            <w:tcW w:w="113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4.1845</w:t>
            </w:r>
          </w:p>
        </w:tc>
        <w:tc>
          <w:tcPr>
            <w:tcW w:w="118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执行数：</w:t>
            </w:r>
          </w:p>
        </w:tc>
        <w:tc>
          <w:tcPr>
            <w:tcW w:w="12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4.1845</w:t>
            </w:r>
          </w:p>
        </w:tc>
        <w:tc>
          <w:tcPr>
            <w:tcW w:w="1540" w:type="dxa"/>
            <w:vMerge w:val="restart"/>
            <w:tcBorders>
              <w:top w:val="nil"/>
              <w:left w:val="single" w:sz="4" w:space="0" w:color="auto"/>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100%</w:t>
            </w:r>
          </w:p>
        </w:tc>
      </w:tr>
      <w:tr w:rsidR="00B4468E" w:rsidRPr="00B4468E" w:rsidTr="00B4468E">
        <w:trPr>
          <w:trHeight w:val="720"/>
        </w:trPr>
        <w:tc>
          <w:tcPr>
            <w:tcW w:w="148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tcBorders>
              <w:top w:val="nil"/>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left"/>
              <w:rPr>
                <w:rFonts w:ascii="宋体" w:eastAsia="宋体" w:hAnsi="宋体" w:cs="宋体"/>
                <w:color w:val="000000"/>
                <w:kern w:val="0"/>
                <w:sz w:val="20"/>
                <w:szCs w:val="20"/>
              </w:rPr>
            </w:pPr>
            <w:r w:rsidRPr="00B4468E">
              <w:rPr>
                <w:rFonts w:ascii="宋体" w:eastAsia="宋体" w:hAnsi="宋体" w:cs="宋体" w:hint="eastAsia"/>
                <w:color w:val="000000"/>
                <w:kern w:val="0"/>
                <w:sz w:val="20"/>
                <w:szCs w:val="20"/>
              </w:rPr>
              <w:t>其中：财政</w:t>
            </w:r>
            <w:r w:rsidRPr="00B4468E">
              <w:rPr>
                <w:rFonts w:ascii="宋体" w:eastAsia="宋体" w:hAnsi="宋体" w:cs="宋体" w:hint="eastAsia"/>
                <w:color w:val="000000"/>
                <w:kern w:val="0"/>
                <w:sz w:val="20"/>
                <w:szCs w:val="20"/>
              </w:rPr>
              <w:br/>
              <w:t xml:space="preserve"> 资金</w:t>
            </w:r>
          </w:p>
        </w:tc>
        <w:tc>
          <w:tcPr>
            <w:tcW w:w="121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4.1845</w:t>
            </w:r>
          </w:p>
        </w:tc>
        <w:tc>
          <w:tcPr>
            <w:tcW w:w="1020" w:type="dxa"/>
            <w:tcBorders>
              <w:top w:val="nil"/>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left"/>
              <w:rPr>
                <w:rFonts w:ascii="宋体" w:eastAsia="宋体" w:hAnsi="宋体" w:cs="宋体"/>
                <w:color w:val="000000"/>
                <w:kern w:val="0"/>
                <w:sz w:val="20"/>
                <w:szCs w:val="20"/>
              </w:rPr>
            </w:pPr>
            <w:r w:rsidRPr="00B4468E">
              <w:rPr>
                <w:rFonts w:ascii="宋体" w:eastAsia="宋体" w:hAnsi="宋体" w:cs="宋体" w:hint="eastAsia"/>
                <w:color w:val="000000"/>
                <w:kern w:val="0"/>
                <w:sz w:val="20"/>
                <w:szCs w:val="20"/>
              </w:rPr>
              <w:t>其中：财政</w:t>
            </w:r>
            <w:r w:rsidRPr="00B4468E">
              <w:rPr>
                <w:rFonts w:ascii="宋体" w:eastAsia="宋体" w:hAnsi="宋体" w:cs="宋体" w:hint="eastAsia"/>
                <w:color w:val="000000"/>
                <w:kern w:val="0"/>
                <w:sz w:val="20"/>
                <w:szCs w:val="20"/>
              </w:rPr>
              <w:br/>
              <w:t xml:space="preserve"> 资金</w:t>
            </w:r>
          </w:p>
        </w:tc>
        <w:tc>
          <w:tcPr>
            <w:tcW w:w="113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4.1845</w:t>
            </w:r>
          </w:p>
        </w:tc>
        <w:tc>
          <w:tcPr>
            <w:tcW w:w="1180" w:type="dxa"/>
            <w:tcBorders>
              <w:top w:val="nil"/>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left"/>
              <w:rPr>
                <w:rFonts w:ascii="宋体" w:eastAsia="宋体" w:hAnsi="宋体" w:cs="宋体"/>
                <w:color w:val="000000"/>
                <w:kern w:val="0"/>
                <w:sz w:val="20"/>
                <w:szCs w:val="20"/>
              </w:rPr>
            </w:pPr>
            <w:r w:rsidRPr="00B4468E">
              <w:rPr>
                <w:rFonts w:ascii="宋体" w:eastAsia="宋体" w:hAnsi="宋体" w:cs="宋体" w:hint="eastAsia"/>
                <w:color w:val="000000"/>
                <w:kern w:val="0"/>
                <w:sz w:val="20"/>
                <w:szCs w:val="20"/>
              </w:rPr>
              <w:t>其中：财政</w:t>
            </w:r>
            <w:r w:rsidRPr="00B4468E">
              <w:rPr>
                <w:rFonts w:ascii="宋体" w:eastAsia="宋体" w:hAnsi="宋体" w:cs="宋体" w:hint="eastAsia"/>
                <w:color w:val="000000"/>
                <w:kern w:val="0"/>
                <w:sz w:val="20"/>
                <w:szCs w:val="20"/>
              </w:rPr>
              <w:br/>
              <w:t xml:space="preserve">     资金</w:t>
            </w:r>
          </w:p>
        </w:tc>
        <w:tc>
          <w:tcPr>
            <w:tcW w:w="12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4.1845</w:t>
            </w:r>
          </w:p>
        </w:tc>
        <w:tc>
          <w:tcPr>
            <w:tcW w:w="154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r>
      <w:tr w:rsidR="00B4468E" w:rsidRPr="00B4468E" w:rsidTr="00B4468E">
        <w:trPr>
          <w:trHeight w:val="540"/>
        </w:trPr>
        <w:tc>
          <w:tcPr>
            <w:tcW w:w="148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其他</w:t>
            </w:r>
          </w:p>
        </w:tc>
        <w:tc>
          <w:tcPr>
            <w:tcW w:w="121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w:t>
            </w:r>
          </w:p>
        </w:tc>
        <w:tc>
          <w:tcPr>
            <w:tcW w:w="102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其他</w:t>
            </w:r>
          </w:p>
        </w:tc>
        <w:tc>
          <w:tcPr>
            <w:tcW w:w="113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w:t>
            </w:r>
          </w:p>
        </w:tc>
        <w:tc>
          <w:tcPr>
            <w:tcW w:w="118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其他</w:t>
            </w:r>
          </w:p>
        </w:tc>
        <w:tc>
          <w:tcPr>
            <w:tcW w:w="12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w:t>
            </w:r>
          </w:p>
        </w:tc>
        <w:tc>
          <w:tcPr>
            <w:tcW w:w="154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r>
      <w:tr w:rsidR="00B4468E" w:rsidRPr="00B4468E" w:rsidTr="00B4468E">
        <w:trPr>
          <w:trHeight w:val="480"/>
        </w:trPr>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三、目标完成</w:t>
            </w:r>
            <w:r w:rsidRPr="00B4468E">
              <w:rPr>
                <w:rFonts w:ascii="宋体" w:eastAsia="宋体" w:hAnsi="宋体" w:cs="宋体" w:hint="eastAsia"/>
                <w:color w:val="000000"/>
                <w:kern w:val="0"/>
                <w:sz w:val="22"/>
              </w:rPr>
              <w:br/>
              <w:t>情况</w:t>
            </w:r>
          </w:p>
        </w:tc>
        <w:tc>
          <w:tcPr>
            <w:tcW w:w="3590" w:type="dxa"/>
            <w:gridSpan w:val="3"/>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年度预算目标</w:t>
            </w:r>
          </w:p>
        </w:tc>
        <w:tc>
          <w:tcPr>
            <w:tcW w:w="3550" w:type="dxa"/>
            <w:gridSpan w:val="3"/>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具体完成情况</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总体完成率</w:t>
            </w:r>
          </w:p>
        </w:tc>
      </w:tr>
      <w:tr w:rsidR="00B4468E" w:rsidRPr="00B4468E" w:rsidTr="00B4468E">
        <w:trPr>
          <w:trHeight w:val="1020"/>
        </w:trPr>
        <w:tc>
          <w:tcPr>
            <w:tcW w:w="148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3590" w:type="dxa"/>
            <w:gridSpan w:val="3"/>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负责</w:t>
            </w:r>
            <w:proofErr w:type="gramStart"/>
            <w:r w:rsidRPr="00B4468E">
              <w:rPr>
                <w:rFonts w:ascii="宋体" w:eastAsia="宋体" w:hAnsi="宋体" w:cs="宋体" w:hint="eastAsia"/>
                <w:color w:val="000000"/>
                <w:kern w:val="0"/>
                <w:sz w:val="22"/>
              </w:rPr>
              <w:t>全区纠四风</w:t>
            </w:r>
            <w:proofErr w:type="gramEnd"/>
            <w:r w:rsidRPr="00B4468E">
              <w:rPr>
                <w:rFonts w:ascii="宋体" w:eastAsia="宋体" w:hAnsi="宋体" w:cs="宋体" w:hint="eastAsia"/>
                <w:color w:val="000000"/>
                <w:kern w:val="0"/>
                <w:sz w:val="22"/>
              </w:rPr>
              <w:t>和作风整治工作</w:t>
            </w:r>
          </w:p>
        </w:tc>
        <w:tc>
          <w:tcPr>
            <w:tcW w:w="3550" w:type="dxa"/>
            <w:gridSpan w:val="3"/>
            <w:tcBorders>
              <w:top w:val="single" w:sz="4" w:space="0" w:color="auto"/>
              <w:left w:val="nil"/>
              <w:bottom w:val="single" w:sz="4" w:space="0" w:color="auto"/>
              <w:right w:val="single" w:sz="4" w:space="0" w:color="000000"/>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对</w:t>
            </w:r>
            <w:proofErr w:type="gramStart"/>
            <w:r w:rsidRPr="00B4468E">
              <w:rPr>
                <w:rFonts w:ascii="宋体" w:eastAsia="宋体" w:hAnsi="宋体" w:cs="宋体" w:hint="eastAsia"/>
                <w:color w:val="000000"/>
                <w:kern w:val="0"/>
                <w:sz w:val="22"/>
              </w:rPr>
              <w:t>全区纠四风</w:t>
            </w:r>
            <w:proofErr w:type="gramEnd"/>
            <w:r w:rsidRPr="00B4468E">
              <w:rPr>
                <w:rFonts w:ascii="宋体" w:eastAsia="宋体" w:hAnsi="宋体" w:cs="宋体" w:hint="eastAsia"/>
                <w:color w:val="000000"/>
                <w:kern w:val="0"/>
                <w:sz w:val="22"/>
              </w:rPr>
              <w:t>和作风专项整治工作建立了长效机制,带动全区党员干部</w:t>
            </w:r>
            <w:proofErr w:type="gramStart"/>
            <w:r w:rsidRPr="00B4468E">
              <w:rPr>
                <w:rFonts w:ascii="宋体" w:eastAsia="宋体" w:hAnsi="宋体" w:cs="宋体" w:hint="eastAsia"/>
                <w:color w:val="000000"/>
                <w:kern w:val="0"/>
                <w:sz w:val="22"/>
              </w:rPr>
              <w:t>实现作风</w:t>
            </w:r>
            <w:proofErr w:type="gramEnd"/>
            <w:r w:rsidRPr="00B4468E">
              <w:rPr>
                <w:rFonts w:ascii="宋体" w:eastAsia="宋体" w:hAnsi="宋体" w:cs="宋体" w:hint="eastAsia"/>
                <w:color w:val="000000"/>
                <w:kern w:val="0"/>
                <w:sz w:val="22"/>
              </w:rPr>
              <w:t>根本好转</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100%</w:t>
            </w:r>
          </w:p>
        </w:tc>
      </w:tr>
      <w:tr w:rsidR="00B4468E" w:rsidRPr="00B4468E" w:rsidTr="00B4468E">
        <w:trPr>
          <w:trHeight w:val="499"/>
        </w:trPr>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四、年度绩效指标完成情况</w:t>
            </w:r>
          </w:p>
        </w:tc>
        <w:tc>
          <w:tcPr>
            <w:tcW w:w="136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一级指标</w:t>
            </w:r>
          </w:p>
        </w:tc>
        <w:tc>
          <w:tcPr>
            <w:tcW w:w="121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二级指标</w:t>
            </w:r>
          </w:p>
        </w:tc>
        <w:tc>
          <w:tcPr>
            <w:tcW w:w="2150" w:type="dxa"/>
            <w:gridSpan w:val="2"/>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三级指标</w:t>
            </w:r>
          </w:p>
        </w:tc>
        <w:tc>
          <w:tcPr>
            <w:tcW w:w="118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预期指标值</w:t>
            </w:r>
          </w:p>
        </w:tc>
        <w:tc>
          <w:tcPr>
            <w:tcW w:w="12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实际完成值</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自评得分</w:t>
            </w:r>
          </w:p>
        </w:tc>
      </w:tr>
      <w:tr w:rsidR="00B4468E" w:rsidRPr="00B4468E" w:rsidTr="00B4468E">
        <w:trPr>
          <w:trHeight w:val="480"/>
        </w:trPr>
        <w:tc>
          <w:tcPr>
            <w:tcW w:w="1480" w:type="dxa"/>
            <w:vMerge/>
            <w:tcBorders>
              <w:top w:val="nil"/>
              <w:left w:val="single" w:sz="4" w:space="0" w:color="auto"/>
              <w:bottom w:val="single" w:sz="4" w:space="0" w:color="000000"/>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vMerge w:val="restart"/>
            <w:tcBorders>
              <w:top w:val="nil"/>
              <w:left w:val="single" w:sz="4" w:space="0" w:color="auto"/>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产出指标</w:t>
            </w:r>
            <w:r w:rsidRPr="00B4468E">
              <w:rPr>
                <w:rFonts w:ascii="宋体" w:eastAsia="宋体" w:hAnsi="宋体" w:cs="宋体" w:hint="eastAsia"/>
                <w:color w:val="000000"/>
                <w:kern w:val="0"/>
                <w:sz w:val="22"/>
              </w:rPr>
              <w:br/>
              <w:t>（40分）</w:t>
            </w:r>
          </w:p>
        </w:tc>
        <w:tc>
          <w:tcPr>
            <w:tcW w:w="121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数量指标</w:t>
            </w:r>
          </w:p>
        </w:tc>
        <w:tc>
          <w:tcPr>
            <w:tcW w:w="2150" w:type="dxa"/>
            <w:gridSpan w:val="2"/>
            <w:tcBorders>
              <w:top w:val="single" w:sz="4" w:space="0" w:color="000000"/>
              <w:left w:val="single" w:sz="4" w:space="0" w:color="000000"/>
              <w:bottom w:val="single" w:sz="4" w:space="0" w:color="000000"/>
              <w:right w:val="single" w:sz="4" w:space="0" w:color="000000"/>
            </w:tcBorders>
            <w:shd w:val="clear" w:color="000000" w:fill="FFFFFF"/>
            <w:vAlign w:val="center"/>
            <w:hideMark/>
          </w:tcPr>
          <w:p w:rsidR="00B4468E" w:rsidRPr="00B4468E" w:rsidRDefault="00B4468E" w:rsidP="00B4468E">
            <w:pPr>
              <w:widowControl/>
              <w:jc w:val="left"/>
              <w:rPr>
                <w:rFonts w:ascii="宋体" w:eastAsia="宋体" w:hAnsi="宋体" w:cs="宋体"/>
                <w:color w:val="000000"/>
                <w:kern w:val="0"/>
                <w:sz w:val="20"/>
                <w:szCs w:val="20"/>
              </w:rPr>
            </w:pPr>
            <w:r w:rsidRPr="00B4468E">
              <w:rPr>
                <w:rFonts w:ascii="宋体" w:eastAsia="宋体" w:hAnsi="宋体" w:cs="宋体" w:hint="eastAsia"/>
                <w:color w:val="000000"/>
                <w:kern w:val="0"/>
                <w:sz w:val="20"/>
                <w:szCs w:val="20"/>
              </w:rPr>
              <w:t>办公耗材、印制文件、资料汇编份数</w:t>
            </w:r>
          </w:p>
        </w:tc>
        <w:tc>
          <w:tcPr>
            <w:tcW w:w="1180" w:type="dxa"/>
            <w:tcBorders>
              <w:top w:val="single" w:sz="4" w:space="0" w:color="000000"/>
              <w:left w:val="nil"/>
              <w:bottom w:val="single" w:sz="4" w:space="0" w:color="000000"/>
              <w:right w:val="single" w:sz="4" w:space="0" w:color="000000"/>
            </w:tcBorders>
            <w:shd w:val="clear" w:color="000000" w:fill="FFFFFF"/>
            <w:vAlign w:val="center"/>
            <w:hideMark/>
          </w:tcPr>
          <w:p w:rsidR="00B4468E" w:rsidRPr="00B4468E" w:rsidRDefault="00B4468E" w:rsidP="00B4468E">
            <w:pPr>
              <w:widowControl/>
              <w:jc w:val="center"/>
              <w:rPr>
                <w:rFonts w:ascii="宋体" w:eastAsia="宋体" w:hAnsi="宋体" w:cs="宋体"/>
                <w:color w:val="000000"/>
                <w:kern w:val="0"/>
                <w:sz w:val="20"/>
                <w:szCs w:val="20"/>
              </w:rPr>
            </w:pPr>
            <w:r w:rsidRPr="00B4468E">
              <w:rPr>
                <w:rFonts w:ascii="宋体" w:eastAsia="宋体" w:hAnsi="宋体" w:cs="宋体" w:hint="eastAsia"/>
                <w:color w:val="000000"/>
                <w:kern w:val="0"/>
                <w:sz w:val="20"/>
                <w:szCs w:val="20"/>
              </w:rPr>
              <w:t>≥490份</w:t>
            </w:r>
          </w:p>
        </w:tc>
        <w:tc>
          <w:tcPr>
            <w:tcW w:w="1240" w:type="dxa"/>
            <w:tcBorders>
              <w:top w:val="single" w:sz="4" w:space="0" w:color="000000"/>
              <w:left w:val="nil"/>
              <w:bottom w:val="single" w:sz="4" w:space="0" w:color="000000"/>
              <w:right w:val="single" w:sz="4" w:space="0" w:color="000000"/>
            </w:tcBorders>
            <w:shd w:val="clear" w:color="000000" w:fill="FFFFFF"/>
            <w:vAlign w:val="center"/>
            <w:hideMark/>
          </w:tcPr>
          <w:p w:rsidR="00B4468E" w:rsidRPr="00B4468E" w:rsidRDefault="00B4468E" w:rsidP="00B4468E">
            <w:pPr>
              <w:widowControl/>
              <w:jc w:val="center"/>
              <w:rPr>
                <w:rFonts w:ascii="宋体" w:eastAsia="宋体" w:hAnsi="宋体" w:cs="宋体"/>
                <w:color w:val="000000"/>
                <w:kern w:val="0"/>
                <w:sz w:val="20"/>
                <w:szCs w:val="20"/>
              </w:rPr>
            </w:pPr>
            <w:r w:rsidRPr="00B4468E">
              <w:rPr>
                <w:rFonts w:ascii="宋体" w:eastAsia="宋体" w:hAnsi="宋体" w:cs="宋体" w:hint="eastAsia"/>
                <w:color w:val="000000"/>
                <w:kern w:val="0"/>
                <w:sz w:val="20"/>
                <w:szCs w:val="20"/>
              </w:rPr>
              <w:t>≥490份</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9</w:t>
            </w:r>
          </w:p>
        </w:tc>
      </w:tr>
      <w:tr w:rsidR="00B4468E" w:rsidRPr="00B4468E" w:rsidTr="00B4468E">
        <w:trPr>
          <w:trHeight w:val="439"/>
        </w:trPr>
        <w:tc>
          <w:tcPr>
            <w:tcW w:w="1480" w:type="dxa"/>
            <w:vMerge/>
            <w:tcBorders>
              <w:top w:val="nil"/>
              <w:left w:val="single" w:sz="4" w:space="0" w:color="auto"/>
              <w:bottom w:val="single" w:sz="4" w:space="0" w:color="000000"/>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21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质量指标</w:t>
            </w:r>
          </w:p>
        </w:tc>
        <w:tc>
          <w:tcPr>
            <w:tcW w:w="2150" w:type="dxa"/>
            <w:gridSpan w:val="2"/>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案件办结率</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90%</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90%</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9</w:t>
            </w:r>
          </w:p>
        </w:tc>
      </w:tr>
      <w:tr w:rsidR="00B4468E" w:rsidRPr="00B4468E" w:rsidTr="00B4468E">
        <w:trPr>
          <w:trHeight w:val="480"/>
        </w:trPr>
        <w:tc>
          <w:tcPr>
            <w:tcW w:w="1480" w:type="dxa"/>
            <w:vMerge/>
            <w:tcBorders>
              <w:top w:val="nil"/>
              <w:left w:val="single" w:sz="4" w:space="0" w:color="auto"/>
              <w:bottom w:val="single" w:sz="4" w:space="0" w:color="000000"/>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21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时效指标</w:t>
            </w:r>
          </w:p>
        </w:tc>
        <w:tc>
          <w:tcPr>
            <w:tcW w:w="2150" w:type="dxa"/>
            <w:gridSpan w:val="2"/>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资金拨付及时率</w:t>
            </w:r>
          </w:p>
        </w:tc>
        <w:tc>
          <w:tcPr>
            <w:tcW w:w="118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100%</w:t>
            </w:r>
          </w:p>
        </w:tc>
        <w:tc>
          <w:tcPr>
            <w:tcW w:w="12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100%</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10</w:t>
            </w:r>
          </w:p>
        </w:tc>
      </w:tr>
      <w:tr w:rsidR="00B4468E" w:rsidRPr="00B4468E" w:rsidTr="00B4468E">
        <w:trPr>
          <w:trHeight w:val="480"/>
        </w:trPr>
        <w:tc>
          <w:tcPr>
            <w:tcW w:w="1480" w:type="dxa"/>
            <w:vMerge/>
            <w:tcBorders>
              <w:top w:val="nil"/>
              <w:left w:val="single" w:sz="4" w:space="0" w:color="auto"/>
              <w:bottom w:val="single" w:sz="4" w:space="0" w:color="000000"/>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21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成本指标</w:t>
            </w:r>
          </w:p>
        </w:tc>
        <w:tc>
          <w:tcPr>
            <w:tcW w:w="2150" w:type="dxa"/>
            <w:gridSpan w:val="2"/>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运维费</w:t>
            </w:r>
          </w:p>
        </w:tc>
        <w:tc>
          <w:tcPr>
            <w:tcW w:w="118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4.1845</w:t>
            </w:r>
          </w:p>
        </w:tc>
        <w:tc>
          <w:tcPr>
            <w:tcW w:w="12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4.1845</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10</w:t>
            </w:r>
          </w:p>
        </w:tc>
      </w:tr>
      <w:tr w:rsidR="00B4468E" w:rsidRPr="00B4468E" w:rsidTr="00B4468E">
        <w:trPr>
          <w:trHeight w:val="810"/>
        </w:trPr>
        <w:tc>
          <w:tcPr>
            <w:tcW w:w="1480" w:type="dxa"/>
            <w:vMerge/>
            <w:tcBorders>
              <w:top w:val="nil"/>
              <w:left w:val="single" w:sz="4" w:space="0" w:color="auto"/>
              <w:bottom w:val="single" w:sz="4" w:space="0" w:color="000000"/>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tcBorders>
              <w:top w:val="nil"/>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预算执行率指标（10分）</w:t>
            </w:r>
          </w:p>
        </w:tc>
        <w:tc>
          <w:tcPr>
            <w:tcW w:w="1210" w:type="dxa"/>
            <w:tcBorders>
              <w:top w:val="nil"/>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预算</w:t>
            </w:r>
            <w:r w:rsidRPr="00B4468E">
              <w:rPr>
                <w:rFonts w:ascii="宋体" w:eastAsia="宋体" w:hAnsi="宋体" w:cs="宋体" w:hint="eastAsia"/>
                <w:color w:val="000000"/>
                <w:kern w:val="0"/>
                <w:sz w:val="22"/>
              </w:rPr>
              <w:br/>
              <w:t>执行率</w:t>
            </w:r>
          </w:p>
        </w:tc>
        <w:tc>
          <w:tcPr>
            <w:tcW w:w="215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执行率</w:t>
            </w:r>
          </w:p>
        </w:tc>
        <w:tc>
          <w:tcPr>
            <w:tcW w:w="118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100%</w:t>
            </w:r>
          </w:p>
        </w:tc>
        <w:tc>
          <w:tcPr>
            <w:tcW w:w="12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100%</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10</w:t>
            </w:r>
          </w:p>
        </w:tc>
      </w:tr>
      <w:tr w:rsidR="00B4468E" w:rsidRPr="00B4468E" w:rsidTr="00B4468E">
        <w:trPr>
          <w:trHeight w:val="540"/>
        </w:trPr>
        <w:tc>
          <w:tcPr>
            <w:tcW w:w="1480" w:type="dxa"/>
            <w:vMerge/>
            <w:tcBorders>
              <w:top w:val="nil"/>
              <w:left w:val="single" w:sz="4" w:space="0" w:color="auto"/>
              <w:bottom w:val="single" w:sz="4" w:space="0" w:color="000000"/>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vMerge w:val="restart"/>
            <w:tcBorders>
              <w:top w:val="nil"/>
              <w:left w:val="single" w:sz="4" w:space="0" w:color="auto"/>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效益指标（40分）</w:t>
            </w:r>
          </w:p>
        </w:tc>
        <w:tc>
          <w:tcPr>
            <w:tcW w:w="1210" w:type="dxa"/>
            <w:tcBorders>
              <w:top w:val="nil"/>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社会效益</w:t>
            </w:r>
            <w:r w:rsidRPr="00B4468E">
              <w:rPr>
                <w:rFonts w:ascii="宋体" w:eastAsia="宋体" w:hAnsi="宋体" w:cs="宋体" w:hint="eastAsia"/>
                <w:color w:val="000000"/>
                <w:kern w:val="0"/>
                <w:sz w:val="22"/>
              </w:rPr>
              <w:br/>
              <w:t>指标</w:t>
            </w:r>
          </w:p>
        </w:tc>
        <w:tc>
          <w:tcPr>
            <w:tcW w:w="215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社会风气好转</w:t>
            </w: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468E" w:rsidRPr="00B4468E" w:rsidRDefault="00B4468E" w:rsidP="00B4468E">
            <w:pPr>
              <w:widowControl/>
              <w:jc w:val="center"/>
              <w:rPr>
                <w:rFonts w:ascii="Calibri" w:eastAsia="宋体" w:hAnsi="Calibri" w:cs="Calibri"/>
                <w:color w:val="000000"/>
                <w:kern w:val="0"/>
                <w:sz w:val="22"/>
              </w:rPr>
            </w:pPr>
            <w:r w:rsidRPr="00B4468E">
              <w:rPr>
                <w:rFonts w:ascii="Calibri" w:eastAsia="宋体" w:hAnsi="Calibri" w:cs="Calibri"/>
                <w:color w:val="000000"/>
                <w:kern w:val="0"/>
                <w:sz w:val="22"/>
              </w:rPr>
              <w:t>95%</w:t>
            </w:r>
          </w:p>
        </w:tc>
        <w:tc>
          <w:tcPr>
            <w:tcW w:w="1240" w:type="dxa"/>
            <w:tcBorders>
              <w:top w:val="single" w:sz="4" w:space="0" w:color="000000"/>
              <w:left w:val="nil"/>
              <w:bottom w:val="single" w:sz="4" w:space="0" w:color="000000"/>
              <w:right w:val="single" w:sz="4" w:space="0" w:color="000000"/>
            </w:tcBorders>
            <w:shd w:val="clear" w:color="auto" w:fill="auto"/>
            <w:vAlign w:val="center"/>
            <w:hideMark/>
          </w:tcPr>
          <w:p w:rsidR="00B4468E" w:rsidRPr="00B4468E" w:rsidRDefault="00B4468E" w:rsidP="00B4468E">
            <w:pPr>
              <w:widowControl/>
              <w:jc w:val="center"/>
              <w:rPr>
                <w:rFonts w:ascii="Calibri" w:eastAsia="宋体" w:hAnsi="Calibri" w:cs="Calibri"/>
                <w:color w:val="000000"/>
                <w:kern w:val="0"/>
                <w:sz w:val="22"/>
              </w:rPr>
            </w:pPr>
            <w:r w:rsidRPr="00B4468E">
              <w:rPr>
                <w:rFonts w:ascii="Calibri" w:eastAsia="宋体" w:hAnsi="Calibri" w:cs="Calibri"/>
                <w:color w:val="000000"/>
                <w:kern w:val="0"/>
                <w:sz w:val="22"/>
              </w:rPr>
              <w:t>95%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38</w:t>
            </w:r>
          </w:p>
        </w:tc>
      </w:tr>
      <w:tr w:rsidR="00B4468E" w:rsidRPr="00B4468E" w:rsidTr="00B4468E">
        <w:trPr>
          <w:trHeight w:val="540"/>
        </w:trPr>
        <w:tc>
          <w:tcPr>
            <w:tcW w:w="1480" w:type="dxa"/>
            <w:vMerge/>
            <w:tcBorders>
              <w:top w:val="nil"/>
              <w:left w:val="single" w:sz="4" w:space="0" w:color="auto"/>
              <w:bottom w:val="single" w:sz="4" w:space="0" w:color="000000"/>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vMerge/>
            <w:tcBorders>
              <w:top w:val="nil"/>
              <w:left w:val="single" w:sz="4" w:space="0" w:color="auto"/>
              <w:bottom w:val="single" w:sz="4" w:space="0" w:color="auto"/>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210" w:type="dxa"/>
            <w:tcBorders>
              <w:top w:val="nil"/>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可持续影响指标</w:t>
            </w:r>
          </w:p>
        </w:tc>
        <w:tc>
          <w:tcPr>
            <w:tcW w:w="2150" w:type="dxa"/>
            <w:gridSpan w:val="2"/>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 xml:space="preserve">　</w:t>
            </w:r>
          </w:p>
        </w:tc>
      </w:tr>
      <w:tr w:rsidR="00B4468E" w:rsidRPr="00B4468E" w:rsidTr="00B4468E">
        <w:trPr>
          <w:trHeight w:val="679"/>
        </w:trPr>
        <w:tc>
          <w:tcPr>
            <w:tcW w:w="1480" w:type="dxa"/>
            <w:vMerge/>
            <w:tcBorders>
              <w:top w:val="nil"/>
              <w:left w:val="single" w:sz="4" w:space="0" w:color="auto"/>
              <w:bottom w:val="single" w:sz="4" w:space="0" w:color="000000"/>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360" w:type="dxa"/>
            <w:tcBorders>
              <w:top w:val="nil"/>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满意度指标</w:t>
            </w:r>
            <w:r w:rsidRPr="00B4468E">
              <w:rPr>
                <w:rFonts w:ascii="宋体" w:eastAsia="宋体" w:hAnsi="宋体" w:cs="宋体" w:hint="eastAsia"/>
                <w:color w:val="000000"/>
                <w:kern w:val="0"/>
                <w:sz w:val="22"/>
              </w:rPr>
              <w:br/>
              <w:t>（10分）</w:t>
            </w:r>
          </w:p>
        </w:tc>
        <w:tc>
          <w:tcPr>
            <w:tcW w:w="1210" w:type="dxa"/>
            <w:tcBorders>
              <w:top w:val="nil"/>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满意度</w:t>
            </w:r>
            <w:r w:rsidRPr="00B4468E">
              <w:rPr>
                <w:rFonts w:ascii="宋体" w:eastAsia="宋体" w:hAnsi="宋体" w:cs="宋体" w:hint="eastAsia"/>
                <w:color w:val="000000"/>
                <w:kern w:val="0"/>
                <w:sz w:val="22"/>
              </w:rPr>
              <w:br/>
              <w:t>指标</w:t>
            </w:r>
          </w:p>
        </w:tc>
        <w:tc>
          <w:tcPr>
            <w:tcW w:w="2150" w:type="dxa"/>
            <w:gridSpan w:val="2"/>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受益对象满意度</w:t>
            </w: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4468E" w:rsidRPr="00B4468E" w:rsidRDefault="00B4468E" w:rsidP="00B4468E">
            <w:pPr>
              <w:widowControl/>
              <w:jc w:val="center"/>
              <w:rPr>
                <w:rFonts w:ascii="Calibri" w:eastAsia="宋体" w:hAnsi="Calibri" w:cs="Calibri"/>
                <w:color w:val="000000"/>
                <w:kern w:val="0"/>
                <w:sz w:val="22"/>
              </w:rPr>
            </w:pPr>
            <w:r w:rsidRPr="00B4468E">
              <w:rPr>
                <w:rFonts w:ascii="Calibri" w:eastAsia="宋体" w:hAnsi="Calibri" w:cs="Calibri"/>
                <w:color w:val="000000"/>
                <w:kern w:val="0"/>
                <w:sz w:val="22"/>
              </w:rPr>
              <w:t>95%</w:t>
            </w:r>
          </w:p>
        </w:tc>
        <w:tc>
          <w:tcPr>
            <w:tcW w:w="1240" w:type="dxa"/>
            <w:tcBorders>
              <w:top w:val="single" w:sz="4" w:space="0" w:color="000000"/>
              <w:left w:val="nil"/>
              <w:bottom w:val="single" w:sz="4" w:space="0" w:color="000000"/>
              <w:right w:val="single" w:sz="4" w:space="0" w:color="000000"/>
            </w:tcBorders>
            <w:shd w:val="clear" w:color="auto" w:fill="auto"/>
            <w:vAlign w:val="center"/>
            <w:hideMark/>
          </w:tcPr>
          <w:p w:rsidR="00B4468E" w:rsidRPr="00B4468E" w:rsidRDefault="00B4468E" w:rsidP="00B4468E">
            <w:pPr>
              <w:widowControl/>
              <w:jc w:val="center"/>
              <w:rPr>
                <w:rFonts w:ascii="Calibri" w:eastAsia="宋体" w:hAnsi="Calibri" w:cs="Calibri"/>
                <w:color w:val="000000"/>
                <w:kern w:val="0"/>
                <w:sz w:val="20"/>
                <w:szCs w:val="20"/>
              </w:rPr>
            </w:pPr>
            <w:r w:rsidRPr="00B4468E">
              <w:rPr>
                <w:rFonts w:ascii="Calibri" w:eastAsia="宋体" w:hAnsi="Calibri" w:cs="Calibri"/>
                <w:color w:val="000000"/>
                <w:kern w:val="0"/>
                <w:sz w:val="20"/>
                <w:szCs w:val="20"/>
              </w:rPr>
              <w:t>95%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8</w:t>
            </w:r>
          </w:p>
        </w:tc>
      </w:tr>
      <w:tr w:rsidR="00B4468E" w:rsidRPr="00B4468E" w:rsidTr="00B4468E">
        <w:trPr>
          <w:trHeight w:val="540"/>
        </w:trPr>
        <w:tc>
          <w:tcPr>
            <w:tcW w:w="1480" w:type="dxa"/>
            <w:vMerge/>
            <w:tcBorders>
              <w:top w:val="nil"/>
              <w:left w:val="single" w:sz="4" w:space="0" w:color="auto"/>
              <w:bottom w:val="single" w:sz="4" w:space="0" w:color="000000"/>
              <w:right w:val="single" w:sz="4" w:space="0" w:color="auto"/>
            </w:tcBorders>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7140" w:type="dxa"/>
            <w:gridSpan w:val="6"/>
            <w:tcBorders>
              <w:top w:val="single" w:sz="4" w:space="0" w:color="auto"/>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总分</w:t>
            </w:r>
          </w:p>
        </w:tc>
        <w:tc>
          <w:tcPr>
            <w:tcW w:w="1540" w:type="dxa"/>
            <w:tcBorders>
              <w:top w:val="nil"/>
              <w:left w:val="nil"/>
              <w:bottom w:val="single" w:sz="4" w:space="0" w:color="auto"/>
              <w:right w:val="single" w:sz="4" w:space="0" w:color="auto"/>
            </w:tcBorders>
            <w:shd w:val="clear" w:color="auto" w:fill="auto"/>
            <w:noWrap/>
            <w:vAlign w:val="center"/>
            <w:hideMark/>
          </w:tcPr>
          <w:p w:rsidR="00B4468E" w:rsidRPr="00B4468E" w:rsidRDefault="00B4468E" w:rsidP="00B4468E">
            <w:pPr>
              <w:widowControl/>
              <w:jc w:val="right"/>
              <w:rPr>
                <w:rFonts w:ascii="宋体" w:eastAsia="宋体" w:hAnsi="宋体" w:cs="宋体"/>
                <w:color w:val="000000"/>
                <w:kern w:val="0"/>
                <w:sz w:val="22"/>
              </w:rPr>
            </w:pPr>
            <w:r w:rsidRPr="00B4468E">
              <w:rPr>
                <w:rFonts w:ascii="宋体" w:eastAsia="宋体" w:hAnsi="宋体" w:cs="宋体" w:hint="eastAsia"/>
                <w:color w:val="000000"/>
                <w:kern w:val="0"/>
                <w:sz w:val="22"/>
              </w:rPr>
              <w:t>94</w:t>
            </w:r>
          </w:p>
        </w:tc>
      </w:tr>
      <w:tr w:rsidR="00B4468E" w:rsidRPr="00B4468E" w:rsidTr="00B4468E">
        <w:trPr>
          <w:trHeight w:val="979"/>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B4468E" w:rsidRPr="00B4468E" w:rsidRDefault="00B4468E" w:rsidP="00B4468E">
            <w:pPr>
              <w:widowControl/>
              <w:jc w:val="center"/>
              <w:rPr>
                <w:rFonts w:ascii="宋体" w:eastAsia="宋体" w:hAnsi="宋体" w:cs="宋体"/>
                <w:color w:val="000000"/>
                <w:kern w:val="0"/>
                <w:sz w:val="22"/>
              </w:rPr>
            </w:pPr>
            <w:r w:rsidRPr="00B4468E">
              <w:rPr>
                <w:rFonts w:ascii="宋体" w:eastAsia="宋体" w:hAnsi="宋体" w:cs="宋体" w:hint="eastAsia"/>
                <w:color w:val="000000"/>
                <w:kern w:val="0"/>
                <w:sz w:val="22"/>
              </w:rPr>
              <w:t>五、存在问题、原因及下一步整改措施</w:t>
            </w:r>
          </w:p>
        </w:tc>
        <w:tc>
          <w:tcPr>
            <w:tcW w:w="8680" w:type="dxa"/>
            <w:gridSpan w:val="7"/>
            <w:tcBorders>
              <w:top w:val="single" w:sz="4" w:space="0" w:color="auto"/>
              <w:left w:val="nil"/>
              <w:bottom w:val="single" w:sz="4" w:space="0" w:color="auto"/>
              <w:right w:val="single" w:sz="4" w:space="0" w:color="auto"/>
            </w:tcBorders>
            <w:shd w:val="clear" w:color="auto" w:fill="auto"/>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按规定期限完成目标任务，促进项目出成果，出效益提高资金使用效益。下一步我单位将进一步细化预算，科学合理规划预算资金使用，提高财政资金使用效率。</w:t>
            </w:r>
          </w:p>
        </w:tc>
      </w:tr>
      <w:tr w:rsidR="00B4468E" w:rsidRPr="00B4468E" w:rsidTr="00B4468E">
        <w:trPr>
          <w:trHeight w:val="270"/>
        </w:trPr>
        <w:tc>
          <w:tcPr>
            <w:tcW w:w="2840" w:type="dxa"/>
            <w:gridSpan w:val="2"/>
            <w:tcBorders>
              <w:top w:val="nil"/>
              <w:left w:val="nil"/>
              <w:bottom w:val="nil"/>
              <w:right w:val="nil"/>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填报人：魏建生</w:t>
            </w:r>
          </w:p>
        </w:tc>
        <w:tc>
          <w:tcPr>
            <w:tcW w:w="1210" w:type="dxa"/>
            <w:tcBorders>
              <w:top w:val="nil"/>
              <w:left w:val="nil"/>
              <w:bottom w:val="nil"/>
              <w:right w:val="nil"/>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020" w:type="dxa"/>
            <w:tcBorders>
              <w:top w:val="nil"/>
              <w:left w:val="nil"/>
              <w:bottom w:val="nil"/>
              <w:right w:val="nil"/>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p>
        </w:tc>
        <w:tc>
          <w:tcPr>
            <w:tcW w:w="1130" w:type="dxa"/>
            <w:tcBorders>
              <w:top w:val="nil"/>
              <w:left w:val="nil"/>
              <w:bottom w:val="nil"/>
              <w:right w:val="nil"/>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联系电话：</w:t>
            </w:r>
          </w:p>
        </w:tc>
        <w:tc>
          <w:tcPr>
            <w:tcW w:w="3960" w:type="dxa"/>
            <w:gridSpan w:val="3"/>
            <w:tcBorders>
              <w:top w:val="nil"/>
              <w:left w:val="nil"/>
              <w:bottom w:val="nil"/>
              <w:right w:val="nil"/>
            </w:tcBorders>
            <w:shd w:val="clear" w:color="auto" w:fill="auto"/>
            <w:noWrap/>
            <w:vAlign w:val="center"/>
            <w:hideMark/>
          </w:tcPr>
          <w:p w:rsidR="00B4468E" w:rsidRPr="00B4468E" w:rsidRDefault="00B4468E" w:rsidP="00B4468E">
            <w:pPr>
              <w:widowControl/>
              <w:jc w:val="left"/>
              <w:rPr>
                <w:rFonts w:ascii="宋体" w:eastAsia="宋体" w:hAnsi="宋体" w:cs="宋体"/>
                <w:color w:val="000000"/>
                <w:kern w:val="0"/>
                <w:sz w:val="22"/>
              </w:rPr>
            </w:pPr>
            <w:r w:rsidRPr="00B4468E">
              <w:rPr>
                <w:rFonts w:ascii="宋体" w:eastAsia="宋体" w:hAnsi="宋体" w:cs="宋体" w:hint="eastAsia"/>
                <w:color w:val="000000"/>
                <w:kern w:val="0"/>
                <w:sz w:val="22"/>
              </w:rPr>
              <w:t>18630161628</w:t>
            </w:r>
          </w:p>
        </w:tc>
      </w:tr>
    </w:tbl>
    <w:p w:rsidR="00B4468E" w:rsidRDefault="00B4468E">
      <w:pPr>
        <w:adjustRightInd w:val="0"/>
        <w:snapToGrid w:val="0"/>
        <w:spacing w:line="580" w:lineRule="exact"/>
        <w:ind w:leftChars="200" w:left="420" w:firstLineChars="300" w:firstLine="960"/>
        <w:rPr>
          <w:rFonts w:ascii="仿宋_GB2312" w:eastAsia="仿宋_GB2312" w:hAnsi="仿宋_GB2312" w:cs="仿宋_GB2312"/>
          <w:sz w:val="32"/>
          <w:szCs w:val="32"/>
        </w:rPr>
      </w:pPr>
    </w:p>
    <w:p w:rsidR="001836AE" w:rsidRDefault="001836AE" w:rsidP="001836AE">
      <w:pPr>
        <w:keepNext/>
        <w:keepLines/>
        <w:snapToGrid w:val="0"/>
        <w:spacing w:line="580" w:lineRule="exact"/>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3.</w:t>
      </w:r>
      <w:r w:rsidR="00EB1137">
        <w:rPr>
          <w:rFonts w:ascii="仿宋_GB2312" w:eastAsia="仿宋_GB2312" w:hAnsi="仿宋_GB2312" w:cs="仿宋_GB2312" w:hint="eastAsia"/>
          <w:b/>
          <w:bCs/>
          <w:sz w:val="32"/>
          <w:szCs w:val="32"/>
        </w:rPr>
        <w:t>财政评价项目绩效评价结果</w:t>
      </w:r>
    </w:p>
    <w:p w:rsidR="00CA33C3" w:rsidRDefault="001836AE" w:rsidP="001836AE">
      <w:pPr>
        <w:keepNext/>
        <w:keepLines/>
        <w:snapToGrid w:val="0"/>
        <w:spacing w:line="580" w:lineRule="exact"/>
        <w:ind w:leftChars="305" w:left="640" w:firstLineChars="100" w:firstLine="320"/>
        <w:outlineLvl w:val="1"/>
        <w:rPr>
          <w:rFonts w:ascii="仿宋_GB2312" w:eastAsia="仿宋_GB2312" w:hAnsi="仿宋_GB2312" w:cs="仿宋_GB2312"/>
          <w:b/>
          <w:bCs/>
          <w:sz w:val="32"/>
          <w:szCs w:val="32"/>
        </w:rPr>
      </w:pPr>
      <w:r>
        <w:rPr>
          <w:rFonts w:ascii="仿宋_GB2312" w:eastAsia="仿宋_GB2312" w:hAnsi="仿宋_GB2312" w:cs="仿宋_GB2312" w:hint="eastAsia"/>
          <w:sz w:val="32"/>
          <w:szCs w:val="32"/>
        </w:rPr>
        <w:t>本部门无</w:t>
      </w:r>
      <w:r>
        <w:rPr>
          <w:rFonts w:ascii="仿宋_GB2312" w:eastAsia="仿宋_GB2312" w:hAnsi="仿宋_GB2312" w:cs="仿宋_GB2312" w:hint="eastAsia"/>
          <w:b/>
          <w:bCs/>
          <w:sz w:val="32"/>
          <w:szCs w:val="32"/>
        </w:rPr>
        <w:t>财政评价项目绩效评价。</w:t>
      </w:r>
    </w:p>
    <w:p w:rsidR="00CA33C3" w:rsidRDefault="00EB1137">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CA33C3" w:rsidRDefault="00EB1137">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CA33C3" w:rsidRDefault="00EB1137" w:rsidP="00FF268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w:t>
      </w:r>
      <w:r w:rsidR="00E36D5C">
        <w:rPr>
          <w:rFonts w:ascii="仿宋_GB2312" w:eastAsia="仿宋_GB2312" w:hAnsi="Times New Roman" w:cs="DengXian-Regular" w:hint="eastAsia"/>
          <w:sz w:val="32"/>
          <w:szCs w:val="32"/>
        </w:rPr>
        <w:t>104.3</w:t>
      </w:r>
      <w:r>
        <w:rPr>
          <w:rFonts w:ascii="仿宋_GB2312" w:eastAsia="仿宋_GB2312" w:hAnsi="Times New Roman" w:cs="DengXian-Regular" w:hint="eastAsia"/>
          <w:sz w:val="32"/>
          <w:szCs w:val="32"/>
        </w:rPr>
        <w:t>万元，比2018年度增加</w:t>
      </w:r>
      <w:r w:rsidR="00E36D5C">
        <w:rPr>
          <w:rFonts w:ascii="仿宋_GB2312" w:eastAsia="仿宋_GB2312" w:hAnsi="Times New Roman" w:cs="DengXian-Regular" w:hint="eastAsia"/>
          <w:sz w:val="32"/>
          <w:szCs w:val="32"/>
        </w:rPr>
        <w:t>28.23</w:t>
      </w:r>
      <w:r>
        <w:rPr>
          <w:rFonts w:ascii="仿宋_GB2312" w:eastAsia="仿宋_GB2312" w:hAnsi="Times New Roman" w:cs="DengXian-Regular" w:hint="eastAsia"/>
          <w:sz w:val="32"/>
          <w:szCs w:val="32"/>
        </w:rPr>
        <w:t>万元，增长</w:t>
      </w:r>
      <w:r w:rsidR="00E36D5C">
        <w:rPr>
          <w:rFonts w:ascii="仿宋_GB2312" w:eastAsia="仿宋_GB2312" w:hAnsi="Times New Roman" w:cs="DengXian-Regular" w:hint="eastAsia"/>
          <w:sz w:val="32"/>
          <w:szCs w:val="32"/>
        </w:rPr>
        <w:t>37.11</w:t>
      </w:r>
      <w:r>
        <w:rPr>
          <w:rFonts w:ascii="仿宋_GB2312" w:eastAsia="仿宋_GB2312" w:hAnsi="Times New Roman" w:cs="DengXian-Regular" w:hint="eastAsia"/>
          <w:sz w:val="32"/>
          <w:szCs w:val="32"/>
        </w:rPr>
        <w:t>%。主要原因是</w:t>
      </w:r>
      <w:r w:rsidR="00E36D5C">
        <w:rPr>
          <w:rFonts w:ascii="仿宋_GB2312" w:eastAsia="仿宋_GB2312" w:hAnsi="Times New Roman" w:cs="DengXian-Regular" w:hint="eastAsia"/>
          <w:sz w:val="32"/>
          <w:szCs w:val="32"/>
        </w:rPr>
        <w:t>2019年</w:t>
      </w:r>
      <w:r w:rsidR="00FF2682">
        <w:rPr>
          <w:rFonts w:ascii="仿宋_GB2312" w:eastAsia="仿宋_GB2312" w:hAnsi="Times New Roman" w:cs="DengXian-Regular" w:hint="eastAsia"/>
          <w:sz w:val="32"/>
          <w:szCs w:val="32"/>
        </w:rPr>
        <w:t>下发文件多，印刷及耗材增加</w:t>
      </w:r>
      <w:r>
        <w:rPr>
          <w:rFonts w:ascii="仿宋_GB2312" w:eastAsia="仿宋_GB2312" w:hAnsi="Times New Roman" w:cs="DengXian-Regular" w:hint="eastAsia"/>
          <w:sz w:val="32"/>
          <w:szCs w:val="32"/>
        </w:rPr>
        <w:t>。</w:t>
      </w:r>
    </w:p>
    <w:p w:rsidR="00CA33C3" w:rsidRDefault="00EB1137">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CA33C3" w:rsidRDefault="00EB1137">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lang w:bidi="ar"/>
        </w:rPr>
        <w:t>政府采购货物支出</w:t>
      </w:r>
      <w:r w:rsidR="00FF2682">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 xml:space="preserve"> 万元、政府采购工程支出</w:t>
      </w:r>
      <w:r w:rsidR="00FF2682">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 xml:space="preserve">万元、政府采购服务支出 </w:t>
      </w:r>
      <w:r w:rsidR="00FF2682">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万元。授予中小企业合同金</w:t>
      </w:r>
      <w:r w:rsidR="00FF2682">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万元，占政府采购支出总额的</w:t>
      </w:r>
      <w:r w:rsidR="00FF2682">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hint="eastAsia"/>
          <w:color w:val="000000"/>
          <w:kern w:val="0"/>
          <w:sz w:val="32"/>
          <w:szCs w:val="32"/>
          <w:lang w:bidi="ar"/>
        </w:rPr>
        <w:t>%，</w:t>
      </w:r>
      <w:r>
        <w:rPr>
          <w:rFonts w:ascii="仿宋_GB2312" w:eastAsia="仿宋_GB2312" w:hAnsi="仿宋_GB2312" w:cs="仿宋_GB2312"/>
          <w:color w:val="000000"/>
          <w:kern w:val="0"/>
          <w:sz w:val="32"/>
          <w:szCs w:val="32"/>
          <w:lang w:bidi="ar"/>
        </w:rPr>
        <w:t>其中授予小</w:t>
      </w:r>
      <w:proofErr w:type="gramStart"/>
      <w:r>
        <w:rPr>
          <w:rFonts w:ascii="仿宋_GB2312" w:eastAsia="仿宋_GB2312" w:hAnsi="仿宋_GB2312" w:cs="仿宋_GB2312"/>
          <w:color w:val="000000"/>
          <w:kern w:val="0"/>
          <w:sz w:val="32"/>
          <w:szCs w:val="32"/>
          <w:lang w:bidi="ar"/>
        </w:rPr>
        <w:t>微企业</w:t>
      </w:r>
      <w:proofErr w:type="gramEnd"/>
      <w:r>
        <w:rPr>
          <w:rFonts w:ascii="仿宋_GB2312" w:eastAsia="仿宋_GB2312" w:hAnsi="仿宋_GB2312" w:cs="仿宋_GB2312"/>
          <w:color w:val="000000"/>
          <w:kern w:val="0"/>
          <w:sz w:val="32"/>
          <w:szCs w:val="32"/>
          <w:lang w:bidi="ar"/>
        </w:rPr>
        <w:t>合同金额</w:t>
      </w:r>
      <w:r w:rsidR="00FF2682">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万元，占政府采购支出总额的</w:t>
      </w:r>
      <w:r w:rsidR="00FF2682">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w:t>
      </w:r>
    </w:p>
    <w:p w:rsidR="00CA33C3" w:rsidRDefault="00EB1137">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CA33C3" w:rsidRDefault="00EB1137">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w:t>
      </w:r>
      <w:r w:rsidR="00FF2682">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辆，比上年增加（减少）</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辆。其中，副部（省）级及以上领导用车</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sidR="00FF2682">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辆，应急保障用车</w:t>
      </w:r>
      <w:r w:rsidR="00FF2682">
        <w:rPr>
          <w:rFonts w:ascii="仿宋_GB2312" w:eastAsia="仿宋_GB2312" w:hAnsi="Times New Roman" w:cs="DengXian-Regular" w:hint="eastAsia"/>
          <w:sz w:val="32"/>
          <w:szCs w:val="32"/>
        </w:rPr>
        <w:t>3</w:t>
      </w:r>
      <w:r>
        <w:rPr>
          <w:rFonts w:ascii="仿宋_GB2312" w:eastAsia="仿宋_GB2312" w:hAnsi="Times New Roman" w:cs="DengXian-Regular" w:hint="eastAsia"/>
          <w:sz w:val="32"/>
          <w:szCs w:val="32"/>
        </w:rPr>
        <w:t>辆，执法执勤用车</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辆，特种专业技术用车</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辆，离退休干部用车</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r w:rsidR="00FF2682">
        <w:rPr>
          <w:rFonts w:ascii="仿宋_GB2312" w:eastAsia="仿宋_GB2312" w:hAnsi="Times New Roman" w:cs="DengXian-Regular" w:hint="eastAsia"/>
          <w:sz w:val="32"/>
          <w:szCs w:val="32"/>
        </w:rPr>
        <w:t>.</w:t>
      </w:r>
    </w:p>
    <w:p w:rsidR="00CA33C3" w:rsidRDefault="00EB1137">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台（套），比上年增加（减少）</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台（套）比上年增</w:t>
      </w:r>
      <w:r>
        <w:rPr>
          <w:rFonts w:ascii="仿宋_GB2312" w:eastAsia="仿宋_GB2312" w:hAnsi="Times New Roman" w:cs="DengXian-Regular" w:hint="eastAsia"/>
          <w:sz w:val="32"/>
          <w:szCs w:val="32"/>
        </w:rPr>
        <w:lastRenderedPageBreak/>
        <w:t>加（减少）</w:t>
      </w:r>
      <w:r w:rsidR="00FF268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w:t>
      </w:r>
    </w:p>
    <w:p w:rsidR="00CA33C3" w:rsidRDefault="00EB1137">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CA33C3" w:rsidRDefault="00EB1137">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w:t>
      </w:r>
      <w:r w:rsidR="00FF2682" w:rsidRPr="00FF2682">
        <w:rPr>
          <w:rFonts w:ascii="仿宋_GB2312" w:eastAsia="仿宋_GB2312" w:hAnsi="Times New Roman" w:cs="DengXian-Regular" w:hint="eastAsia"/>
          <w:sz w:val="32"/>
          <w:szCs w:val="32"/>
        </w:rPr>
        <w:t>政府性基金预算财政拨款收入支出决算表国有资本经营预算财政拨款支出决算表</w:t>
      </w:r>
      <w:r w:rsidR="00FF2682">
        <w:rPr>
          <w:rFonts w:ascii="仿宋_GB2312" w:eastAsia="仿宋_GB2312" w:hAnsi="Times New Roman" w:cs="DengXian-Regular" w:hint="eastAsia"/>
          <w:sz w:val="32"/>
          <w:szCs w:val="32"/>
        </w:rPr>
        <w:t>无</w:t>
      </w:r>
      <w:r>
        <w:rPr>
          <w:rFonts w:ascii="仿宋_GB2312" w:eastAsia="仿宋_GB2312" w:hAnsi="Times New Roman" w:cs="DengXian-Regular" w:hint="eastAsia"/>
          <w:sz w:val="32"/>
          <w:szCs w:val="32"/>
        </w:rPr>
        <w:t>收支及结转结余情况，</w:t>
      </w:r>
      <w:r w:rsidR="00FF2682" w:rsidRPr="00FF2682">
        <w:rPr>
          <w:rFonts w:ascii="仿宋_GB2312" w:eastAsia="仿宋_GB2312" w:hAnsi="Times New Roman" w:cs="DengXian-Regular" w:hint="eastAsia"/>
          <w:sz w:val="32"/>
          <w:szCs w:val="32"/>
        </w:rPr>
        <w:t>政府性基金预算财政拨款收入支出决算表国有资本经营预算财政拨款支出决算表</w:t>
      </w:r>
      <w:r>
        <w:rPr>
          <w:rFonts w:ascii="仿宋_GB2312" w:eastAsia="仿宋_GB2312" w:hAnsi="Times New Roman" w:cs="DengXian-Regular" w:hint="eastAsia"/>
          <w:sz w:val="32"/>
          <w:szCs w:val="32"/>
        </w:rPr>
        <w:t>表以空表列示。</w:t>
      </w:r>
    </w:p>
    <w:p w:rsidR="00CA33C3" w:rsidRPr="000D414A" w:rsidRDefault="00EB1137" w:rsidP="000D414A">
      <w:pPr>
        <w:adjustRightInd w:val="0"/>
        <w:snapToGrid w:val="0"/>
        <w:spacing w:line="580" w:lineRule="exact"/>
        <w:ind w:firstLineChars="200" w:firstLine="640"/>
        <w:rPr>
          <w:rFonts w:ascii="仿宋_GB2312" w:eastAsia="仿宋_GB2312" w:hAnsi="Times New Roman" w:cs="DengXian-Regular"/>
          <w:sz w:val="32"/>
          <w:szCs w:val="32"/>
        </w:rPr>
        <w:sectPr w:rsidR="00CA33C3" w:rsidRPr="000D414A">
          <w:type w:val="continuous"/>
          <w:pgSz w:w="11906" w:h="16838"/>
          <w:pgMar w:top="2098" w:right="1474" w:bottom="1984" w:left="1588" w:header="851" w:footer="992" w:gutter="0"/>
          <w:pgNumType w:fmt="numberInDash"/>
          <w:cols w:space="0"/>
          <w:docGrid w:type="lines" w:linePitch="312"/>
        </w:sect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CA33C3" w:rsidRDefault="00CA33C3" w:rsidP="000D414A">
      <w:pPr>
        <w:rPr>
          <w:rFonts w:ascii="黑体" w:eastAsia="黑体" w:hAnsi="黑体" w:cs="黑体"/>
          <w:sz w:val="56"/>
          <w:szCs w:val="72"/>
        </w:rPr>
        <w:sectPr w:rsidR="00CA33C3">
          <w:type w:val="continuous"/>
          <w:pgSz w:w="11906" w:h="16838"/>
          <w:pgMar w:top="2041" w:right="1531" w:bottom="2041" w:left="1531" w:header="851" w:footer="992" w:gutter="0"/>
          <w:pgNumType w:fmt="numberInDash"/>
          <w:cols w:space="0"/>
          <w:titlePg/>
          <w:docGrid w:type="lines" w:linePitch="312"/>
        </w:sectPr>
      </w:pPr>
    </w:p>
    <w:p w:rsidR="00CA33C3" w:rsidRPr="000D414A" w:rsidRDefault="00CA33C3">
      <w:pPr>
        <w:rPr>
          <w:rFonts w:ascii="黑体" w:eastAsia="黑体" w:hAnsi="黑体" w:cs="黑体"/>
          <w:sz w:val="56"/>
          <w:szCs w:val="72"/>
        </w:rPr>
        <w:sectPr w:rsidR="00CA33C3" w:rsidRPr="000D414A">
          <w:headerReference w:type="default" r:id="rId33"/>
          <w:footerReference w:type="default" r:id="rId34"/>
          <w:headerReference w:type="first" r:id="rId35"/>
          <w:footerReference w:type="first" r:id="rId36"/>
          <w:type w:val="continuous"/>
          <w:pgSz w:w="11906" w:h="16838"/>
          <w:pgMar w:top="2041" w:right="1531" w:bottom="2041" w:left="1531" w:header="851" w:footer="992" w:gutter="0"/>
          <w:pgNumType w:fmt="numberInDash"/>
          <w:cols w:space="0"/>
          <w:titlePg/>
          <w:docGrid w:type="lines" w:linePitch="312"/>
        </w:sectPr>
      </w:pPr>
    </w:p>
    <w:p w:rsidR="00CA33C3" w:rsidRDefault="00CA33C3">
      <w:pP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CA33C3">
      <w:pPr>
        <w:jc w:val="center"/>
        <w:rPr>
          <w:rFonts w:ascii="黑体" w:eastAsia="黑体" w:hAnsi="黑体" w:cs="黑体"/>
          <w:sz w:val="56"/>
          <w:szCs w:val="72"/>
        </w:rPr>
      </w:pPr>
    </w:p>
    <w:p w:rsidR="00CA33C3" w:rsidRDefault="00EB1137">
      <w:pPr>
        <w:jc w:val="center"/>
        <w:rPr>
          <w:sz w:val="72"/>
        </w:rPr>
      </w:pPr>
      <w:r>
        <w:rPr>
          <w:noProof/>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widowControl/>
                              <w:jc w:val="center"/>
                              <w:rPr>
                                <w14:textOutline w14:w="9525" w14:cap="flat" w14:cmpd="sng" w14:algn="ctr">
                                  <w14:solidFill>
                                    <w14:schemeClr w14:val="tx1">
                                      <w14:lumMod w14:val="50000"/>
                                      <w14:lumOff w14:val="50000"/>
                                    </w14:schemeClr>
                                  </w14:solidFill>
                                  <w14:prstDash w14:val="solid"/>
                                  <w14:round/>
                                </w14:textOutline>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文本框 188" o:spid="_x0000_s1037" type="#_x0000_t202" style="position:absolute;left:0;text-align:left;margin-left:-80.45pt;margin-top:34.8pt;width:613.65pt;height:263.1pt;z-index:4372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" fillcolor="#ffd966" strokecolor="#ffd966" strokeweight=".5pt">
                <v:fill r:id="rId24" o:title="" color2="white [3212]" type="pattern"/>
                <v:textbox>
                  <w:txbxContent>
                    <w:p w:rsidR="00EB1137" w:rsidRDefault="00EB1137">
                      <w:pPr>
                        <w:widowControl/>
                        <w:jc w:val="center"/>
                        <w:rPr>
                          <w14:textOutline w14:w="9525" w14:cap="flat" w14:cmpd="sng" w14:algn="ctr">
                            <w14:solidFill>
                              <w14:schemeClr w14:val="tx1">
                                <w14:lumMod w14:val="50000"/>
                                <w14:lumOff w14:val="50000"/>
                              </w14:schemeClr>
                            </w14:solidFill>
                            <w14:prstDash w14:val="solid"/>
                            <w14:round/>
                          </w14:textOutline>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第三部分 </w:t>
                      </w: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相关名词解释</w:t>
                      </w:r>
                    </w:p>
                  </w:txbxContent>
                </v:textbox>
              </v:shape>
            </w:pict>
          </mc:Fallback>
        </mc:AlternateContent>
      </w:r>
    </w:p>
    <w:p w:rsidR="00CA33C3" w:rsidRDefault="00CA33C3"/>
    <w:p w:rsidR="00CA33C3" w:rsidRDefault="00CA33C3"/>
    <w:p w:rsidR="00CA33C3" w:rsidRDefault="00CA33C3"/>
    <w:p w:rsidR="00CA33C3" w:rsidRDefault="00CA33C3"/>
    <w:p w:rsidR="00CA33C3" w:rsidRDefault="00CA33C3"/>
    <w:p w:rsidR="00CA33C3" w:rsidRDefault="00CA33C3"/>
    <w:p w:rsidR="00CA33C3" w:rsidRDefault="00CA33C3"/>
    <w:p w:rsidR="00CA33C3" w:rsidRDefault="00CA33C3"/>
    <w:p w:rsidR="00CA33C3" w:rsidRDefault="00CA33C3"/>
    <w:p w:rsidR="00CA33C3" w:rsidRDefault="00CA33C3"/>
    <w:p w:rsidR="00CA33C3" w:rsidRDefault="00CA33C3"/>
    <w:p w:rsidR="00CA33C3" w:rsidRDefault="00CA33C3">
      <w:pPr>
        <w:tabs>
          <w:tab w:val="left" w:pos="886"/>
        </w:tabs>
        <w:jc w:val="left"/>
        <w:sectPr w:rsidR="00CA33C3">
          <w:headerReference w:type="first" r:id="rId37"/>
          <w:pgSz w:w="11906" w:h="16838"/>
          <w:pgMar w:top="2041" w:right="1531" w:bottom="2041" w:left="1531" w:header="851" w:footer="992" w:gutter="0"/>
          <w:pgNumType w:fmt="numberInDash"/>
          <w:cols w:space="0"/>
          <w:titlePg/>
          <w:docGrid w:type="lines" w:linePitch="312"/>
        </w:sectPr>
      </w:pP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CA33C3" w:rsidRDefault="00EB1137">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单位公务用车购置支出（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购置税、牌照费）及按规定保留的公务用车燃料费、维修费、过桥过路费、保险费、安全奖励费用等支出；公务接待</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单位按规定开支的各类公务接待（含外宾接待）支出。</w:t>
      </w:r>
    </w:p>
    <w:p w:rsidR="00CA33C3" w:rsidRDefault="00EB1137">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CA33C3" w:rsidRDefault="00EB113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CA33C3" w:rsidRPr="000D414A" w:rsidRDefault="00EB1137" w:rsidP="000D414A">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CA33C3" w:rsidRDefault="00CA33C3">
      <w:pPr>
        <w:tabs>
          <w:tab w:val="left" w:pos="235"/>
        </w:tabs>
        <w:jc w:val="left"/>
      </w:pPr>
    </w:p>
    <w:p w:rsidR="00CA33C3" w:rsidRDefault="00CA33C3">
      <w:pPr>
        <w:tabs>
          <w:tab w:val="left" w:pos="235"/>
        </w:tabs>
        <w:jc w:val="left"/>
        <w:sectPr w:rsidR="00CA33C3">
          <w:headerReference w:type="default" r:id="rId38"/>
          <w:pgSz w:w="11906" w:h="16838"/>
          <w:pgMar w:top="2098" w:right="1474" w:bottom="1985" w:left="1588" w:header="851" w:footer="992" w:gutter="0"/>
          <w:pgNumType w:fmt="numberInDash"/>
          <w:cols w:space="425"/>
          <w:docGrid w:type="lines" w:linePitch="312"/>
        </w:sectPr>
      </w:pPr>
    </w:p>
    <w:p w:rsidR="00CA33C3" w:rsidRDefault="00CA33C3"/>
    <w:p w:rsidR="00CA33C3" w:rsidRDefault="00EB1137">
      <w:pPr>
        <w:tabs>
          <w:tab w:val="left" w:pos="235"/>
        </w:tabs>
        <w:jc w:val="left"/>
        <w:sectPr w:rsidR="00CA33C3">
          <w:headerReference w:type="default" r:id="rId39"/>
          <w:pgSz w:w="11906" w:h="16838"/>
          <w:pgMar w:top="2098" w:right="1474" w:bottom="1985" w:left="1588" w:header="851" w:footer="992" w:gutter="0"/>
          <w:pgNumType w:fmt="numberInDash"/>
          <w:cols w:space="425"/>
          <w:docGrid w:type="lines" w:linePitch="312"/>
        </w:sectPr>
      </w:pPr>
      <w:r>
        <w:rPr>
          <w:noProof/>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第四部分 </w:t>
                            </w:r>
                          </w:p>
                          <w:p w:rsidR="00EB1137" w:rsidRDefault="00EB1137">
                            <w:pPr>
                              <w:widowControl/>
                              <w:jc w:val="center"/>
                              <w:rPr>
                                <w14:textOutline w14:w="9525" w14:cap="flat" w14:cmpd="sng" w14:algn="ctr">
                                  <w14:solidFill>
                                    <w14:schemeClr w14:val="tx1">
                                      <w14:lumMod w14:val="50000"/>
                                      <w14:lumOff w14:val="50000"/>
                                    </w14:schemeClr>
                                  </w14:solidFill>
                                  <w14:prstDash w14:val="solid"/>
                                  <w14:round/>
                                </w14:textOutline>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文本框 229" o:spid="_x0000_s1038" type="#_x0000_t202" style="position:absolute;margin-left:-82.05pt;margin-top:111.85pt;width:613.65pt;height:263.1pt;z-index:4372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" fillcolor="#ffd966" strokecolor="#ffd966" strokeweight=".5pt">
                <v:fill r:id="rId24" o:title="" color2="white [3212]" type="pattern"/>
                <v:textbox>
                  <w:txbxContent>
                    <w:p w:rsidR="00EB1137" w:rsidRDefault="00EB1137">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第四部分 </w:t>
                      </w:r>
                    </w:p>
                    <w:p w:rsidR="00EB1137" w:rsidRDefault="00EB1137">
                      <w:pPr>
                        <w:widowControl/>
                        <w:jc w:val="center"/>
                        <w:rPr>
                          <w14:textOutline w14:w="9525" w14:cap="flat" w14:cmpd="sng" w14:algn="ctr">
                            <w14:solidFill>
                              <w14:schemeClr w14:val="tx1">
                                <w14:lumMod w14:val="50000"/>
                                <w14:lumOff w14:val="50000"/>
                              </w14:schemeClr>
                            </w14:solidFill>
                            <w14:prstDash w14:val="solid"/>
                            <w14:round/>
                          </w14:textOutline>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2019</w:t>
                      </w: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年度部门决算报表</w:t>
                      </w:r>
                    </w:p>
                  </w:txbxContent>
                </v:textbox>
              </v:shape>
            </w:pict>
          </mc:Fallback>
        </mc:AlternateContent>
      </w:r>
    </w:p>
    <w:p w:rsidR="00CA33C3" w:rsidRPr="000D414A" w:rsidRDefault="000D414A">
      <w:pPr>
        <w:tabs>
          <w:tab w:val="left" w:pos="886"/>
        </w:tabs>
        <w:jc w:val="left"/>
        <w:rPr>
          <w:rFonts w:ascii="仿宋_GB2312" w:eastAsia="仿宋_GB2312" w:hAnsi="Cambria" w:cs="ArialUnicodeMS"/>
          <w:kern w:val="0"/>
          <w:sz w:val="32"/>
          <w:szCs w:val="32"/>
        </w:rPr>
      </w:pPr>
      <w:r w:rsidRPr="000D414A">
        <w:rPr>
          <w:rFonts w:ascii="仿宋_GB2312" w:eastAsia="仿宋_GB2312" w:hAnsi="Cambria" w:cs="ArialUnicodeMS" w:hint="eastAsia"/>
          <w:kern w:val="0"/>
          <w:sz w:val="32"/>
          <w:szCs w:val="32"/>
        </w:rPr>
        <w:lastRenderedPageBreak/>
        <w:t>详见附件</w:t>
      </w:r>
    </w:p>
    <w:p w:rsidR="00CA33C3" w:rsidRDefault="00CA33C3">
      <w:pPr>
        <w:jc w:val="left"/>
      </w:pPr>
    </w:p>
    <w:sectPr w:rsidR="00CA33C3">
      <w:headerReference w:type="default" r:id="rId40"/>
      <w:footerReference w:type="default" r:id="rId41"/>
      <w:headerReference w:type="first" r:id="rId42"/>
      <w:pgSz w:w="11906" w:h="16838"/>
      <w:pgMar w:top="1701" w:right="1417" w:bottom="1281" w:left="1417"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AA6" w:rsidRDefault="00355AA6">
      <w:r>
        <w:separator/>
      </w:r>
    </w:p>
  </w:endnote>
  <w:endnote w:type="continuationSeparator" w:id="0">
    <w:p w:rsidR="00355AA6" w:rsidRDefault="00355A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4"/>
    </w:pPr>
    <w:r>
      <w:rPr>
        <w:noProof/>
      </w:rPr>
      <mc:AlternateContent>
        <mc:Choice Requires="wps">
          <w:drawing>
            <wp:anchor distT="0" distB="0" distL="114300" distR="114300" simplePos="0" relativeHeight="251887616" behindDoc="0" locked="0" layoutInCell="1" allowOverlap="1" wp14:anchorId="17853330" wp14:editId="6C0974D4">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45" type="#_x0000_t202" style="position:absolute;margin-left:209.65pt;margin-top:-12.95pt;width:30.6pt;height:14.3pt;z-index:2518876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filled="f" stroked="f" strokeweight=".5pt">
              <v:textbox inset="0,0,0,0">
                <w:txbxContent>
                  <w:p w:rsidR="00EB1137" w:rsidRDefault="00EB1137">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- 14 -</w:t>
                    </w:r>
                    <w:r>
                      <w:rPr>
                        <w:rFonts w:ascii="Times New Roman" w:hAnsi="Times New Roman" w:cs="Times New Roman"/>
                        <w:sz w:val="24"/>
                        <w:szCs w:val="24"/>
                      </w:rPr>
                      <w:fldChar w:fldCharType="end"/>
                    </w: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4"/>
    </w:pPr>
    <w:r>
      <w:rPr>
        <w:noProof/>
      </w:rPr>
      <mc:AlternateContent>
        <mc:Choice Requires="wps">
          <w:drawing>
            <wp:anchor distT="0" distB="0" distL="114300" distR="114300" simplePos="0" relativeHeight="251888640" behindDoc="0" locked="0" layoutInCell="1" allowOverlap="1" wp14:anchorId="41D3D24A" wp14:editId="763742A9">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- 5 -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46" type="#_x0000_t202" style="position:absolute;margin-left:206.55pt;margin-top:-22.45pt;width:34pt;height:35.15pt;z-index:2518886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filled="f" stroked="f" strokeweight=".5pt">
              <v:textbox inset="0,0,0,0">
                <w:txbxContent>
                  <w:p w:rsidR="00EB1137" w:rsidRDefault="00EB1137">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- 5 -</w:t>
                    </w:r>
                    <w:r>
                      <w:rPr>
                        <w:rFonts w:ascii="Times New Roman" w:hAnsi="Times New Roman" w:cs="Times New Roman"/>
                        <w:sz w:val="24"/>
                        <w:szCs w:val="24"/>
                      </w:rPr>
                      <w:fldChar w:fldCharType="end"/>
                    </w:r>
                  </w:p>
                </w:txbxContent>
              </v:textbox>
              <w10:wrap anchorx="margin"/>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4"/>
    </w:pPr>
    <w:r>
      <w:rPr>
        <w:noProof/>
      </w:rP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- 19 -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53" type="#_x0000_t202" style="position:absolute;margin-left:209.15pt;margin-top:-6pt;width:2in;height:18.7pt;z-index:251889664;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IKUMyawIAABAFAAAOAAAAAAAAAAAAAAAA&#10;AC4CAABkcnMvZTJvRG9jLnhtbFBLAQItABQABgAIAAAAIQA8SX4/4AAAAAoBAAAPAAAAAAAAAAAA&#10;AAAAAMUEAABkcnMvZG93bnJldi54bWxQSwUGAAAAAAQABADzAAAA0gUAAAAA&#10;" filled="f" stroked="f" strokeweight=".5pt">
              <v:textbox inset="0,0,0,0">
                <w:txbxContent>
                  <w:p w:rsidR="00EB1137" w:rsidRDefault="00EB1137">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- 19 -</w:t>
                    </w:r>
                    <w:r>
                      <w:rPr>
                        <w:rFonts w:ascii="Times New Roman" w:hAnsi="Times New Roman" w:cs="Times New Roman"/>
                        <w:sz w:val="24"/>
                        <w:szCs w:val="24"/>
                      </w:rPr>
                      <w:fldChar w:fldCharType="end"/>
                    </w:r>
                  </w:p>
                </w:txbxContent>
              </v:textbox>
              <w10:wrap anchorx="margin"/>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4"/>
    </w:pPr>
    <w:r>
      <w:rPr>
        <w:noProof/>
      </w:rP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- 15 -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14" o:spid="_x0000_s1057" type="#_x0000_t202" style="position:absolute;margin-left:205.45pt;margin-top:-18.75pt;width:30.15pt;height:31.45pt;z-index:25189068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BlguYhbQIAABMFAAAOAAAAAAAAAAAA&#10;AAAAAC4CAABkcnMvZTJvRG9jLnhtbFBLAQItABQABgAIAAAAIQBPXJfA4QAAAAoBAAAPAAAAAAAA&#10;AAAAAAAAAMcEAABkcnMvZG93bnJldi54bWxQSwUGAAAAAAQABADzAAAA1QUAAAAA&#10;" filled="f" stroked="f" strokeweight=".5pt">
              <v:textbox inset="0,0,0,0">
                <w:txbxContent>
                  <w:p w:rsidR="00EB1137" w:rsidRDefault="00EB1137">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- 15 -</w:t>
                    </w:r>
                    <w:r>
                      <w:rPr>
                        <w:rFonts w:ascii="Times New Roman" w:hAnsi="Times New Roman" w:cs="Times New Roman"/>
                        <w:sz w:val="24"/>
                        <w:szCs w:val="24"/>
                      </w:rPr>
                      <w:fldChar w:fldCharType="end"/>
                    </w: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4"/>
    </w:pPr>
    <w:r>
      <w:rPr>
        <w:noProof/>
      </w:rP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- 20 -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45" o:spid="_x0000_s1062" type="#_x0000_t202" style="position:absolute;margin-left:209.15pt;margin-top:-6pt;width:2in;height:18.7pt;z-index:252830720;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salybawIAABMFAAAOAAAAAAAAAAAAAAAA&#10;AC4CAABkcnMvZTJvRG9jLnhtbFBLAQItABQABgAIAAAAIQA8SX4/4AAAAAoBAAAPAAAAAAAAAAAA&#10;AAAAAMUEAABkcnMvZG93bnJldi54bWxQSwUGAAAAAAQABADzAAAA0gUAAAAA&#10;" filled="f" stroked="f" strokeweight=".5pt">
              <v:textbox inset="0,0,0,0">
                <w:txbxContent>
                  <w:p w:rsidR="00EB1137" w:rsidRDefault="00EB1137">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D2489">
                      <w:rPr>
                        <w:rFonts w:ascii="Times New Roman" w:hAnsi="Times New Roman" w:cs="Times New Roman"/>
                        <w:noProof/>
                        <w:sz w:val="24"/>
                        <w:szCs w:val="24"/>
                      </w:rPr>
                      <w:t>- 20 -</w:t>
                    </w:r>
                    <w:r>
                      <w:rPr>
                        <w:rFonts w:ascii="Times New Roman" w:hAnsi="Times New Roman" w:cs="Times New Roman"/>
                        <w:sz w:val="24"/>
                        <w:szCs w:val="24"/>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AA6" w:rsidRDefault="00355AA6">
      <w:r>
        <w:separator/>
      </w:r>
    </w:p>
  </w:footnote>
  <w:footnote w:type="continuationSeparator" w:id="0">
    <w:p w:rsidR="00355AA6" w:rsidRDefault="00355A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r>
      <w:rPr>
        <w:noProof/>
      </w:rP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89" o:spid="_x0000_s1054" style="position:absolute;left:0;text-align:left;margin-left:0;margin-top:29.75pt;width:157.5pt;height:32pt;z-index:251757568;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">
              <v:shapetype id="_x0000_t202" coordsize="21600,21600" o:spt="202" path="m,l,21600r21600,l21600,xe">
                <v:stroke joinstyle="miter"/>
                <v:path gradientshapeok="t" o:connecttype="rect"/>
              </v:shapetype>
              <v:shape id="_x0000_s1055"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6fhMYA&#10;AADcAAAADwAAAGRycy9kb3ducmV2LnhtbESPT2vCQBDF74V+h2UKvdWNQkVTV5GAWIoe/HPxNs2O&#10;STA7G7NbTf30zkHwNsN7895vJrPO1epCbag8G+j3ElDEubcVFwb2u8XHCFSIyBZrz2TgnwLMpq8v&#10;E0ytv/KGLttYKAnhkKKBMsYm1TrkJTkMPd8Qi3b0rcMoa1to2+JVwl2tB0ky1A4rloYSG8pKyk/b&#10;P2fgJ1uscfM7cKNbnS1Xx3lz3h8+jXl/6+ZfoCJ18Wl+XH9bwR8LvjwjE+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6fhMYAAADcAAAADwAAAAAAAAAAAAAAAACYAgAAZHJz&#10;L2Rvd25yZXYueG1sUEsFBgAAAAAEAAQA9QAAAIsDAAAAAA==&#10;" filled="f" stroked="f" strokeweight=".5pt">
                <v:textbox>
                  <w:txbxContent>
                    <w:p w:rsidR="00EB1137" w:rsidRDefault="00EB113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1056"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cazcMA&#10;AADcAAAADwAAAGRycy9kb3ducmV2LnhtbERP24rCMBB9X/Afwgi+iKbKKlpNi7oK4suulw8YmrEt&#10;NpPSRO3+/UYQ9m0O5zrLtDWVeFDjSssKRsMIBHFmdcm5gst5N5iBcB5ZY2WZFPySgzTpfCwx1vbJ&#10;R3qcfC5CCLsYFRTe17GULivIoBvamjhwV9sY9AE2udQNPkO4qeQ4iqbSYMmhocCaNgVlt9PdKDh/&#10;/0y3u3LC4/r2tfrMJuv+9rBWqtdtVwsQnlr/L3679zrMn4/g9Uy4QC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CcazcMAAADcAAAADwAAAAAAAAAAAAAAAACYAgAAZHJzL2Rv&#10;d25yZXYueG1sUEsFBgAAAAAEAAQA9QAAAIgDAAAAAA==&#10;" fillcolor="black [3213]" stroked="f" strokeweight="1pt"/>
              <w10:wrap anchorx="page" anchory="page"/>
            </v:group>
          </w:pict>
        </mc:Fallback>
      </mc:AlternateContent>
    </w:r>
    <w:r>
      <w:rPr>
        <w:noProof/>
      </w:rP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xmlns:wpsCustomData="http://www.wps.cn/officeDocument/2013/wpsCustomData" xmlns:w15="http://schemas.microsoft.com/office/word/2012/wordml">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r>
      <w:rPr>
        <w:noProof/>
      </w:rP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w:rPr>
        <w:noProof/>
      </w:rP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第三部分 相关名词解释</w:t>
                          </w:r>
                        </w:p>
                        <w:p w:rsidR="00EB1137" w:rsidRDefault="00EB1137">
                          <w:pPr>
                            <w:rPr>
                              <w:rFonts w:ascii="微软雅黑" w:eastAsia="微软雅黑" w:hAnsi="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58" type="#_x0000_t202" style="position:absolute;left:0;text-align:left;margin-left:-84.1pt;margin-top:17.55pt;width:231pt;height:32.05pt;z-index:252836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" filled="f" stroked="f" strokeweight=".5pt">
              <v:textbox>
                <w:txbxContent>
                  <w:p w:rsidR="00EB1137" w:rsidRDefault="00EB1137">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2"/>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 xml:space="preserve">第三部分 </w:t>
                    </w:r>
                    <w:r>
                      <w:rPr>
                        <w:rFonts w:ascii="微软雅黑" w:eastAsia="微软雅黑" w:hAnsi="微软雅黑" w:cs="微软雅黑" w:hint="eastAsia"/>
                        <w:b/>
                        <w:bCs/>
                        <w:sz w:val="32"/>
                        <w:szCs w:val="40"/>
                      </w:rPr>
                      <w:t>相关名词解释</w:t>
                    </w:r>
                  </w:p>
                  <w:p w:rsidR="00EB1137" w:rsidRDefault="00EB1137">
                    <w:pPr>
                      <w:rPr>
                        <w:rFonts w:ascii="微软雅黑" w:eastAsia="微软雅黑" w:hAnsi="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r>
      <w:rPr>
        <w:noProof/>
      </w:rP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EB1137" w:rsidRDefault="00EB1137"/>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59" style="position:absolute;left:0;text-align:left;margin-left:0;margin-top:29.75pt;width:280pt;height:32pt;z-index:252832768;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">
              <v:shapetype id="_x0000_t202" coordsize="21600,21600" o:spt="202" path="m,l,21600r21600,l21600,xe">
                <v:stroke joinstyle="miter"/>
                <v:path gradientshapeok="t" o:connecttype="rect"/>
              </v:shapetype>
              <v:shape id="_x0000_s1060"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t5sUA&#10;AADbAAAADwAAAGRycy9kb3ducmV2LnhtbESPT4vCMBTE7wt+h/AEb2uqrK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a3mxQAAANsAAAAPAAAAAAAAAAAAAAAAAJgCAABkcnMv&#10;ZG93bnJldi54bWxQSwUGAAAAAAQABAD1AAAAigMAAAAA&#10;" filled="f" stroked="f" strokeweight=".5pt">
                <v:textbox>
                  <w:txbxContent>
                    <w:p w:rsidR="00EB1137" w:rsidRDefault="00EB1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w:t>
                      </w:r>
                      <w:r>
                        <w:rPr>
                          <w:rFonts w:ascii="微软雅黑" w:eastAsia="微软雅黑" w:hAnsi="微软雅黑" w:cs="微软雅黑" w:hint="eastAsia"/>
                          <w:b/>
                          <w:bCs/>
                          <w:sz w:val="32"/>
                          <w:szCs w:val="40"/>
                        </w:rPr>
                        <w:t>年度部门决算报表</w:t>
                      </w:r>
                    </w:p>
                    <w:p w:rsidR="00EB1137" w:rsidRDefault="00EB1137"/>
                  </w:txbxContent>
                </v:textbox>
              </v:shape>
              <v:rect id="矩形 7" o:spid="_x0000_s1061"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1Jub0A&#10;AADbAAAADwAAAGRycy9kb3ducmV2LnhtbERPSwrCMBDdC94hjOBGNFVUpBrFL4gbvwcYmrEtNpPS&#10;RK23NwvB5eP9Z4vaFOJFlcstK+j3IhDEidU5pwpu1113AsJ5ZI2FZVLwIQeLebMxw1jbN5/pdfGp&#10;CCHsYlSQeV/GUrokI4OuZ0viwN1tZdAHWKVSV/gO4aaQgygaS4M5h4YMS1pnlDwuT6PgejyNt7t8&#10;xIPysVkOk9Gqsz2slGq36uUUhKfa/8U/914rGIax4Uv4AX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01Jub0AAADbAAAADwAAAAAAAAAAAAAAAACYAgAAZHJzL2Rvd25yZXYu&#10;eG1sUEsFBgAAAAAEAAQA9QAAAIIDAAAAAA==&#10;" fillcolor="black [3213]" stroked="f" strokeweight="1pt"/>
              <w10:wrap anchorx="page" anchory="page"/>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r>
      <w:rPr>
        <w:noProof/>
      </w:rP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xmlns:wpsCustomData="http://www.wps.cn/officeDocument/2013/wpsCustomData" xmlns:w15="http://schemas.microsoft.com/office/word/2012/wordml">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63" style="position:absolute;left:0;text-align:left;margin-left:0;margin-top:29.75pt;width:254.25pt;height:32pt;z-index:251892736;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">
              <v:shapetype id="_x0000_t202" coordsize="21600,21600" o:spt="202" path="m,l,21600r21600,l21600,xe">
                <v:stroke joinstyle="miter"/>
                <v:path gradientshapeok="t" o:connecttype="rect"/>
              </v:shapetype>
              <v:shape id="_x0000_s1064"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C+8QA&#10;AADbAAAADwAAAGRycy9kb3ducmV2LnhtbERPTWvCQBC9F/wPywje6qaCNaSuEgKhRdqDqZfeptkx&#10;Cc3Optmtif56tyB4m8f7nPV2NK04Ue8aywqe5hEI4tLqhisFh8/8MQbhPLLG1jIpOJOD7WbysMZE&#10;24H3dCp8JUIIuwQV1N53iZSurMmgm9uOOHBH2xv0AfaV1D0OIdy0chFFz9Jgw6Ghxo6ymsqf4s8o&#10;2GX5B+6/Fya+tNnr+zHtfg9fS6Vm0zF9AeFp9Hfxzf2mw/wV/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gvvEAAAA2wAAAA8AAAAAAAAAAAAAAAAAmAIAAGRycy9k&#10;b3ducmV2LnhtbFBLBQYAAAAABAAEAPUAAACJAwAAAAA=&#10;" filled="f" stroked="f" strokeweight=".5pt">
                <v:textbox>
                  <w:txbxContent>
                    <w:p w:rsidR="00EB1137" w:rsidRDefault="00EB113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w:t>
                      </w:r>
                      <w:r>
                        <w:rPr>
                          <w:rFonts w:ascii="微软雅黑" w:eastAsia="微软雅黑" w:hAnsi="微软雅黑" w:cs="微软雅黑" w:hint="eastAsia"/>
                          <w:b/>
                          <w:bCs/>
                          <w:sz w:val="28"/>
                          <w:szCs w:val="36"/>
                        </w:rPr>
                        <w:t>年度部门决算报表</w:t>
                      </w:r>
                    </w:p>
                  </w:txbxContent>
                </v:textbox>
              </v:shape>
              <v:rect id="矩形 7" o:spid="_x0000_s1065"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5mpMQA&#10;AADbAAAADwAAAGRycy9kb3ducmV2LnhtbESPQYvCQAyF74L/YYiwF9GporJ0HUVdBfGiq/6A0Mm2&#10;xU6mdGa1++/NQfCW8F7e+zJftq5Sd2pC6dnAaJiAIs68LTk3cL3sBp+gQkS2WHkmA/8UYLnoduaY&#10;Wv/gH7qfY64khEOKBooY61TrkBXkMAx9TSzar28cRlmbXNsGHxLuKj1Okpl2WLI0FFjTpqDsdv5z&#10;Bi7H02y7K6c8rm/fq0k2Xfe3h7UxH7129QUqUhvf5tf13gq+wMovMoBe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ZqTEAAAA2wAAAA8AAAAAAAAAAAAAAAAAmAIAAGRycy9k&#10;b3ducmV2LnhtbFBLBQYAAAAABAAEAPUAAACJAwAAAAA=&#10;" fillcolor="black [3213]" stroked="f" strokeweight="1pt"/>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r>
      <w:rPr>
        <w:noProof/>
      </w:rP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76" o:spid="_x0000_s1039" style="position:absolute;left:0;text-align:left;margin-left:0;margin-top:29.75pt;width:157.5pt;height:32pt;z-index:251659264;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">
              <v:shapetype id="_x0000_t202" coordsize="21600,21600" o:spt="202" path="m,l,21600r21600,l21600,xe">
                <v:stroke joinstyle="miter"/>
                <v:path gradientshapeok="t" o:connecttype="rect"/>
              </v:shapetype>
              <v:shape id="_x0000_s1040"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FnW8YA&#10;AADbAAAADwAAAGRycy9kb3ducmV2LnhtbESPT2vCQBTE7wW/w/IEb3VjwD+kriIBqUh70Hrx9sw+&#10;k9DdtzG7jamfvlso9DjMzG+Y5bq3RnTU+tqxgsk4AUFcOF1zqeD0sX1egPABWaNxTAq+ycN6NXha&#10;YqbdnQ/UHUMpIoR9hgqqEJpMSl9UZNGPXUMcvatrLYYo21LqFu8Rbo1Mk2QmLdYcFypsKK+o+Dx+&#10;WQX7fPuOh0tqFw+Tv75dN83tdJ4qNRr2mxcQgfrwH/5r77SC+Rx+v8Qf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FnW8YAAADbAAAADwAAAAAAAAAAAAAAAACYAgAAZHJz&#10;L2Rvd25yZXYueG1sUEsFBgAAAAAEAAQA9QAAAIsDAAAAAA==&#10;" filled="f" stroked="f" strokeweight=".5pt">
                <v:textbox>
                  <w:txbxContent>
                    <w:p w:rsidR="00EB1137" w:rsidRDefault="00EB113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1041"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GDBMMA&#10;AADbAAAADwAAAGRycy9kb3ducmV2LnhtbERPzWrCQBC+F/oOyxS8FLNpqKmk2YixCsWLVvsAQ3aa&#10;hGRnQ3ar6du7B6HHj+8/X02mFxcaXWtZwUsUgyCurG65VvB93s2XIJxH1thbJgV/5GBVPD7kmGl7&#10;5S+6nHwtQgi7DBU03g+ZlK5qyKCL7EAcuB87GvQBjrXUI15DuOllEsepNNhyaGhwoE1DVXf6NQrO&#10;h2O63bULTobuY/1aLcrn7b5UavY0rd9BeJr8v/ju/tQK3sLY8CX8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SGDBMMAAADbAAAADwAAAAAAAAAAAAAAAACYAgAAZHJzL2Rv&#10;d25yZXYueG1sUEsFBgAAAAAEAAQA9QAAAIgDAAAAAA==&#10;" fillcolor="black [3213]" stroked="f" strokeweight="1pt"/>
              <w10:wrap anchorx="page" anchory="page"/>
            </v:group>
          </w:pict>
        </mc:Fallback>
      </mc:AlternateContent>
    </w:r>
    <w:r>
      <w:rPr>
        <w:noProof/>
      </w:rP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xmlns:wpsCustomData="http://www.wps.cn/officeDocument/2013/wpsCustomData" xmlns:w15="http://schemas.microsoft.com/office/word/2012/wordml">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r>
      <w:rPr>
        <w:noProof/>
      </w:rPr>
      <mc:AlternateContent>
        <mc:Choice Requires="wpg">
          <w:drawing>
            <wp:anchor distT="0" distB="0" distL="114300" distR="114300" simplePos="0" relativeHeight="251885568" behindDoc="0" locked="0" layoutInCell="1" allowOverlap="1" wp14:anchorId="4AB4EFF1" wp14:editId="1A65C5D2">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1886592" behindDoc="0" locked="0" layoutInCell="1" allowOverlap="1" wp14:anchorId="4D62D7E3" wp14:editId="64010E0F">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37" o:spid="_x0000_s1042" style="position:absolute;left:0;text-align:left;margin-left:-2.15pt;margin-top:47.15pt;width:235.7pt;height:32pt;z-index:251886592;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">
              <v:shapetype id="_x0000_t202" coordsize="21600,21600" o:spt="202" path="m,l,21600r21600,l21600,xe">
                <v:stroke joinstyle="miter"/>
                <v:path gradientshapeok="t" o:connecttype="rect"/>
              </v:shapetype>
              <v:shape id="_x0000_s1043"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utxMMA&#10;AADcAAAADwAAAGRycy9kb3ducmV2LnhtbERPy4rCMBTdC/MP4Q6403Q6KKVjFCmIg+jCx8bdtbm2&#10;ZZqbThO1+vVmIbg8nPdk1plaXKl1lWUFX8MIBHFudcWFgsN+MUhAOI+ssbZMCu7kYDb96E0w1fbG&#10;W7rufCFCCLsUFZTeN6mULi/JoBvahjhwZ9sa9AG2hdQt3kK4qWUcRWNpsOLQUGJDWUn53+5iFKyy&#10;xQa3p9gkjzpbrs/z5v9wHCnV/+zmPyA8df4tfrl/tYL4O6wN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utxMMAAADcAAAADwAAAAAAAAAAAAAAAACYAgAAZHJzL2Rv&#10;d25yZXYueG1sUEsFBgAAAAAEAAQA9QAAAIgDAAAAAA==&#10;" filled="f" stroked="f" strokeweight=".5pt">
                <v:textbox>
                  <w:txbxContent>
                    <w:p w:rsidR="00EB1137" w:rsidRDefault="00EB1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第一部分  </w:t>
                      </w:r>
                      <w:r>
                        <w:rPr>
                          <w:rFonts w:ascii="微软雅黑" w:eastAsia="微软雅黑" w:hAnsi="微软雅黑" w:cs="微软雅黑" w:hint="eastAsia"/>
                          <w:b/>
                          <w:bCs/>
                          <w:sz w:val="32"/>
                          <w:szCs w:val="40"/>
                        </w:rPr>
                        <w:t>部门概况</w:t>
                      </w:r>
                    </w:p>
                  </w:txbxContent>
                </v:textbox>
              </v:shape>
              <v:rect id="矩形 7" o:spid="_x0000_s1044"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IojccA&#10;AADcAAAADwAAAGRycy9kb3ducmV2LnhtbESP3WrCQBSE7wu+w3IKvSm6Ma1So6sk/oD0plX7AIfs&#10;aRLMng3ZbZK+vSsUejnMzDfMajOYWnTUusqygukkAkGcW11xoeDrchi/gXAeWWNtmRT8koPNevSw&#10;wkTbnk/UnX0hAoRdggpK75tESpeXZNBNbEMcvG/bGvRBtoXULfYBbmoZR9FcGqw4LJTY0Lak/Hr+&#10;MQouH5/z/aGacdxcd+lrPsue9++ZUk+PQ7oE4Wnw/+G/9lEriF8WcD8TjoB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8SKI3HAAAA3AAAAA8AAAAAAAAAAAAAAAAAmAIAAGRy&#10;cy9kb3ducmV2LnhtbFBLBQYAAAAABAAEAPUAAACMAwAAAAA=&#10;" fillcolor="black [3213]" stroked="f" strokeweight="1pt"/>
              <w10:wrap anchorx="page" anchory="pag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r>
      <w:rPr>
        <w:noProof/>
      </w:rPr>
      <mc:AlternateContent>
        <mc:Choice Requires="wpg">
          <w:drawing>
            <wp:anchor distT="0" distB="0" distL="114300" distR="114300" simplePos="0" relativeHeight="251706368" behindDoc="0" locked="0" layoutInCell="1" allowOverlap="1" wp14:anchorId="34E9B7AD" wp14:editId="05382AFD">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35" o:spid="_x0000_s1047" style="position:absolute;left:0;text-align:left;margin-left:2.25pt;margin-top:45.75pt;width:239.85pt;height:32.05pt;z-index:251706368;mso-position-horizontal-relative:page;mso-position-vertical-relative:page" coordorigin="1337,855" coordsize="3206,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">
              <v:shapetype id="_x0000_t202" coordsize="21600,21600" o:spt="202" path="m,l,21600r21600,l21600,xe">
                <v:stroke joinstyle="miter"/>
                <v:path gradientshapeok="t" o:connecttype="rect"/>
              </v:shapetype>
              <v:shape id="_x0000_s1048" type="#_x0000_t202" style="position:absolute;left:1456;top:855;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39UcUA&#10;AADcAAAADwAAAGRycy9kb3ducmV2LnhtbERPS2vCQBC+F/wPyxR6q5umKCF1FQmIpdSDj0tv0+yY&#10;hO7OxuwaU3+9Wyh4m4/vObPFYI3oqfONYwUv4wQEcel0w5WCw371nIHwAVmjcUwKfsnDYj56mGGu&#10;3YW31O9CJWII+xwV1CG0uZS+rMmiH7uWOHJH11kMEXaV1B1eYrg1Mk2SqbTYcGyosaWipvJnd7YK&#10;PorVBrffqc2uplh/Hpft6fA1UerpcVi+gQg0hLv43/2u4/zXKf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Xf1RxQAAANwAAAAPAAAAAAAAAAAAAAAAAJgCAABkcnMv&#10;ZG93bnJldi54bWxQSwUGAAAAAAQABAD1AAAAigMAAAAA&#10;" filled="f" stroked="f" strokeweight=".5pt">
                <v:textbox>
                  <w:txbxContent>
                    <w:p w:rsidR="00EB1137" w:rsidRDefault="00EB1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第二部分  </w:t>
                      </w:r>
                      <w:r>
                        <w:rPr>
                          <w:rFonts w:ascii="微软雅黑" w:eastAsia="微软雅黑" w:hAnsi="微软雅黑" w:cs="微软雅黑" w:hint="eastAsia"/>
                          <w:b/>
                          <w:bCs/>
                          <w:sz w:val="32"/>
                          <w:szCs w:val="40"/>
                        </w:rPr>
                        <w:t>部门决算情况说明</w:t>
                      </w:r>
                    </w:p>
                  </w:txbxContent>
                </v:textbox>
              </v:shape>
              <v:rect id="矩形 7" o:spid="_x0000_s1049"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R4GMEA&#10;AADcAAAADwAAAGRycy9kb3ducmV2LnhtbERP24rCMBB9X/Afwgi+LGvqdaUaxSuIL7q6HzA0Y1ts&#10;JqWJWv/eCIJvczjXmcxqU4gbVS63rKDTjkAQJ1bnnCr4P21+RiCcR9ZYWCYFD3Iwmza+Jhhre+c/&#10;uh19KkIIuxgVZN6XsZQuyciga9uSOHBnWxn0AVap1BXeQ7gpZDeKhtJgzqEhw5KWGSWX49UoOO0P&#10;w/UmH3C3vKzm/WSw+F7vFkq1mvV8DMJT7T/it3urw/zeL7yeCRfI6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keBjBAAAA3AAAAA8AAAAAAAAAAAAAAAAAmAIAAGRycy9kb3du&#10;cmV2LnhtbFBLBQYAAAAABAAEAPUAAACGAwAAAAA=&#10;" fillcolor="black [3213]" stroked="f" strokeweight="1pt"/>
              <w10:wrap anchorx="page" anchory="page"/>
            </v:group>
          </w:pict>
        </mc:Fallback>
      </mc:AlternateContent>
    </w:r>
    <w:r>
      <w:rPr>
        <w:noProof/>
      </w:rPr>
      <mc:AlternateContent>
        <mc:Choice Requires="wpg">
          <w:drawing>
            <wp:anchor distT="0" distB="0" distL="114300" distR="114300" simplePos="0" relativeHeight="251705344" behindDoc="0" locked="0" layoutInCell="1" allowOverlap="1" wp14:anchorId="56D5D5CB" wp14:editId="6477BB30">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137" w:rsidRDefault="00EB1137">
    <w:pPr>
      <w:pStyle w:val="a5"/>
    </w:pPr>
    <w:r>
      <w:rPr>
        <w:noProof/>
      </w:rP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B1137" w:rsidRDefault="00EB1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80" o:spid="_x0000_s1050" style="position:absolute;left:0;text-align:left;margin-left:-2.15pt;margin-top:47.15pt;width:235.7pt;height:32pt;z-index:251755520;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">
              <v:shapetype id="_x0000_t202" coordsize="21600,21600" o:spt="202" path="m,l,21600r21600,l21600,xe">
                <v:stroke joinstyle="miter"/>
                <v:path gradientshapeok="t" o:connecttype="rect"/>
              </v:shapetype>
              <v:shape id="_x0000_s1051"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uswsQA&#10;AADcAAAADwAAAGRycy9kb3ducmV2LnhtbERPTWvCQBC9F/wPywi9NRuFlhCzigSkRdpD1Iu3MTsm&#10;wexszK4m7a/vFgre5vE+J1uNphV36l1jWcEsikEQl1Y3XCk47DcvCQjnkTW2lknBNzlYLSdPGaba&#10;DlzQfecrEULYpaig9r5LpXRlTQZdZDviwJ1tb9AH2FdS9ziEcNPKeRy/SYMNh4YaO8prKi+7m1Gw&#10;zTdfWJzmJvlp8/fP87q7Ho6vSj1Px/UChKfRP8T/7g8d5icz+HsmXC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LrMLEAAAA3AAAAA8AAAAAAAAAAAAAAAAAmAIAAGRycy9k&#10;b3ducmV2LnhtbFBLBQYAAAAABAAEAPUAAACJAwAAAAA=&#10;" filled="f" stroked="f" strokeweight=".5pt">
                <v:textbox>
                  <w:txbxContent>
                    <w:p w:rsidR="00EB1137" w:rsidRDefault="00EB1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第三部分  </w:t>
                      </w:r>
                      <w:r>
                        <w:rPr>
                          <w:rFonts w:ascii="微软雅黑" w:eastAsia="微软雅黑" w:hAnsi="微软雅黑" w:cs="微软雅黑" w:hint="eastAsia"/>
                          <w:b/>
                          <w:bCs/>
                          <w:sz w:val="32"/>
                          <w:szCs w:val="40"/>
                        </w:rPr>
                        <w:t>名词解释</w:t>
                      </w:r>
                    </w:p>
                  </w:txbxContent>
                </v:textbox>
              </v:shape>
              <v:rect id="矩形 7" o:spid="_x0000_s1052"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SZ8IA&#10;AADcAAAADwAAAGRycy9kb3ducmV2LnhtbERP24rCMBB9F/yHMAu+LDa1qEjXKF5h2Rdv+wFDM9sW&#10;m0lpYq1/vxEE3+ZwrjNfdqYSLTWutKxgFMUgiDOrS84V/F72wxkI55E1VpZJwYMcLBf93hxTbe98&#10;ovbscxFC2KWooPC+TqV0WUEGXWRr4sD92cagD7DJpW7wHsJNJZM4nkqDJYeGAmvaFJRdzzej4HI4&#10;Tnf7csJJfd2uxtlk/bn7WSs1+OhWXyA8df4tfrm/dZg/S+D5TLh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LBJnwgAAANwAAAAPAAAAAAAAAAAAAAAAAJgCAABkcnMvZG93&#10;bnJldi54bWxQSwUGAAAAAAQABAD1AAAAhwMAAAAA&#10;" fillcolor="black [3213]" stroked="f" strokeweight="1pt"/>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attachedTemplate r:id="rId1"/>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0D414A"/>
    <w:rsid w:val="00117746"/>
    <w:rsid w:val="00163F95"/>
    <w:rsid w:val="00180A9A"/>
    <w:rsid w:val="001829C0"/>
    <w:rsid w:val="001836AE"/>
    <w:rsid w:val="00184809"/>
    <w:rsid w:val="00192112"/>
    <w:rsid w:val="001B0127"/>
    <w:rsid w:val="001C12D5"/>
    <w:rsid w:val="001C69F7"/>
    <w:rsid w:val="001D6F97"/>
    <w:rsid w:val="00241E6C"/>
    <w:rsid w:val="002650EC"/>
    <w:rsid w:val="002A6C46"/>
    <w:rsid w:val="002C19B5"/>
    <w:rsid w:val="002C3026"/>
    <w:rsid w:val="00355AA6"/>
    <w:rsid w:val="003A4EE8"/>
    <w:rsid w:val="003D2489"/>
    <w:rsid w:val="00442CC2"/>
    <w:rsid w:val="00446244"/>
    <w:rsid w:val="00473C20"/>
    <w:rsid w:val="004D61CB"/>
    <w:rsid w:val="005011D6"/>
    <w:rsid w:val="00503F2E"/>
    <w:rsid w:val="005358A5"/>
    <w:rsid w:val="00536B14"/>
    <w:rsid w:val="00552226"/>
    <w:rsid w:val="00557050"/>
    <w:rsid w:val="00566120"/>
    <w:rsid w:val="00582E6D"/>
    <w:rsid w:val="005954D5"/>
    <w:rsid w:val="005A110E"/>
    <w:rsid w:val="005A53FA"/>
    <w:rsid w:val="005D1293"/>
    <w:rsid w:val="006164AA"/>
    <w:rsid w:val="00644D5F"/>
    <w:rsid w:val="00655C5F"/>
    <w:rsid w:val="00657F86"/>
    <w:rsid w:val="006727AD"/>
    <w:rsid w:val="00691425"/>
    <w:rsid w:val="006A516E"/>
    <w:rsid w:val="006B0830"/>
    <w:rsid w:val="00716E2B"/>
    <w:rsid w:val="00770F18"/>
    <w:rsid w:val="00773B74"/>
    <w:rsid w:val="0078290C"/>
    <w:rsid w:val="007A4E02"/>
    <w:rsid w:val="007C06CA"/>
    <w:rsid w:val="008163FB"/>
    <w:rsid w:val="0082117B"/>
    <w:rsid w:val="0082605B"/>
    <w:rsid w:val="008352A5"/>
    <w:rsid w:val="00855C36"/>
    <w:rsid w:val="00857DBE"/>
    <w:rsid w:val="008701BC"/>
    <w:rsid w:val="00883D92"/>
    <w:rsid w:val="008A5362"/>
    <w:rsid w:val="008D18FE"/>
    <w:rsid w:val="008E502F"/>
    <w:rsid w:val="008F21F1"/>
    <w:rsid w:val="008F221B"/>
    <w:rsid w:val="008F5A2D"/>
    <w:rsid w:val="00921602"/>
    <w:rsid w:val="00957EA1"/>
    <w:rsid w:val="00966E5B"/>
    <w:rsid w:val="009754B2"/>
    <w:rsid w:val="009B4EF0"/>
    <w:rsid w:val="009D271F"/>
    <w:rsid w:val="00A12DB8"/>
    <w:rsid w:val="00A20B57"/>
    <w:rsid w:val="00A51342"/>
    <w:rsid w:val="00A929C2"/>
    <w:rsid w:val="00AD097F"/>
    <w:rsid w:val="00AE1CCB"/>
    <w:rsid w:val="00B13D6F"/>
    <w:rsid w:val="00B4468E"/>
    <w:rsid w:val="00B61F45"/>
    <w:rsid w:val="00B7082F"/>
    <w:rsid w:val="00B844F4"/>
    <w:rsid w:val="00BA06A1"/>
    <w:rsid w:val="00BA770A"/>
    <w:rsid w:val="00C054DE"/>
    <w:rsid w:val="00C679A9"/>
    <w:rsid w:val="00C7541C"/>
    <w:rsid w:val="00CA33C3"/>
    <w:rsid w:val="00CC0FAA"/>
    <w:rsid w:val="00CD0736"/>
    <w:rsid w:val="00D1570F"/>
    <w:rsid w:val="00D32830"/>
    <w:rsid w:val="00D929F2"/>
    <w:rsid w:val="00DB7153"/>
    <w:rsid w:val="00DB7F05"/>
    <w:rsid w:val="00DE2332"/>
    <w:rsid w:val="00DE6310"/>
    <w:rsid w:val="00E028C3"/>
    <w:rsid w:val="00E14F77"/>
    <w:rsid w:val="00E3076B"/>
    <w:rsid w:val="00E36978"/>
    <w:rsid w:val="00E36D5C"/>
    <w:rsid w:val="00E66105"/>
    <w:rsid w:val="00E82A1E"/>
    <w:rsid w:val="00E91E80"/>
    <w:rsid w:val="00EA05EC"/>
    <w:rsid w:val="00EB1137"/>
    <w:rsid w:val="00EC06F4"/>
    <w:rsid w:val="00EE4E36"/>
    <w:rsid w:val="00F349BA"/>
    <w:rsid w:val="00F665F4"/>
    <w:rsid w:val="00F96E74"/>
    <w:rsid w:val="00FD225F"/>
    <w:rsid w:val="00FF2682"/>
    <w:rsid w:val="05B00A30"/>
    <w:rsid w:val="0B011416"/>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pPr>
      <w:tabs>
        <w:tab w:val="center" w:pos="4153"/>
        <w:tab w:val="right" w:pos="8306"/>
      </w:tabs>
      <w:snapToGrid w:val="0"/>
      <w:jc w:val="left"/>
    </w:pPr>
    <w:rPr>
      <w:sz w:val="18"/>
      <w:szCs w:val="18"/>
    </w:rPr>
  </w:style>
  <w:style w:type="paragraph" w:styleId="a5">
    <w:name w:val="header"/>
    <w:basedOn w:val="a"/>
    <w:link w:val="Char0"/>
    <w:uiPriority w:val="99"/>
    <w:unhideWhenUsed/>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Pr>
      <w:rFonts w:asciiTheme="minorHAnsi" w:eastAsiaTheme="minorEastAsia" w:hAnsiTheme="minorHAnsi"/>
      <w:sz w:val="18"/>
      <w:szCs w:val="18"/>
    </w:rPr>
  </w:style>
  <w:style w:type="character" w:customStyle="1" w:styleId="Char">
    <w:name w:val="页脚 Char"/>
    <w:basedOn w:val="a0"/>
    <w:link w:val="a4"/>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F96E74"/>
    <w:rPr>
      <w:sz w:val="18"/>
      <w:szCs w:val="18"/>
    </w:rPr>
  </w:style>
  <w:style w:type="character" w:customStyle="1" w:styleId="Char1">
    <w:name w:val="批注框文本 Char"/>
    <w:basedOn w:val="a0"/>
    <w:link w:val="a7"/>
    <w:uiPriority w:val="99"/>
    <w:semiHidden/>
    <w:rsid w:val="00F96E74"/>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pPr>
      <w:tabs>
        <w:tab w:val="center" w:pos="4153"/>
        <w:tab w:val="right" w:pos="8306"/>
      </w:tabs>
      <w:snapToGrid w:val="0"/>
      <w:jc w:val="left"/>
    </w:pPr>
    <w:rPr>
      <w:sz w:val="18"/>
      <w:szCs w:val="18"/>
    </w:rPr>
  </w:style>
  <w:style w:type="paragraph" w:styleId="a5">
    <w:name w:val="header"/>
    <w:basedOn w:val="a"/>
    <w:link w:val="Char0"/>
    <w:uiPriority w:val="99"/>
    <w:unhideWhenUsed/>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Pr>
      <w:rFonts w:asciiTheme="minorHAnsi" w:eastAsiaTheme="minorEastAsia" w:hAnsiTheme="minorHAnsi"/>
      <w:sz w:val="18"/>
      <w:szCs w:val="18"/>
    </w:rPr>
  </w:style>
  <w:style w:type="character" w:customStyle="1" w:styleId="Char">
    <w:name w:val="页脚 Char"/>
    <w:basedOn w:val="a0"/>
    <w:link w:val="a4"/>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F96E74"/>
    <w:rPr>
      <w:sz w:val="18"/>
      <w:szCs w:val="18"/>
    </w:rPr>
  </w:style>
  <w:style w:type="character" w:customStyle="1" w:styleId="Char1">
    <w:name w:val="批注框文本 Char"/>
    <w:basedOn w:val="a0"/>
    <w:link w:val="a7"/>
    <w:uiPriority w:val="99"/>
    <w:semiHidden/>
    <w:rsid w:val="00F96E74"/>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4215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footer" Target="footer5.xml"/><Relationship Id="rId39" Type="http://schemas.openxmlformats.org/officeDocument/2006/relationships/header" Target="header13.xml"/><Relationship Id="rId3" Type="http://schemas.openxmlformats.org/officeDocument/2006/relationships/numbering" Target="numbering.xml"/><Relationship Id="rId34" Type="http://schemas.openxmlformats.org/officeDocument/2006/relationships/footer" Target="footer7.xml"/><Relationship Id="rId42" Type="http://schemas.openxmlformats.org/officeDocument/2006/relationships/header" Target="header15.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header" Target="header7.xml"/><Relationship Id="rId33" Type="http://schemas.openxmlformats.org/officeDocument/2006/relationships/header" Target="header9.xml"/><Relationship Id="rId38" Type="http://schemas.openxmlformats.org/officeDocument/2006/relationships/header" Target="header12.xml"/><Relationship Id="rId2" Type="http://schemas.openxmlformats.org/officeDocument/2006/relationships/customXml" Target="../customXml/item2.xml"/><Relationship Id="rId16" Type="http://schemas.openxmlformats.org/officeDocument/2006/relationships/header" Target="header5.xml"/><Relationship Id="rId29" Type="http://schemas.openxmlformats.org/officeDocument/2006/relationships/chart" Target="charts/chart1.xml"/><Relationship Id="rId41"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image" Target="media/image1.gif"/><Relationship Id="rId32" Type="http://schemas.openxmlformats.org/officeDocument/2006/relationships/chart" Target="charts/chart4.xml"/><Relationship Id="rId37" Type="http://schemas.openxmlformats.org/officeDocument/2006/relationships/header" Target="header11.xml"/><Relationship Id="rId40" Type="http://schemas.openxmlformats.org/officeDocument/2006/relationships/header" Target="header14.xml"/><Relationship Id="rId5" Type="http://schemas.microsoft.com/office/2007/relationships/stylesWithEffects" Target="stylesWithEffects.xml"/><Relationship Id="rId15" Type="http://schemas.openxmlformats.org/officeDocument/2006/relationships/footer" Target="footer2.xml"/><Relationship Id="rId28" Type="http://schemas.openxmlformats.org/officeDocument/2006/relationships/header" Target="header8.xml"/><Relationship Id="rId36" Type="http://schemas.openxmlformats.org/officeDocument/2006/relationships/footer" Target="footer8.xm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chart" Target="charts/chart3.xm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 Id="rId27" Type="http://schemas.openxmlformats.org/officeDocument/2006/relationships/footer" Target="footer6.xml"/><Relationship Id="rId30" Type="http://schemas.openxmlformats.org/officeDocument/2006/relationships/chart" Target="charts/chart2.xml"/><Relationship Id="rId35" Type="http://schemas.openxmlformats.org/officeDocument/2006/relationships/header" Target="header10.xml"/><Relationship Id="rId43" Type="http://schemas.openxmlformats.org/officeDocument/2006/relationships/fontTable" Target="fontTable.xml"/></Relationships>
</file>

<file path=word/_rels/header1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___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___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___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___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manualLayout>
          <c:layoutTarget val="inner"/>
          <c:xMode val="edge"/>
          <c:yMode val="edge"/>
          <c:x val="1.0025382121352478E-2"/>
          <c:y val="0.21247600966875188"/>
          <c:w val="0.46405092592592595"/>
          <c:h val="0.79551587301587301"/>
        </c:manualLayout>
      </c:layout>
      <c:pieChart>
        <c:varyColors val="1"/>
        <c:ser>
          <c:idx val="0"/>
          <c:order val="0"/>
          <c:tx>
            <c:strRef>
              <c:f>Sheet1!$B$1</c:f>
              <c:strCache>
                <c:ptCount val="1"/>
                <c:pt idx="0">
                  <c:v>收入</c:v>
                </c:pt>
              </c:strCache>
            </c:strRef>
          </c:tx>
          <c:explosion val="6"/>
          <c:dLbls>
            <c:showLegendKey val="0"/>
            <c:showVal val="0"/>
            <c:showCatName val="0"/>
            <c:showSerName val="0"/>
            <c:showPercent val="1"/>
            <c:showBubbleSize val="0"/>
            <c:showLeaderLines val="1"/>
          </c:dLbls>
          <c:cat>
            <c:strRef>
              <c:f>Sheet1!$A$2</c:f>
              <c:strCache>
                <c:ptCount val="1"/>
                <c:pt idx="0">
                  <c:v>财政拨款收入</c:v>
                </c:pt>
              </c:strCache>
            </c:strRef>
          </c:cat>
          <c:val>
            <c:numRef>
              <c:f>Sheet1!$B$2</c:f>
              <c:numCache>
                <c:formatCode>General</c:formatCode>
                <c:ptCount val="1"/>
                <c:pt idx="0">
                  <c:v>725.1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Sheet1!$B$1</c:f>
              <c:strCache>
                <c:ptCount val="1"/>
                <c:pt idx="0">
                  <c:v>支出</c:v>
                </c:pt>
              </c:strCache>
            </c:strRef>
          </c:tx>
          <c:dLbls>
            <c:showLegendKey val="0"/>
            <c:showVal val="0"/>
            <c:showCatName val="0"/>
            <c:showSerName val="0"/>
            <c:showPercent val="1"/>
            <c:showBubbleSize val="0"/>
            <c:showLeaderLines val="1"/>
          </c:dLbls>
          <c:cat>
            <c:strRef>
              <c:f>Sheet1!$A$2:$A$3</c:f>
              <c:strCache>
                <c:ptCount val="2"/>
                <c:pt idx="0">
                  <c:v>基本支出</c:v>
                </c:pt>
                <c:pt idx="1">
                  <c:v>项目支出</c:v>
                </c:pt>
              </c:strCache>
            </c:strRef>
          </c:cat>
          <c:val>
            <c:numRef>
              <c:f>Sheet1!$B$2:$B$3</c:f>
              <c:numCache>
                <c:formatCode>General</c:formatCode>
                <c:ptCount val="2"/>
                <c:pt idx="0">
                  <c:v>689.84</c:v>
                </c:pt>
                <c:pt idx="1">
                  <c:v>40.020000000000003</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支出</c:v>
                </c:pt>
              </c:strCache>
            </c:strRef>
          </c:tx>
          <c:invertIfNegative val="0"/>
          <c:cat>
            <c:strRef>
              <c:f>Sheet1!$A$2:$A$3</c:f>
              <c:strCache>
                <c:ptCount val="2"/>
                <c:pt idx="0">
                  <c:v>2018年</c:v>
                </c:pt>
                <c:pt idx="1">
                  <c:v>2019年</c:v>
                </c:pt>
              </c:strCache>
            </c:strRef>
          </c:cat>
          <c:val>
            <c:numRef>
              <c:f>Sheet1!$B$2:$B$3</c:f>
              <c:numCache>
                <c:formatCode>General</c:formatCode>
                <c:ptCount val="2"/>
                <c:pt idx="0">
                  <c:v>650.05999999999995</c:v>
                </c:pt>
                <c:pt idx="1">
                  <c:v>725.11</c:v>
                </c:pt>
              </c:numCache>
            </c:numRef>
          </c:val>
        </c:ser>
        <c:dLbls>
          <c:showLegendKey val="0"/>
          <c:showVal val="0"/>
          <c:showCatName val="0"/>
          <c:showSerName val="0"/>
          <c:showPercent val="0"/>
          <c:showBubbleSize val="0"/>
        </c:dLbls>
        <c:gapWidth val="150"/>
        <c:shape val="cylinder"/>
        <c:axId val="325683072"/>
        <c:axId val="325684608"/>
        <c:axId val="0"/>
      </c:bar3DChart>
      <c:catAx>
        <c:axId val="325683072"/>
        <c:scaling>
          <c:orientation val="minMax"/>
        </c:scaling>
        <c:delete val="0"/>
        <c:axPos val="b"/>
        <c:majorTickMark val="out"/>
        <c:minorTickMark val="none"/>
        <c:tickLblPos val="nextTo"/>
        <c:crossAx val="325684608"/>
        <c:crosses val="autoZero"/>
        <c:auto val="1"/>
        <c:lblAlgn val="ctr"/>
        <c:lblOffset val="100"/>
        <c:noMultiLvlLbl val="0"/>
      </c:catAx>
      <c:valAx>
        <c:axId val="325684608"/>
        <c:scaling>
          <c:orientation val="minMax"/>
        </c:scaling>
        <c:delete val="0"/>
        <c:axPos val="l"/>
        <c:majorGridlines/>
        <c:numFmt formatCode="General" sourceLinked="1"/>
        <c:majorTickMark val="out"/>
        <c:minorTickMark val="none"/>
        <c:tickLblPos val="nextTo"/>
        <c:crossAx val="32568307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8.4747361125313878E-2"/>
          <c:y val="0.1806748401416266"/>
          <c:w val="0.77693296150481195"/>
          <c:h val="0.74537714035745528"/>
        </c:manualLayout>
      </c:layout>
      <c:bar3DChart>
        <c:barDir val="col"/>
        <c:grouping val="stacked"/>
        <c:varyColors val="0"/>
        <c:ser>
          <c:idx val="0"/>
          <c:order val="0"/>
          <c:tx>
            <c:strRef>
              <c:f>Sheet1!$B$1</c:f>
              <c:strCache>
                <c:ptCount val="1"/>
                <c:pt idx="0">
                  <c:v>支出数</c:v>
                </c:pt>
              </c:strCache>
            </c:strRef>
          </c:tx>
          <c:invertIfNegative val="0"/>
          <c:cat>
            <c:strRef>
              <c:f>Sheet1!$A$2:$A$3</c:f>
              <c:strCache>
                <c:ptCount val="2"/>
                <c:pt idx="0">
                  <c:v>本年支出</c:v>
                </c:pt>
                <c:pt idx="1">
                  <c:v>年初预算</c:v>
                </c:pt>
              </c:strCache>
            </c:strRef>
          </c:cat>
          <c:val>
            <c:numRef>
              <c:f>Sheet1!$B$2:$B$3</c:f>
              <c:numCache>
                <c:formatCode>General</c:formatCode>
                <c:ptCount val="2"/>
                <c:pt idx="0">
                  <c:v>729.85</c:v>
                </c:pt>
                <c:pt idx="1">
                  <c:v>1240.83</c:v>
                </c:pt>
              </c:numCache>
            </c:numRef>
          </c:val>
        </c:ser>
        <c:dLbls>
          <c:showLegendKey val="0"/>
          <c:showVal val="0"/>
          <c:showCatName val="0"/>
          <c:showSerName val="0"/>
          <c:showPercent val="0"/>
          <c:showBubbleSize val="0"/>
        </c:dLbls>
        <c:gapWidth val="150"/>
        <c:shape val="cylinder"/>
        <c:axId val="333017088"/>
        <c:axId val="333018624"/>
        <c:axId val="0"/>
      </c:bar3DChart>
      <c:catAx>
        <c:axId val="333017088"/>
        <c:scaling>
          <c:orientation val="minMax"/>
        </c:scaling>
        <c:delete val="0"/>
        <c:axPos val="b"/>
        <c:majorTickMark val="out"/>
        <c:minorTickMark val="none"/>
        <c:tickLblPos val="nextTo"/>
        <c:crossAx val="333018624"/>
        <c:crosses val="autoZero"/>
        <c:auto val="1"/>
        <c:lblAlgn val="ctr"/>
        <c:lblOffset val="100"/>
        <c:noMultiLvlLbl val="0"/>
      </c:catAx>
      <c:valAx>
        <c:axId val="333018624"/>
        <c:scaling>
          <c:orientation val="minMax"/>
        </c:scaling>
        <c:delete val="0"/>
        <c:axPos val="l"/>
        <c:majorGridlines/>
        <c:numFmt formatCode="General" sourceLinked="1"/>
        <c:majorTickMark val="out"/>
        <c:minorTickMark val="none"/>
        <c:tickLblPos val="nextTo"/>
        <c:crossAx val="33301708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11AD6EF-72A9-43FD-982D-BF6F63D40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175</TotalTime>
  <Pages>24</Pages>
  <Words>1004</Words>
  <Characters>5723</Characters>
  <Application>Microsoft Office Word</Application>
  <DocSecurity>0</DocSecurity>
  <Lines>47</Lines>
  <Paragraphs>13</Paragraphs>
  <ScaleCrop>false</ScaleCrop>
  <Company>Microsoft</Company>
  <LinksUpToDate>false</LinksUpToDate>
  <CharactersWithSpaces>6714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办公室</cp:lastModifiedBy>
  <cp:revision>36</cp:revision>
  <cp:lastPrinted>2020-07-30T02:37:00Z</cp:lastPrinted>
  <dcterms:created xsi:type="dcterms:W3CDTF">2020-07-29T09:42:00Z</dcterms:created>
  <dcterms:modified xsi:type="dcterms:W3CDTF">2020-10-29T02:12:00Z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