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313FB5">
      <w:pPr>
        <w:jc w:val="both"/>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附件</w:t>
      </w:r>
    </w:p>
    <w:p w14:paraId="6940B6C3">
      <w:pPr>
        <w:jc w:val="center"/>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河北省下放乡镇和街道行政处罚事项指导清单</w:t>
      </w:r>
    </w:p>
    <w:tbl>
      <w:tblPr>
        <w:tblStyle w:val="5"/>
        <w:tblW w:w="9360" w:type="dxa"/>
        <w:tblInd w:w="-2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4440"/>
        <w:gridCol w:w="4155"/>
      </w:tblGrid>
      <w:tr w14:paraId="407B8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765" w:type="dxa"/>
            <w:vAlign w:val="center"/>
          </w:tcPr>
          <w:p w14:paraId="608F7FD6">
            <w:pPr>
              <w:jc w:val="center"/>
              <w:rPr>
                <w:rFonts w:hint="eastAsia" w:ascii="黑体" w:hAnsi="黑体" w:eastAsia="黑体" w:cs="黑体"/>
                <w:sz w:val="24"/>
                <w:szCs w:val="24"/>
                <w:vertAlign w:val="baseline"/>
                <w:lang w:val="en-US" w:eastAsia="zh-CN"/>
              </w:rPr>
            </w:pPr>
            <w:r>
              <w:rPr>
                <w:rFonts w:hint="eastAsia" w:ascii="黑体" w:hAnsi="黑体" w:eastAsia="黑体" w:cs="黑体"/>
                <w:sz w:val="24"/>
                <w:szCs w:val="24"/>
                <w:vertAlign w:val="baseline"/>
                <w:lang w:val="en-US" w:eastAsia="zh-CN"/>
              </w:rPr>
              <w:t>序号</w:t>
            </w:r>
          </w:p>
        </w:tc>
        <w:tc>
          <w:tcPr>
            <w:tcW w:w="4440" w:type="dxa"/>
            <w:vAlign w:val="center"/>
          </w:tcPr>
          <w:p w14:paraId="153E37D1">
            <w:pPr>
              <w:jc w:val="center"/>
              <w:rPr>
                <w:rFonts w:hint="eastAsia" w:ascii="黑体" w:hAnsi="黑体" w:eastAsia="黑体" w:cs="黑体"/>
                <w:sz w:val="24"/>
                <w:szCs w:val="24"/>
                <w:vertAlign w:val="baseline"/>
                <w:lang w:val="en-US" w:eastAsia="zh-CN"/>
              </w:rPr>
            </w:pPr>
            <w:r>
              <w:rPr>
                <w:rFonts w:hint="eastAsia" w:ascii="黑体" w:hAnsi="黑体" w:eastAsia="黑体" w:cs="黑体"/>
                <w:sz w:val="24"/>
                <w:szCs w:val="24"/>
                <w:vertAlign w:val="baseline"/>
                <w:lang w:val="en-US" w:eastAsia="zh-CN"/>
              </w:rPr>
              <w:t>事项名称</w:t>
            </w:r>
          </w:p>
        </w:tc>
        <w:tc>
          <w:tcPr>
            <w:tcW w:w="4155" w:type="dxa"/>
            <w:vAlign w:val="center"/>
          </w:tcPr>
          <w:p w14:paraId="3329F805">
            <w:pPr>
              <w:jc w:val="center"/>
              <w:rPr>
                <w:rFonts w:hint="eastAsia" w:ascii="黑体" w:hAnsi="黑体" w:eastAsia="黑体" w:cs="黑体"/>
                <w:sz w:val="24"/>
                <w:szCs w:val="24"/>
                <w:vertAlign w:val="baseline"/>
                <w:lang w:val="en-US" w:eastAsia="zh-CN"/>
              </w:rPr>
            </w:pPr>
            <w:r>
              <w:rPr>
                <w:rFonts w:hint="eastAsia" w:ascii="黑体" w:hAnsi="黑体" w:eastAsia="黑体" w:cs="黑体"/>
                <w:sz w:val="24"/>
                <w:szCs w:val="24"/>
                <w:vertAlign w:val="baseline"/>
                <w:lang w:val="en-US" w:eastAsia="zh-CN"/>
              </w:rPr>
              <w:t>设定依据</w:t>
            </w:r>
          </w:p>
        </w:tc>
      </w:tr>
      <w:tr w14:paraId="73637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9360" w:type="dxa"/>
            <w:gridSpan w:val="3"/>
            <w:vAlign w:val="center"/>
          </w:tcPr>
          <w:p w14:paraId="1682CAF8">
            <w:pPr>
              <w:jc w:val="both"/>
              <w:rPr>
                <w:rFonts w:hint="eastAsia" w:ascii="仿宋" w:hAnsi="仿宋" w:eastAsia="仿宋" w:cs="仿宋"/>
                <w:sz w:val="24"/>
                <w:szCs w:val="24"/>
                <w:vertAlign w:val="baseline"/>
                <w:lang w:val="en-US" w:eastAsia="zh-CN"/>
              </w:rPr>
            </w:pPr>
            <w:r>
              <w:rPr>
                <w:rFonts w:hint="eastAsia" w:ascii="黑体" w:hAnsi="黑体" w:eastAsia="黑体" w:cs="黑体"/>
                <w:sz w:val="24"/>
                <w:szCs w:val="24"/>
                <w:vertAlign w:val="baseline"/>
                <w:lang w:val="en-US" w:eastAsia="zh-CN"/>
              </w:rPr>
              <w:t>一、直接下放的行政处罚事项（78项）</w:t>
            </w:r>
          </w:p>
        </w:tc>
      </w:tr>
      <w:tr w14:paraId="219F9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3" w:hRule="atLeast"/>
        </w:trPr>
        <w:tc>
          <w:tcPr>
            <w:tcW w:w="765" w:type="dxa"/>
            <w:vAlign w:val="center"/>
          </w:tcPr>
          <w:p w14:paraId="2342637E">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w:t>
            </w:r>
          </w:p>
        </w:tc>
        <w:tc>
          <w:tcPr>
            <w:tcW w:w="4440" w:type="dxa"/>
            <w:vAlign w:val="center"/>
          </w:tcPr>
          <w:p w14:paraId="23B4ABC3">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对在人口集中地区和其他依法需要特殊保护的区域内，焚烧沥青、油毡、橡胶、塑料、皮革、垃圾以及其他产生有毒有害烟尘和恶臭气体的物质的处罚</w:t>
            </w:r>
          </w:p>
        </w:tc>
        <w:tc>
          <w:tcPr>
            <w:tcW w:w="4155" w:type="dxa"/>
            <w:vAlign w:val="center"/>
          </w:tcPr>
          <w:p w14:paraId="07C67E17">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《中华人民共和国大气污染防治法》（2018年10月26日修正）第一百一十九条第二款</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《河北省大气污染防治条例》（2016年1月13日修订）第八十九条</w:t>
            </w:r>
          </w:p>
        </w:tc>
      </w:tr>
      <w:tr w14:paraId="6641D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9" w:hRule="atLeast"/>
        </w:trPr>
        <w:tc>
          <w:tcPr>
            <w:tcW w:w="765" w:type="dxa"/>
            <w:vAlign w:val="center"/>
          </w:tcPr>
          <w:p w14:paraId="2C315DA3">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4440" w:type="dxa"/>
            <w:vAlign w:val="center"/>
          </w:tcPr>
          <w:p w14:paraId="000A3DD3">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lang w:eastAsia="zh-CN"/>
              </w:rPr>
              <w:t>对在人口集中地区对树木、花草喷洒剧毒、高毒农药，或者露天焚烧秸秆、落叶等产生烟尘污染的物质的处罚</w:t>
            </w:r>
          </w:p>
        </w:tc>
        <w:tc>
          <w:tcPr>
            <w:tcW w:w="4155" w:type="dxa"/>
            <w:vAlign w:val="center"/>
          </w:tcPr>
          <w:p w14:paraId="6789782E">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《中华人民共和国大气污染防治法》（2018年10月26日修正）第一百一十九条第</w:t>
            </w:r>
            <w:r>
              <w:rPr>
                <w:rFonts w:hint="eastAsia" w:ascii="仿宋_GB2312" w:hAnsi="仿宋_GB2312" w:eastAsia="仿宋_GB2312" w:cs="仿宋_GB2312"/>
                <w:kern w:val="0"/>
                <w:sz w:val="21"/>
                <w:szCs w:val="21"/>
                <w:lang w:eastAsia="zh-CN"/>
              </w:rPr>
              <w:t>一</w:t>
            </w:r>
            <w:r>
              <w:rPr>
                <w:rFonts w:hint="eastAsia" w:ascii="仿宋_GB2312" w:hAnsi="仿宋_GB2312" w:eastAsia="仿宋_GB2312" w:cs="仿宋_GB2312"/>
                <w:kern w:val="0"/>
                <w:sz w:val="21"/>
                <w:szCs w:val="21"/>
              </w:rPr>
              <w:t>款</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《河北省大气污染防治条例》（2016年1月13日修订）第八十</w:t>
            </w:r>
            <w:r>
              <w:rPr>
                <w:rFonts w:hint="eastAsia" w:ascii="仿宋_GB2312" w:hAnsi="仿宋_GB2312" w:eastAsia="仿宋_GB2312" w:cs="仿宋_GB2312"/>
                <w:kern w:val="0"/>
                <w:sz w:val="21"/>
                <w:szCs w:val="21"/>
                <w:lang w:eastAsia="zh-CN"/>
              </w:rPr>
              <w:t>七</w:t>
            </w:r>
            <w:r>
              <w:rPr>
                <w:rFonts w:hint="eastAsia" w:ascii="仿宋_GB2312" w:hAnsi="仿宋_GB2312" w:eastAsia="仿宋_GB2312" w:cs="仿宋_GB2312"/>
                <w:kern w:val="0"/>
                <w:sz w:val="21"/>
                <w:szCs w:val="21"/>
              </w:rPr>
              <w:t>条</w:t>
            </w:r>
          </w:p>
        </w:tc>
      </w:tr>
      <w:tr w14:paraId="4B8F2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5" w:hRule="atLeast"/>
        </w:trPr>
        <w:tc>
          <w:tcPr>
            <w:tcW w:w="765" w:type="dxa"/>
            <w:vAlign w:val="center"/>
          </w:tcPr>
          <w:p w14:paraId="23AF9F2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w:t>
            </w:r>
          </w:p>
        </w:tc>
        <w:tc>
          <w:tcPr>
            <w:tcW w:w="4440" w:type="dxa"/>
            <w:vAlign w:val="center"/>
          </w:tcPr>
          <w:p w14:paraId="0BE7A425">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w:t>
            </w:r>
            <w:r>
              <w:rPr>
                <w:rFonts w:hint="eastAsia" w:ascii="仿宋_GB2312" w:hAnsi="仿宋_GB2312" w:eastAsia="仿宋_GB2312" w:cs="仿宋_GB2312"/>
                <w:kern w:val="0"/>
                <w:sz w:val="21"/>
                <w:szCs w:val="21"/>
              </w:rPr>
              <w:t>在城市人民政府禁止的时段和区域内燃放烟花爆竹的</w:t>
            </w:r>
            <w:r>
              <w:rPr>
                <w:rFonts w:hint="eastAsia" w:ascii="仿宋_GB2312" w:hAnsi="仿宋_GB2312" w:eastAsia="仿宋_GB2312" w:cs="仿宋_GB2312"/>
                <w:kern w:val="0"/>
                <w:sz w:val="21"/>
                <w:szCs w:val="21"/>
                <w:lang w:eastAsia="zh-CN"/>
              </w:rPr>
              <w:t>处罚</w:t>
            </w:r>
          </w:p>
        </w:tc>
        <w:tc>
          <w:tcPr>
            <w:tcW w:w="4155" w:type="dxa"/>
            <w:vAlign w:val="center"/>
          </w:tcPr>
          <w:p w14:paraId="52FCBD7A">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《中华人民共和国大气污染防治法》（2018年10月26日修正）第一百一十九条第</w:t>
            </w:r>
            <w:r>
              <w:rPr>
                <w:rFonts w:hint="eastAsia" w:ascii="仿宋_GB2312" w:hAnsi="仿宋_GB2312" w:eastAsia="仿宋_GB2312" w:cs="仿宋_GB2312"/>
                <w:kern w:val="0"/>
                <w:sz w:val="21"/>
                <w:szCs w:val="21"/>
                <w:lang w:eastAsia="zh-CN"/>
              </w:rPr>
              <w:t>三</w:t>
            </w:r>
            <w:r>
              <w:rPr>
                <w:rFonts w:hint="eastAsia" w:ascii="仿宋_GB2312" w:hAnsi="仿宋_GB2312" w:eastAsia="仿宋_GB2312" w:cs="仿宋_GB2312"/>
                <w:kern w:val="0"/>
                <w:sz w:val="21"/>
                <w:szCs w:val="21"/>
              </w:rPr>
              <w:t>款</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河北省大气污染防治条例》（2016年1月13日修订）第八十</w:t>
            </w:r>
            <w:r>
              <w:rPr>
                <w:rFonts w:hint="eastAsia" w:ascii="仿宋_GB2312" w:hAnsi="仿宋_GB2312" w:eastAsia="仿宋_GB2312" w:cs="仿宋_GB2312"/>
                <w:kern w:val="0"/>
                <w:sz w:val="21"/>
                <w:szCs w:val="21"/>
                <w:lang w:eastAsia="zh-CN"/>
              </w:rPr>
              <w:t>七</w:t>
            </w:r>
            <w:r>
              <w:rPr>
                <w:rFonts w:hint="eastAsia" w:ascii="仿宋_GB2312" w:hAnsi="仿宋_GB2312" w:eastAsia="仿宋_GB2312" w:cs="仿宋_GB2312"/>
                <w:kern w:val="0"/>
                <w:sz w:val="21"/>
                <w:szCs w:val="21"/>
              </w:rPr>
              <w:t>条</w:t>
            </w:r>
          </w:p>
        </w:tc>
      </w:tr>
      <w:tr w14:paraId="5BD9B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3" w:hRule="atLeast"/>
        </w:trPr>
        <w:tc>
          <w:tcPr>
            <w:tcW w:w="765" w:type="dxa"/>
            <w:vAlign w:val="center"/>
          </w:tcPr>
          <w:p w14:paraId="353A9361">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w:t>
            </w:r>
          </w:p>
        </w:tc>
        <w:tc>
          <w:tcPr>
            <w:tcW w:w="4440" w:type="dxa"/>
            <w:vAlign w:val="center"/>
          </w:tcPr>
          <w:p w14:paraId="57C5BCC8">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rPr>
              <w:t>对未经批准进行临时建设的；未按照批准内容进行临时建设的；临时建筑物、构筑物超过批准期限不自行拆除的处罚</w:t>
            </w:r>
          </w:p>
        </w:tc>
        <w:tc>
          <w:tcPr>
            <w:tcW w:w="4155" w:type="dxa"/>
            <w:vAlign w:val="center"/>
          </w:tcPr>
          <w:p w14:paraId="6379E4F7">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《中华人民共和国城乡规划法》（2019年4月23日修正）第六十六条</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《河北省城乡规划条例》（2016年5月25日修订）第八十一条第三款</w:t>
            </w:r>
          </w:p>
        </w:tc>
      </w:tr>
      <w:tr w14:paraId="1D383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 w:hRule="atLeast"/>
        </w:trPr>
        <w:tc>
          <w:tcPr>
            <w:tcW w:w="765" w:type="dxa"/>
            <w:vAlign w:val="center"/>
          </w:tcPr>
          <w:p w14:paraId="76C9F77F">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w:t>
            </w:r>
          </w:p>
        </w:tc>
        <w:tc>
          <w:tcPr>
            <w:tcW w:w="4440" w:type="dxa"/>
            <w:vAlign w:val="center"/>
          </w:tcPr>
          <w:p w14:paraId="7245F7C3">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对栽培、整修或其他作业遗留的渣土、枝叶等杂物，管理单位或个人不及时清除,责令清除逾期未清除的处罚</w:t>
            </w:r>
          </w:p>
        </w:tc>
        <w:tc>
          <w:tcPr>
            <w:tcW w:w="4155" w:type="dxa"/>
            <w:vAlign w:val="center"/>
          </w:tcPr>
          <w:p w14:paraId="115E1149">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《河北省城市市容和环境卫生条例》（2017年9月28日修正）第十五条第二款</w:t>
            </w:r>
          </w:p>
        </w:tc>
      </w:tr>
      <w:tr w14:paraId="68162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7" w:hRule="atLeast"/>
        </w:trPr>
        <w:tc>
          <w:tcPr>
            <w:tcW w:w="765" w:type="dxa"/>
            <w:vAlign w:val="center"/>
          </w:tcPr>
          <w:p w14:paraId="06789B98">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w:t>
            </w:r>
          </w:p>
        </w:tc>
        <w:tc>
          <w:tcPr>
            <w:tcW w:w="4440" w:type="dxa"/>
            <w:vAlign w:val="center"/>
          </w:tcPr>
          <w:p w14:paraId="2F9B4707">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对在城市建筑物、构筑物、地面和其他设施以及树木上涂写、刻画、喷涂或者粘贴小广告等影响市容的处罚；对在道路及其他公共场所吊挂、晾晒物品，责令改正拒不改正的处罚</w:t>
            </w:r>
          </w:p>
        </w:tc>
        <w:tc>
          <w:tcPr>
            <w:tcW w:w="4155" w:type="dxa"/>
            <w:vAlign w:val="center"/>
          </w:tcPr>
          <w:p w14:paraId="7B29F495">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《河北省城市市容和环境卫生条例》（2017年9月28日修正）第十七条</w:t>
            </w:r>
          </w:p>
        </w:tc>
      </w:tr>
      <w:tr w14:paraId="154F3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trPr>
        <w:tc>
          <w:tcPr>
            <w:tcW w:w="765" w:type="dxa"/>
            <w:vAlign w:val="center"/>
          </w:tcPr>
          <w:p w14:paraId="19E7A1D3">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0E3D93FC">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1A91DFE3">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62FBE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4" w:hRule="atLeast"/>
        </w:trPr>
        <w:tc>
          <w:tcPr>
            <w:tcW w:w="765" w:type="dxa"/>
            <w:vAlign w:val="center"/>
          </w:tcPr>
          <w:p w14:paraId="48008B21">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w:t>
            </w:r>
          </w:p>
        </w:tc>
        <w:tc>
          <w:tcPr>
            <w:tcW w:w="4440" w:type="dxa"/>
            <w:vAlign w:val="center"/>
          </w:tcPr>
          <w:p w14:paraId="7CA0386A">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对未</w:t>
            </w:r>
            <w:r>
              <w:rPr>
                <w:rFonts w:hint="eastAsia" w:ascii="仿宋_GB2312" w:hAnsi="仿宋_GB2312" w:eastAsia="仿宋_GB2312" w:cs="仿宋_GB2312"/>
                <w:kern w:val="0"/>
                <w:sz w:val="21"/>
                <w:szCs w:val="21"/>
                <w:lang w:eastAsia="zh-CN"/>
              </w:rPr>
              <w:t>按规定利用</w:t>
            </w:r>
            <w:r>
              <w:rPr>
                <w:rFonts w:hint="eastAsia" w:ascii="仿宋_GB2312" w:hAnsi="仿宋_GB2312" w:eastAsia="仿宋_GB2312" w:cs="仿宋_GB2312"/>
                <w:kern w:val="0"/>
                <w:sz w:val="21"/>
                <w:szCs w:val="21"/>
              </w:rPr>
              <w:t>悬挂物、充气装置、实物造型等载体广告的或审批期满后未及时撤除，或者不及时整修、清洗、更换影响市容的户外广告牌或不予加固、拆除有安全隐患的广告牌、招牌，责令改正，拒不改正的处罚</w:t>
            </w:r>
          </w:p>
        </w:tc>
        <w:tc>
          <w:tcPr>
            <w:tcW w:w="4155" w:type="dxa"/>
            <w:vAlign w:val="center"/>
          </w:tcPr>
          <w:p w14:paraId="70822A64">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《河北省城市市容和环境卫生条例》（2017年9月28日修正）第十八条</w:t>
            </w:r>
          </w:p>
        </w:tc>
      </w:tr>
      <w:tr w14:paraId="6F7D9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765" w:type="dxa"/>
            <w:vAlign w:val="center"/>
          </w:tcPr>
          <w:p w14:paraId="20ECE15E">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w:t>
            </w:r>
          </w:p>
        </w:tc>
        <w:tc>
          <w:tcPr>
            <w:tcW w:w="4440" w:type="dxa"/>
            <w:vAlign w:val="center"/>
          </w:tcPr>
          <w:p w14:paraId="73A78BD7">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对未经市容和环境卫生行政主管部门同意，擅自设置大型户外广告的处罚</w:t>
            </w:r>
          </w:p>
        </w:tc>
        <w:tc>
          <w:tcPr>
            <w:tcW w:w="4155" w:type="dxa"/>
            <w:vAlign w:val="center"/>
          </w:tcPr>
          <w:p w14:paraId="6158EA0A">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w:t>
            </w:r>
            <w:r>
              <w:rPr>
                <w:rStyle w:val="7"/>
                <w:rFonts w:hint="default" w:ascii="仿宋_GB2312" w:hAnsi="仿宋_GB2312" w:eastAsia="仿宋_GB2312" w:cs="仿宋_GB2312"/>
                <w:color w:val="auto"/>
                <w:sz w:val="21"/>
                <w:szCs w:val="21"/>
              </w:rPr>
              <w:t>（2017年9月28日修正）</w:t>
            </w:r>
            <w:r>
              <w:rPr>
                <w:rStyle w:val="8"/>
                <w:rFonts w:hint="default" w:ascii="仿宋_GB2312" w:hAnsi="仿宋_GB2312" w:eastAsia="仿宋_GB2312" w:cs="仿宋_GB2312"/>
                <w:color w:val="auto"/>
                <w:sz w:val="21"/>
                <w:szCs w:val="21"/>
              </w:rPr>
              <w:t>第十九条第二款</w:t>
            </w:r>
          </w:p>
        </w:tc>
      </w:tr>
      <w:tr w14:paraId="54135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trPr>
        <w:tc>
          <w:tcPr>
            <w:tcW w:w="765" w:type="dxa"/>
            <w:vAlign w:val="center"/>
          </w:tcPr>
          <w:p w14:paraId="6AA6627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9</w:t>
            </w:r>
          </w:p>
        </w:tc>
        <w:tc>
          <w:tcPr>
            <w:tcW w:w="4440" w:type="dxa"/>
            <w:vAlign w:val="center"/>
          </w:tcPr>
          <w:p w14:paraId="7059610D">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对未经批准（或未按规定的期限和地点)张贴、张挂宣传品，责令改正拒不改正的处罚</w:t>
            </w:r>
          </w:p>
        </w:tc>
        <w:tc>
          <w:tcPr>
            <w:tcW w:w="4155" w:type="dxa"/>
            <w:vAlign w:val="center"/>
          </w:tcPr>
          <w:p w14:paraId="47F4FE6B">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w:t>
            </w:r>
            <w:r>
              <w:rPr>
                <w:rStyle w:val="7"/>
                <w:rFonts w:hint="default" w:ascii="仿宋_GB2312" w:hAnsi="仿宋_GB2312" w:eastAsia="仿宋_GB2312" w:cs="仿宋_GB2312"/>
                <w:color w:val="auto"/>
                <w:sz w:val="21"/>
                <w:szCs w:val="21"/>
              </w:rPr>
              <w:t>（2017年9月28日修正）</w:t>
            </w:r>
            <w:r>
              <w:rPr>
                <w:rStyle w:val="8"/>
                <w:rFonts w:hint="default" w:ascii="仿宋_GB2312" w:hAnsi="仿宋_GB2312" w:eastAsia="仿宋_GB2312" w:cs="仿宋_GB2312"/>
                <w:color w:val="auto"/>
                <w:sz w:val="21"/>
                <w:szCs w:val="21"/>
              </w:rPr>
              <w:t>第二十条第一款</w:t>
            </w:r>
          </w:p>
        </w:tc>
      </w:tr>
      <w:tr w14:paraId="4DF44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trPr>
        <w:tc>
          <w:tcPr>
            <w:tcW w:w="765" w:type="dxa"/>
            <w:vAlign w:val="center"/>
          </w:tcPr>
          <w:p w14:paraId="59BF4A72">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c>
          <w:tcPr>
            <w:tcW w:w="4440" w:type="dxa"/>
            <w:vAlign w:val="center"/>
          </w:tcPr>
          <w:p w14:paraId="6D13BD0F">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对未经批准，擅自在城市道路两侧和公共场地堆放物料，责令改正拒不改正的处罚</w:t>
            </w:r>
          </w:p>
        </w:tc>
        <w:tc>
          <w:tcPr>
            <w:tcW w:w="4155" w:type="dxa"/>
            <w:vAlign w:val="center"/>
          </w:tcPr>
          <w:p w14:paraId="6A4B8FF9">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《河北省城市市容和环境卫生条例》（2017年9月28日修正）第二十二条第二款</w:t>
            </w:r>
          </w:p>
        </w:tc>
      </w:tr>
      <w:tr w14:paraId="637BA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 w:hRule="atLeast"/>
        </w:trPr>
        <w:tc>
          <w:tcPr>
            <w:tcW w:w="765" w:type="dxa"/>
            <w:vAlign w:val="center"/>
          </w:tcPr>
          <w:p w14:paraId="7C8B1823">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11</w:t>
            </w:r>
          </w:p>
        </w:tc>
        <w:tc>
          <w:tcPr>
            <w:tcW w:w="4440" w:type="dxa"/>
            <w:vAlign w:val="center"/>
          </w:tcPr>
          <w:p w14:paraId="785E6F70">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对擅自在城市道路两侧和公共场地摆设摊点，或者未按批准的时间、地点和范围从事有关经营活动，</w:t>
            </w:r>
            <w:r>
              <w:rPr>
                <w:rFonts w:hint="eastAsia" w:ascii="仿宋_GB2312" w:hAnsi="仿宋_GB2312" w:eastAsia="仿宋_GB2312" w:cs="仿宋_GB2312"/>
                <w:kern w:val="0"/>
                <w:sz w:val="21"/>
                <w:szCs w:val="21"/>
                <w:lang w:eastAsia="zh-CN"/>
              </w:rPr>
              <w:t>责令停止经营</w:t>
            </w:r>
            <w:r>
              <w:rPr>
                <w:rFonts w:hint="eastAsia" w:ascii="仿宋_GB2312" w:hAnsi="仿宋_GB2312" w:eastAsia="仿宋_GB2312" w:cs="仿宋_GB2312"/>
                <w:kern w:val="0"/>
                <w:sz w:val="21"/>
                <w:szCs w:val="21"/>
              </w:rPr>
              <w:t>拒不停止经营的处罚</w:t>
            </w:r>
          </w:p>
        </w:tc>
        <w:tc>
          <w:tcPr>
            <w:tcW w:w="4155" w:type="dxa"/>
            <w:vAlign w:val="center"/>
          </w:tcPr>
          <w:p w14:paraId="238B7365">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《河北省城市市容和环境卫生条例》（2017年9月28日修正）第二十四条第三款</w:t>
            </w:r>
          </w:p>
        </w:tc>
      </w:tr>
      <w:tr w14:paraId="064BC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3" w:hRule="atLeast"/>
        </w:trPr>
        <w:tc>
          <w:tcPr>
            <w:tcW w:w="765" w:type="dxa"/>
            <w:vAlign w:val="center"/>
          </w:tcPr>
          <w:p w14:paraId="509BD042">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12</w:t>
            </w:r>
          </w:p>
        </w:tc>
        <w:tc>
          <w:tcPr>
            <w:tcW w:w="4440" w:type="dxa"/>
            <w:vAlign w:val="center"/>
          </w:tcPr>
          <w:p w14:paraId="1A7C006D">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对违反施工现场作业规范行为的处罚</w:t>
            </w:r>
          </w:p>
        </w:tc>
        <w:tc>
          <w:tcPr>
            <w:tcW w:w="4155" w:type="dxa"/>
            <w:vAlign w:val="center"/>
          </w:tcPr>
          <w:p w14:paraId="4A38A525">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rPr>
              <w:t>《中华人民共和国大气污染防治法》（2018年10月26日修正）第一百一十五条</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《河北省城市市容和环境卫生条例》（2017年9月28日修正）第二十七条</w:t>
            </w:r>
            <w:r>
              <w:rPr>
                <w:rFonts w:hint="eastAsia" w:ascii="仿宋_GB2312" w:hAnsi="仿宋_GB2312" w:eastAsia="仿宋_GB2312" w:cs="仿宋_GB2312"/>
                <w:kern w:val="0"/>
                <w:sz w:val="21"/>
                <w:szCs w:val="21"/>
                <w:lang w:eastAsia="zh-CN"/>
              </w:rPr>
              <w:t>、《河北省人民代表大会常务委员会关于加强扬尘污染防控的决定》（</w:t>
            </w:r>
            <w:r>
              <w:rPr>
                <w:rFonts w:hint="eastAsia" w:ascii="仿宋_GB2312" w:hAnsi="仿宋_GB2312" w:eastAsia="仿宋_GB2312" w:cs="仿宋_GB2312"/>
                <w:kern w:val="0"/>
                <w:sz w:val="21"/>
                <w:szCs w:val="21"/>
                <w:lang w:val="en-US" w:eastAsia="zh-CN"/>
              </w:rPr>
              <w:t>2018年</w:t>
            </w:r>
            <w:r>
              <w:rPr>
                <w:rFonts w:hint="eastAsia" w:ascii="仿宋_GB2312" w:hAnsi="仿宋_GB2312" w:eastAsia="仿宋_GB2312" w:cs="仿宋_GB2312"/>
                <w:kern w:val="0"/>
                <w:sz w:val="21"/>
                <w:szCs w:val="21"/>
                <w:lang w:eastAsia="zh-CN"/>
              </w:rPr>
              <w:t>）第二十七条、《河北省扬尘污染防治办法》（省政府令〔</w:t>
            </w:r>
            <w:r>
              <w:rPr>
                <w:rFonts w:hint="eastAsia" w:ascii="仿宋_GB2312" w:hAnsi="仿宋_GB2312" w:eastAsia="仿宋_GB2312" w:cs="仿宋_GB2312"/>
                <w:kern w:val="0"/>
                <w:sz w:val="21"/>
                <w:szCs w:val="21"/>
                <w:lang w:val="en-US" w:eastAsia="zh-CN"/>
              </w:rPr>
              <w:t>2020</w:t>
            </w:r>
            <w:r>
              <w:rPr>
                <w:rFonts w:hint="eastAsia" w:ascii="仿宋_GB2312" w:hAnsi="仿宋_GB2312" w:eastAsia="仿宋_GB2312" w:cs="仿宋_GB2312"/>
                <w:kern w:val="0"/>
                <w:sz w:val="21"/>
                <w:szCs w:val="21"/>
                <w:lang w:eastAsia="zh-CN"/>
              </w:rPr>
              <w:t>〕第</w:t>
            </w:r>
            <w:r>
              <w:rPr>
                <w:rFonts w:hint="eastAsia" w:ascii="仿宋_GB2312" w:hAnsi="仿宋_GB2312" w:eastAsia="仿宋_GB2312" w:cs="仿宋_GB2312"/>
                <w:kern w:val="0"/>
                <w:sz w:val="21"/>
                <w:szCs w:val="21"/>
                <w:lang w:val="en-US" w:eastAsia="zh-CN"/>
              </w:rPr>
              <w:t>1号</w:t>
            </w:r>
            <w:r>
              <w:rPr>
                <w:rFonts w:hint="eastAsia" w:ascii="仿宋_GB2312" w:hAnsi="仿宋_GB2312" w:eastAsia="仿宋_GB2312" w:cs="仿宋_GB2312"/>
                <w:kern w:val="0"/>
                <w:sz w:val="21"/>
                <w:szCs w:val="21"/>
                <w:lang w:eastAsia="zh-CN"/>
              </w:rPr>
              <w:t>）第四十条</w:t>
            </w:r>
          </w:p>
        </w:tc>
      </w:tr>
      <w:tr w14:paraId="79589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765" w:type="dxa"/>
            <w:vAlign w:val="center"/>
          </w:tcPr>
          <w:p w14:paraId="59D963CA">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13</w:t>
            </w:r>
          </w:p>
        </w:tc>
        <w:tc>
          <w:tcPr>
            <w:tcW w:w="4440" w:type="dxa"/>
            <w:vAlign w:val="center"/>
          </w:tcPr>
          <w:p w14:paraId="6E3D22A1">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对不按照规定清理垃圾、粪便、积雪的处罚</w:t>
            </w:r>
          </w:p>
        </w:tc>
        <w:tc>
          <w:tcPr>
            <w:tcW w:w="4155" w:type="dxa"/>
            <w:vAlign w:val="center"/>
          </w:tcPr>
          <w:p w14:paraId="24E37F2F">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《河北省城市市容和环境卫生条例》（2017年9月28日修正）第三十二条</w:t>
            </w:r>
          </w:p>
        </w:tc>
      </w:tr>
      <w:tr w14:paraId="7359E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765" w:type="dxa"/>
            <w:vAlign w:val="center"/>
          </w:tcPr>
          <w:p w14:paraId="21A1BD2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14</w:t>
            </w:r>
          </w:p>
        </w:tc>
        <w:tc>
          <w:tcPr>
            <w:tcW w:w="4440" w:type="dxa"/>
            <w:vAlign w:val="center"/>
          </w:tcPr>
          <w:p w14:paraId="1C9FAE8D">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对从事车辆清洗、维修经营活动，未在室内进行，占用道路、绿地、公共场所等的处罚</w:t>
            </w:r>
          </w:p>
        </w:tc>
        <w:tc>
          <w:tcPr>
            <w:tcW w:w="4155" w:type="dxa"/>
            <w:vAlign w:val="center"/>
          </w:tcPr>
          <w:p w14:paraId="7A0D8685">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《河北省城市市容和环境卫生条例》（2017年9月28日修正）第三十八条</w:t>
            </w:r>
          </w:p>
        </w:tc>
      </w:tr>
      <w:tr w14:paraId="5CE3C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trPr>
        <w:tc>
          <w:tcPr>
            <w:tcW w:w="765" w:type="dxa"/>
            <w:vAlign w:val="center"/>
          </w:tcPr>
          <w:p w14:paraId="434D961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15</w:t>
            </w:r>
          </w:p>
        </w:tc>
        <w:tc>
          <w:tcPr>
            <w:tcW w:w="4440" w:type="dxa"/>
            <w:vAlign w:val="center"/>
          </w:tcPr>
          <w:p w14:paraId="50CDFA58">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对影响环境卫生行为的处罚</w:t>
            </w:r>
          </w:p>
        </w:tc>
        <w:tc>
          <w:tcPr>
            <w:tcW w:w="4155" w:type="dxa"/>
            <w:vAlign w:val="center"/>
          </w:tcPr>
          <w:p w14:paraId="2E278FFC">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《河北省城市市容和环境卫生条例》（2017年9月28日修正）第四十条</w:t>
            </w:r>
          </w:p>
        </w:tc>
      </w:tr>
      <w:tr w14:paraId="7FB2A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65" w:type="dxa"/>
            <w:vAlign w:val="center"/>
          </w:tcPr>
          <w:p w14:paraId="1EF4E2C7">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4C74A2A0">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6701F4B9">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3E940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trPr>
        <w:tc>
          <w:tcPr>
            <w:tcW w:w="765" w:type="dxa"/>
            <w:vAlign w:val="center"/>
          </w:tcPr>
          <w:p w14:paraId="19889F5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16</w:t>
            </w:r>
          </w:p>
        </w:tc>
        <w:tc>
          <w:tcPr>
            <w:tcW w:w="4440" w:type="dxa"/>
            <w:vAlign w:val="center"/>
          </w:tcPr>
          <w:p w14:paraId="3A45BAC6">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对占用、损毁环境卫生设施的；对擅自拆除、迁移、改建、停用环卫设施和改变环卫设施用途的处罚</w:t>
            </w:r>
          </w:p>
        </w:tc>
        <w:tc>
          <w:tcPr>
            <w:tcW w:w="4155" w:type="dxa"/>
            <w:vAlign w:val="center"/>
          </w:tcPr>
          <w:p w14:paraId="246FC29C">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《河北省城市市容和环境卫生条例》（2017年9月28日修正）第四十一条</w:t>
            </w:r>
          </w:p>
        </w:tc>
      </w:tr>
      <w:tr w14:paraId="65BCF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3" w:hRule="atLeast"/>
        </w:trPr>
        <w:tc>
          <w:tcPr>
            <w:tcW w:w="765" w:type="dxa"/>
            <w:vAlign w:val="center"/>
          </w:tcPr>
          <w:p w14:paraId="42EC053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17</w:t>
            </w:r>
          </w:p>
        </w:tc>
        <w:tc>
          <w:tcPr>
            <w:tcW w:w="4440" w:type="dxa"/>
            <w:vAlign w:val="center"/>
          </w:tcPr>
          <w:p w14:paraId="628DBA20">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对违反规定实施影响城市照明设施正常运行的行为的处罚</w:t>
            </w:r>
          </w:p>
        </w:tc>
        <w:tc>
          <w:tcPr>
            <w:tcW w:w="4155" w:type="dxa"/>
            <w:vAlign w:val="center"/>
          </w:tcPr>
          <w:p w14:paraId="314613E0">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《城市照明管理规定》（2010年住建部令第4号)第三十二条</w:t>
            </w:r>
          </w:p>
        </w:tc>
      </w:tr>
      <w:tr w14:paraId="2EF01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0" w:hRule="atLeast"/>
        </w:trPr>
        <w:tc>
          <w:tcPr>
            <w:tcW w:w="765" w:type="dxa"/>
            <w:vAlign w:val="center"/>
          </w:tcPr>
          <w:p w14:paraId="498FCA26">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18</w:t>
            </w:r>
          </w:p>
        </w:tc>
        <w:tc>
          <w:tcPr>
            <w:tcW w:w="4440" w:type="dxa"/>
            <w:vAlign w:val="center"/>
          </w:tcPr>
          <w:p w14:paraId="6042D98B">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对将建筑垃圾混入生活垃圾的；将危险废物混入建筑垃圾的；擅自设立弃置场接纳建筑垃圾的处罚</w:t>
            </w:r>
          </w:p>
        </w:tc>
        <w:tc>
          <w:tcPr>
            <w:tcW w:w="4155" w:type="dxa"/>
            <w:vAlign w:val="center"/>
          </w:tcPr>
          <w:p w14:paraId="297C9162">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《城市建筑垃圾管理规定》（2005年建设部令第139号）第二十条</w:t>
            </w:r>
          </w:p>
        </w:tc>
      </w:tr>
      <w:tr w14:paraId="50334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1" w:hRule="atLeast"/>
        </w:trPr>
        <w:tc>
          <w:tcPr>
            <w:tcW w:w="765" w:type="dxa"/>
            <w:vAlign w:val="center"/>
          </w:tcPr>
          <w:p w14:paraId="136D8DF3">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19</w:t>
            </w:r>
          </w:p>
        </w:tc>
        <w:tc>
          <w:tcPr>
            <w:tcW w:w="4440" w:type="dxa"/>
            <w:vAlign w:val="center"/>
          </w:tcPr>
          <w:p w14:paraId="3BEBBA88">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对单位和个人随意倾倒、抛撒或者堆放建筑垃圾的处罚</w:t>
            </w:r>
          </w:p>
        </w:tc>
        <w:tc>
          <w:tcPr>
            <w:tcW w:w="4155" w:type="dxa"/>
            <w:vAlign w:val="center"/>
          </w:tcPr>
          <w:p w14:paraId="605DB199">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《城市建筑垃圾管理规定》（2005年建设部令第139号）第二十六条</w:t>
            </w:r>
          </w:p>
        </w:tc>
      </w:tr>
      <w:tr w14:paraId="7ECB2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 w:hRule="atLeast"/>
        </w:trPr>
        <w:tc>
          <w:tcPr>
            <w:tcW w:w="765" w:type="dxa"/>
            <w:vAlign w:val="center"/>
          </w:tcPr>
          <w:p w14:paraId="39DB1C7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20</w:t>
            </w:r>
          </w:p>
        </w:tc>
        <w:tc>
          <w:tcPr>
            <w:tcW w:w="4440" w:type="dxa"/>
            <w:vAlign w:val="center"/>
          </w:tcPr>
          <w:p w14:paraId="4F15E587">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对未经批准擅自关闭、闲置或者拆除生活垃圾处置设施、场所的处罚</w:t>
            </w:r>
          </w:p>
        </w:tc>
        <w:tc>
          <w:tcPr>
            <w:tcW w:w="4155" w:type="dxa"/>
            <w:vAlign w:val="center"/>
          </w:tcPr>
          <w:p w14:paraId="67A4196B">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lang w:eastAsia="zh-CN"/>
              </w:rPr>
              <w:t>《中华人民共和国固体废物污染环境防治法》第七十四条第二项、</w:t>
            </w:r>
            <w:r>
              <w:rPr>
                <w:rFonts w:hint="eastAsia" w:ascii="仿宋_GB2312" w:hAnsi="仿宋_GB2312" w:eastAsia="仿宋_GB2312" w:cs="仿宋_GB2312"/>
                <w:kern w:val="0"/>
                <w:sz w:val="21"/>
                <w:szCs w:val="21"/>
              </w:rPr>
              <w:t>《城市生活垃圾管理办法》(2015年住房和城乡建设部令第24号)第四十一条</w:t>
            </w:r>
          </w:p>
        </w:tc>
      </w:tr>
      <w:tr w14:paraId="4A8BE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0" w:hRule="atLeast"/>
        </w:trPr>
        <w:tc>
          <w:tcPr>
            <w:tcW w:w="765" w:type="dxa"/>
            <w:vAlign w:val="center"/>
          </w:tcPr>
          <w:p w14:paraId="5AF365F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21</w:t>
            </w:r>
          </w:p>
        </w:tc>
        <w:tc>
          <w:tcPr>
            <w:tcW w:w="4440" w:type="dxa"/>
            <w:vAlign w:val="center"/>
          </w:tcPr>
          <w:p w14:paraId="203EC8FA">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对随意倾倒、抛洒、堆放生活垃圾的处罚</w:t>
            </w:r>
          </w:p>
        </w:tc>
        <w:tc>
          <w:tcPr>
            <w:tcW w:w="4155" w:type="dxa"/>
            <w:vAlign w:val="center"/>
          </w:tcPr>
          <w:p w14:paraId="6C3F4B4B">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《中华人民共和国固体废物污染环境防治法》第七十四条第一项、</w:t>
            </w:r>
            <w:r>
              <w:rPr>
                <w:rFonts w:hint="eastAsia" w:ascii="仿宋_GB2312" w:hAnsi="仿宋_GB2312" w:eastAsia="仿宋_GB2312" w:cs="仿宋_GB2312"/>
                <w:kern w:val="0"/>
                <w:sz w:val="21"/>
                <w:szCs w:val="21"/>
              </w:rPr>
              <w:t>《城市生活垃圾管理办法》(2015年住房和城乡建设部令第24号)第四十二条</w:t>
            </w:r>
          </w:p>
        </w:tc>
      </w:tr>
      <w:tr w14:paraId="5822E1D7">
        <w:tblPrEx>
          <w:tblCellMar>
            <w:top w:w="0" w:type="dxa"/>
            <w:left w:w="108" w:type="dxa"/>
            <w:bottom w:w="0" w:type="dxa"/>
            <w:right w:w="108" w:type="dxa"/>
          </w:tblCellMar>
        </w:tblPrEx>
        <w:trPr>
          <w:trHeight w:val="1135" w:hRule="atLeast"/>
        </w:trPr>
        <w:tc>
          <w:tcPr>
            <w:tcW w:w="765" w:type="dxa"/>
            <w:vAlign w:val="center"/>
          </w:tcPr>
          <w:p w14:paraId="6769A6AE">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22</w:t>
            </w:r>
          </w:p>
        </w:tc>
        <w:tc>
          <w:tcPr>
            <w:tcW w:w="4440" w:type="dxa"/>
            <w:vAlign w:val="center"/>
          </w:tcPr>
          <w:p w14:paraId="6F172B6D">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对从事城市生活垃圾经营性清扫、收集、运输的企业不履行义务的处罚</w:t>
            </w:r>
          </w:p>
        </w:tc>
        <w:tc>
          <w:tcPr>
            <w:tcW w:w="4155" w:type="dxa"/>
            <w:vAlign w:val="center"/>
          </w:tcPr>
          <w:p w14:paraId="70115F6F">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rPr>
              <w:t>《城市生活垃圾管理办法》(2015年住房和城乡建设部令第24号</w:t>
            </w:r>
            <w:r>
              <w:rPr>
                <w:rFonts w:hint="eastAsia" w:ascii="仿宋_GB2312" w:hAnsi="仿宋_GB2312" w:eastAsia="仿宋_GB2312" w:cs="仿宋_GB2312"/>
                <w:sz w:val="21"/>
                <w:szCs w:val="21"/>
              </w:rPr>
              <w:t>)第四十五条、四十六条</w:t>
            </w:r>
          </w:p>
        </w:tc>
      </w:tr>
      <w:tr w14:paraId="65CCA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0" w:hRule="atLeast"/>
        </w:trPr>
        <w:tc>
          <w:tcPr>
            <w:tcW w:w="765" w:type="dxa"/>
            <w:vAlign w:val="center"/>
          </w:tcPr>
          <w:p w14:paraId="0C586D5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23</w:t>
            </w:r>
          </w:p>
        </w:tc>
        <w:tc>
          <w:tcPr>
            <w:tcW w:w="4440" w:type="dxa"/>
            <w:vAlign w:val="center"/>
          </w:tcPr>
          <w:p w14:paraId="667EA1F0">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对在树木上设置广告牌、标语牌或者牵拉绳索、架设电线</w:t>
            </w:r>
            <w:r>
              <w:rPr>
                <w:rFonts w:hint="eastAsia" w:ascii="仿宋_GB2312" w:hAnsi="仿宋_GB2312" w:eastAsia="仿宋_GB2312" w:cs="仿宋_GB2312"/>
                <w:kern w:val="0"/>
                <w:sz w:val="21"/>
                <w:szCs w:val="21"/>
                <w:lang w:eastAsia="zh-CN"/>
              </w:rPr>
              <w:t>，以树承重</w:t>
            </w:r>
            <w:r>
              <w:rPr>
                <w:rFonts w:hint="eastAsia" w:ascii="仿宋_GB2312" w:hAnsi="仿宋_GB2312" w:eastAsia="仿宋_GB2312" w:cs="仿宋_GB2312"/>
                <w:kern w:val="0"/>
                <w:sz w:val="21"/>
                <w:szCs w:val="21"/>
              </w:rPr>
              <w:t>；</w:t>
            </w:r>
            <w:r>
              <w:rPr>
                <w:rFonts w:hint="eastAsia" w:ascii="仿宋_GB2312" w:hAnsi="仿宋_GB2312" w:eastAsia="仿宋_GB2312" w:cs="仿宋_GB2312"/>
                <w:kern w:val="0"/>
                <w:sz w:val="21"/>
                <w:szCs w:val="21"/>
                <w:lang w:eastAsia="zh-CN"/>
              </w:rPr>
              <w:t>践踏绿地，损伤树木花草，在绿地内堆放杂物、焚烧物品、排放污水；在绿地内倾倒有毒有害物质；擅自采挖树木；在绿地内挖坑取土（沙）；</w:t>
            </w:r>
            <w:r>
              <w:rPr>
                <w:rFonts w:hint="eastAsia" w:ascii="仿宋_GB2312" w:hAnsi="仿宋_GB2312" w:eastAsia="仿宋_GB2312" w:cs="仿宋_GB2312"/>
                <w:kern w:val="0"/>
                <w:sz w:val="21"/>
                <w:szCs w:val="21"/>
              </w:rPr>
              <w:t>在绿地内放养牲畜、家禽；盗窃树木花草及擅自采摘花果枝叶；盗窃、损毁园林设施；在绿地内擅自搭棚建屋、停放车辆，以及硬化和圈占小区绿地的处罚</w:t>
            </w:r>
          </w:p>
        </w:tc>
        <w:tc>
          <w:tcPr>
            <w:tcW w:w="4155" w:type="dxa"/>
            <w:vAlign w:val="center"/>
          </w:tcPr>
          <w:p w14:paraId="08A35652">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《河北省城市园林绿化管理办法》（2017年修改）第五十</w:t>
            </w:r>
            <w:r>
              <w:rPr>
                <w:rFonts w:hint="eastAsia" w:ascii="仿宋_GB2312" w:hAnsi="仿宋_GB2312" w:eastAsia="仿宋_GB2312" w:cs="仿宋_GB2312"/>
                <w:kern w:val="0"/>
                <w:sz w:val="21"/>
                <w:szCs w:val="21"/>
                <w:lang w:eastAsia="zh-CN"/>
              </w:rPr>
              <w:t>一</w:t>
            </w:r>
            <w:r>
              <w:rPr>
                <w:rFonts w:hint="eastAsia" w:ascii="仿宋_GB2312" w:hAnsi="仿宋_GB2312" w:eastAsia="仿宋_GB2312" w:cs="仿宋_GB2312"/>
                <w:kern w:val="0"/>
                <w:sz w:val="21"/>
                <w:szCs w:val="21"/>
              </w:rPr>
              <w:t>条</w:t>
            </w:r>
          </w:p>
        </w:tc>
      </w:tr>
      <w:tr w14:paraId="228A5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trPr>
        <w:tc>
          <w:tcPr>
            <w:tcW w:w="765" w:type="dxa"/>
            <w:vAlign w:val="center"/>
          </w:tcPr>
          <w:p w14:paraId="353D8F9F">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24</w:t>
            </w:r>
          </w:p>
        </w:tc>
        <w:tc>
          <w:tcPr>
            <w:tcW w:w="4440" w:type="dxa"/>
            <w:vAlign w:val="center"/>
          </w:tcPr>
          <w:p w14:paraId="4EFA1A46">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对擅自砍伐或者移植城市树木的处罚</w:t>
            </w:r>
          </w:p>
        </w:tc>
        <w:tc>
          <w:tcPr>
            <w:tcW w:w="4155" w:type="dxa"/>
            <w:vAlign w:val="center"/>
          </w:tcPr>
          <w:p w14:paraId="1B70C39E">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《河北省绿化条例》（2017年）第六十六条</w:t>
            </w:r>
          </w:p>
        </w:tc>
      </w:tr>
      <w:tr w14:paraId="17084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765" w:type="dxa"/>
            <w:vAlign w:val="center"/>
          </w:tcPr>
          <w:p w14:paraId="441D7CF4">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6BCA8C8A">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0AF20683">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68A0D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765" w:type="dxa"/>
            <w:vAlign w:val="center"/>
          </w:tcPr>
          <w:p w14:paraId="5918427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25</w:t>
            </w:r>
          </w:p>
        </w:tc>
        <w:tc>
          <w:tcPr>
            <w:tcW w:w="4440" w:type="dxa"/>
            <w:vAlign w:val="center"/>
          </w:tcPr>
          <w:p w14:paraId="43422CC6">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建设单位未取得施工许可证或者开工报告未经批准擅自施工的处罚</w:t>
            </w:r>
          </w:p>
        </w:tc>
        <w:tc>
          <w:tcPr>
            <w:tcW w:w="4155" w:type="dxa"/>
            <w:vAlign w:val="center"/>
          </w:tcPr>
          <w:p w14:paraId="460C6A67">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《建设工程质量管理条例》（2019年国务院令第714号）第五十七条</w:t>
            </w:r>
          </w:p>
        </w:tc>
      </w:tr>
      <w:tr w14:paraId="7BDA3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trPr>
        <w:tc>
          <w:tcPr>
            <w:tcW w:w="765" w:type="dxa"/>
            <w:vAlign w:val="center"/>
          </w:tcPr>
          <w:p w14:paraId="0EF50CD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26</w:t>
            </w:r>
          </w:p>
        </w:tc>
        <w:tc>
          <w:tcPr>
            <w:tcW w:w="4440" w:type="dxa"/>
            <w:vAlign w:val="center"/>
          </w:tcPr>
          <w:p w14:paraId="0C3135D5">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建设单位未组织竣工验收或者验收不合格擅自交付使用的处罚</w:t>
            </w:r>
          </w:p>
        </w:tc>
        <w:tc>
          <w:tcPr>
            <w:tcW w:w="4155" w:type="dxa"/>
            <w:vAlign w:val="center"/>
          </w:tcPr>
          <w:p w14:paraId="546B3FC5">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《建设工程质量管理条例》（2019年国务院令第714号）第五十八条</w:t>
            </w:r>
          </w:p>
        </w:tc>
      </w:tr>
      <w:tr w14:paraId="0099F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2" w:hRule="atLeast"/>
        </w:trPr>
        <w:tc>
          <w:tcPr>
            <w:tcW w:w="765" w:type="dxa"/>
            <w:vAlign w:val="center"/>
          </w:tcPr>
          <w:p w14:paraId="62878E43">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27</w:t>
            </w:r>
          </w:p>
        </w:tc>
        <w:tc>
          <w:tcPr>
            <w:tcW w:w="4440" w:type="dxa"/>
            <w:vAlign w:val="center"/>
          </w:tcPr>
          <w:p w14:paraId="3EE93897">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对城镇排水与污水处理设施覆盖范围内的排水单位和个人，未按照国家有关规定将污水排入城镇排水设施，或在雨天、污水分流地区将污水排入雨水管网的处罚</w:t>
            </w:r>
          </w:p>
        </w:tc>
        <w:tc>
          <w:tcPr>
            <w:tcW w:w="4155" w:type="dxa"/>
            <w:vAlign w:val="center"/>
          </w:tcPr>
          <w:p w14:paraId="4C546A72">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《城镇排水与污水处理条例》（2013年国务院令第641号）第四十九条</w:t>
            </w:r>
          </w:p>
        </w:tc>
      </w:tr>
      <w:tr w14:paraId="463DB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765" w:type="dxa"/>
            <w:vAlign w:val="center"/>
          </w:tcPr>
          <w:p w14:paraId="2475DC7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28</w:t>
            </w:r>
          </w:p>
        </w:tc>
        <w:tc>
          <w:tcPr>
            <w:tcW w:w="4440" w:type="dxa"/>
            <w:vAlign w:val="center"/>
          </w:tcPr>
          <w:p w14:paraId="465DFA5A">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对违反燃气经营者相关规定行为的处罚</w:t>
            </w:r>
          </w:p>
        </w:tc>
        <w:tc>
          <w:tcPr>
            <w:tcW w:w="4155" w:type="dxa"/>
            <w:vAlign w:val="center"/>
          </w:tcPr>
          <w:p w14:paraId="407A83D8">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《城镇燃气管理条例》（2016年国务院令第666号）第四十六条</w:t>
            </w:r>
          </w:p>
        </w:tc>
      </w:tr>
      <w:tr w14:paraId="4956F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765" w:type="dxa"/>
            <w:vAlign w:val="center"/>
          </w:tcPr>
          <w:p w14:paraId="5E45AF17">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29</w:t>
            </w:r>
          </w:p>
        </w:tc>
        <w:tc>
          <w:tcPr>
            <w:tcW w:w="4440" w:type="dxa"/>
            <w:vAlign w:val="center"/>
          </w:tcPr>
          <w:p w14:paraId="3912DF6F">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对未取得燃气经营许可证从事燃气经营活动；燃气经营者不按照燃气经营许可证的规定从事燃气经营活动的处罚</w:t>
            </w:r>
          </w:p>
        </w:tc>
        <w:tc>
          <w:tcPr>
            <w:tcW w:w="4155" w:type="dxa"/>
            <w:vAlign w:val="center"/>
          </w:tcPr>
          <w:p w14:paraId="23F49F55">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《城镇燃气管理条例》（2016年国务院令第583号）第四十五条</w:t>
            </w:r>
          </w:p>
        </w:tc>
      </w:tr>
      <w:tr w14:paraId="4288A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5" w:type="dxa"/>
            <w:vAlign w:val="center"/>
          </w:tcPr>
          <w:p w14:paraId="3F3E27A2">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30</w:t>
            </w:r>
          </w:p>
        </w:tc>
        <w:tc>
          <w:tcPr>
            <w:tcW w:w="4440" w:type="dxa"/>
            <w:vAlign w:val="center"/>
          </w:tcPr>
          <w:p w14:paraId="25EF7E3A">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lang w:eastAsia="zh-CN"/>
              </w:rPr>
              <w:t>对擅自安装、使用卫星地面接收设施和</w:t>
            </w:r>
            <w:r>
              <w:rPr>
                <w:rFonts w:hint="eastAsia" w:ascii="仿宋_GB2312" w:hAnsi="仿宋_GB2312" w:eastAsia="仿宋_GB2312" w:cs="仿宋_GB2312"/>
                <w:kern w:val="0"/>
                <w:sz w:val="21"/>
                <w:szCs w:val="21"/>
              </w:rPr>
              <w:t>违反广播电视设施保护规定行为的处罚</w:t>
            </w:r>
          </w:p>
        </w:tc>
        <w:tc>
          <w:tcPr>
            <w:tcW w:w="4155" w:type="dxa"/>
            <w:vAlign w:val="center"/>
          </w:tcPr>
          <w:p w14:paraId="65585026">
            <w:pPr>
              <w:jc w:val="both"/>
              <w:rPr>
                <w:rFonts w:hint="eastAsia" w:ascii="仿宋" w:hAnsi="仿宋" w:eastAsia="仿宋_GB2312" w:cs="仿宋"/>
                <w:sz w:val="21"/>
                <w:szCs w:val="21"/>
                <w:vertAlign w:val="baseline"/>
                <w:lang w:val="en-US" w:eastAsia="zh-CN"/>
              </w:rPr>
            </w:pPr>
            <w:r>
              <w:rPr>
                <w:rFonts w:hint="eastAsia" w:ascii="仿宋_GB2312" w:hAnsi="仿宋_GB2312" w:eastAsia="仿宋_GB2312" w:cs="仿宋_GB2312"/>
                <w:kern w:val="0"/>
                <w:sz w:val="21"/>
                <w:szCs w:val="21"/>
              </w:rPr>
              <w:t>《广播电视设施保护条例》（2000年国务院令第295号）第二十二条、第二十三条</w:t>
            </w:r>
            <w:r>
              <w:rPr>
                <w:rFonts w:hint="eastAsia" w:ascii="仿宋_GB2312" w:hAnsi="仿宋_GB2312" w:eastAsia="仿宋_GB2312" w:cs="仿宋_GB2312"/>
                <w:kern w:val="0"/>
                <w:sz w:val="21"/>
                <w:szCs w:val="21"/>
                <w:lang w:eastAsia="zh-CN"/>
              </w:rPr>
              <w:t>，《卫星电视广播地面接收设施管理规定》（</w:t>
            </w:r>
            <w:r>
              <w:rPr>
                <w:rFonts w:hint="eastAsia" w:ascii="仿宋_GB2312" w:hAnsi="仿宋_GB2312" w:eastAsia="仿宋_GB2312" w:cs="仿宋_GB2312"/>
                <w:kern w:val="0"/>
                <w:sz w:val="21"/>
                <w:szCs w:val="21"/>
                <w:lang w:val="en-US" w:eastAsia="zh-CN"/>
              </w:rPr>
              <w:t>2018年国务院令第703号</w:t>
            </w:r>
            <w:r>
              <w:rPr>
                <w:rFonts w:hint="eastAsia" w:ascii="仿宋_GB2312" w:hAnsi="仿宋_GB2312" w:eastAsia="仿宋_GB2312" w:cs="仿宋_GB2312"/>
                <w:kern w:val="0"/>
                <w:sz w:val="21"/>
                <w:szCs w:val="21"/>
                <w:lang w:eastAsia="zh-CN"/>
              </w:rPr>
              <w:t>）第十条第三款</w:t>
            </w:r>
          </w:p>
        </w:tc>
      </w:tr>
      <w:tr w14:paraId="3B952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3" w:hRule="atLeast"/>
        </w:trPr>
        <w:tc>
          <w:tcPr>
            <w:tcW w:w="765" w:type="dxa"/>
            <w:vAlign w:val="center"/>
          </w:tcPr>
          <w:p w14:paraId="271A396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31</w:t>
            </w:r>
          </w:p>
        </w:tc>
        <w:tc>
          <w:tcPr>
            <w:tcW w:w="4440" w:type="dxa"/>
            <w:vAlign w:val="center"/>
          </w:tcPr>
          <w:p w14:paraId="19F75AF2">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对擅自从事出版物发行业务和擅自设立从事出版物印刷经营活动的企业或者擅自从事印刷经营活动的处罚</w:t>
            </w:r>
          </w:p>
        </w:tc>
        <w:tc>
          <w:tcPr>
            <w:tcW w:w="4155" w:type="dxa"/>
            <w:vAlign w:val="center"/>
          </w:tcPr>
          <w:p w14:paraId="78D4840B">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《出版物市场管理规定》（</w:t>
            </w:r>
            <w:r>
              <w:rPr>
                <w:rFonts w:hint="eastAsia" w:ascii="仿宋_GB2312" w:hAnsi="仿宋_GB2312" w:eastAsia="仿宋_GB2312" w:cs="仿宋_GB2312"/>
                <w:kern w:val="0"/>
                <w:sz w:val="21"/>
                <w:szCs w:val="21"/>
                <w:lang w:val="en-US" w:eastAsia="zh-CN"/>
              </w:rPr>
              <w:t>2016年</w:t>
            </w:r>
            <w:r>
              <w:rPr>
                <w:rFonts w:hint="eastAsia" w:ascii="仿宋_GB2312" w:hAnsi="仿宋_GB2312" w:eastAsia="仿宋_GB2312" w:cs="仿宋_GB2312"/>
                <w:kern w:val="0"/>
                <w:sz w:val="21"/>
                <w:szCs w:val="21"/>
                <w:lang w:eastAsia="zh-CN"/>
              </w:rPr>
              <w:t>）第三十一条、《印刷业管理条例》（</w:t>
            </w:r>
            <w:r>
              <w:rPr>
                <w:rFonts w:hint="eastAsia" w:ascii="仿宋_GB2312" w:hAnsi="仿宋_GB2312" w:eastAsia="仿宋_GB2312" w:cs="仿宋_GB2312"/>
                <w:kern w:val="0"/>
                <w:sz w:val="21"/>
                <w:szCs w:val="21"/>
                <w:lang w:val="en-US" w:eastAsia="zh-CN"/>
              </w:rPr>
              <w:t>2017年国务院令第676号</w:t>
            </w:r>
            <w:r>
              <w:rPr>
                <w:rFonts w:hint="eastAsia" w:ascii="仿宋_GB2312" w:hAnsi="仿宋_GB2312" w:eastAsia="仿宋_GB2312" w:cs="仿宋_GB2312"/>
                <w:kern w:val="0"/>
                <w:sz w:val="21"/>
                <w:szCs w:val="21"/>
                <w:lang w:eastAsia="zh-CN"/>
              </w:rPr>
              <w:t>）第三十六条、《出版管理条例》（</w:t>
            </w:r>
            <w:r>
              <w:rPr>
                <w:rFonts w:hint="eastAsia" w:ascii="仿宋_GB2312" w:hAnsi="仿宋_GB2312" w:eastAsia="仿宋_GB2312" w:cs="仿宋_GB2312"/>
                <w:kern w:val="0"/>
                <w:sz w:val="21"/>
                <w:szCs w:val="21"/>
                <w:lang w:val="en-US" w:eastAsia="zh-CN"/>
              </w:rPr>
              <w:t>2016年国务院令第666号</w:t>
            </w:r>
            <w:r>
              <w:rPr>
                <w:rFonts w:hint="eastAsia" w:ascii="仿宋_GB2312" w:hAnsi="仿宋_GB2312" w:eastAsia="仿宋_GB2312" w:cs="仿宋_GB2312"/>
                <w:kern w:val="0"/>
                <w:sz w:val="21"/>
                <w:szCs w:val="21"/>
                <w:lang w:eastAsia="zh-CN"/>
              </w:rPr>
              <w:t>）第六十一条</w:t>
            </w:r>
          </w:p>
        </w:tc>
      </w:tr>
      <w:tr w14:paraId="31D33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5" w:type="dxa"/>
            <w:vAlign w:val="center"/>
          </w:tcPr>
          <w:p w14:paraId="428EA0CA">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32</w:t>
            </w:r>
          </w:p>
        </w:tc>
        <w:tc>
          <w:tcPr>
            <w:tcW w:w="4440" w:type="dxa"/>
            <w:vAlign w:val="center"/>
          </w:tcPr>
          <w:p w14:paraId="0203A4F2">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对擅自从事营业性演出经营活动和非演出场所经营单位擅自举办演出的处罚</w:t>
            </w:r>
          </w:p>
        </w:tc>
        <w:tc>
          <w:tcPr>
            <w:tcW w:w="4155" w:type="dxa"/>
            <w:vAlign w:val="center"/>
          </w:tcPr>
          <w:p w14:paraId="271500E1">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《营业性演出管理条例》（</w:t>
            </w:r>
            <w:r>
              <w:rPr>
                <w:rFonts w:hint="eastAsia" w:ascii="仿宋_GB2312" w:hAnsi="仿宋_GB2312" w:eastAsia="仿宋_GB2312" w:cs="仿宋_GB2312"/>
                <w:kern w:val="0"/>
                <w:sz w:val="21"/>
                <w:szCs w:val="21"/>
                <w:lang w:val="en-US" w:eastAsia="zh-CN"/>
              </w:rPr>
              <w:t>2016年国务院令第666号</w:t>
            </w:r>
            <w:r>
              <w:rPr>
                <w:rFonts w:hint="eastAsia" w:ascii="仿宋_GB2312" w:hAnsi="仿宋_GB2312" w:eastAsia="仿宋_GB2312" w:cs="仿宋_GB2312"/>
                <w:kern w:val="0"/>
                <w:sz w:val="21"/>
                <w:szCs w:val="21"/>
                <w:lang w:eastAsia="zh-CN"/>
              </w:rPr>
              <w:t>）第四十三条、《营业性演出管理条例实施细则》（</w:t>
            </w:r>
            <w:r>
              <w:rPr>
                <w:rFonts w:hint="eastAsia" w:ascii="仿宋_GB2312" w:hAnsi="仿宋_GB2312" w:eastAsia="仿宋_GB2312" w:cs="仿宋_GB2312"/>
                <w:kern w:val="0"/>
                <w:sz w:val="21"/>
                <w:szCs w:val="21"/>
                <w:lang w:val="en-US" w:eastAsia="zh-CN"/>
              </w:rPr>
              <w:t>2017年文化部修订</w:t>
            </w:r>
            <w:r>
              <w:rPr>
                <w:rFonts w:hint="eastAsia" w:ascii="仿宋_GB2312" w:hAnsi="仿宋_GB2312" w:eastAsia="仿宋_GB2312" w:cs="仿宋_GB2312"/>
                <w:kern w:val="0"/>
                <w:sz w:val="21"/>
                <w:szCs w:val="21"/>
                <w:lang w:eastAsia="zh-CN"/>
              </w:rPr>
              <w:t>）第四十六条</w:t>
            </w:r>
          </w:p>
        </w:tc>
      </w:tr>
      <w:tr w14:paraId="16918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765" w:type="dxa"/>
            <w:vAlign w:val="center"/>
          </w:tcPr>
          <w:p w14:paraId="55113234">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33</w:t>
            </w:r>
          </w:p>
        </w:tc>
        <w:tc>
          <w:tcPr>
            <w:tcW w:w="4440" w:type="dxa"/>
            <w:vAlign w:val="center"/>
          </w:tcPr>
          <w:p w14:paraId="4242B010">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对擅自举办募捐义演或者其他公益性演出的处罚</w:t>
            </w:r>
          </w:p>
        </w:tc>
        <w:tc>
          <w:tcPr>
            <w:tcW w:w="4155" w:type="dxa"/>
            <w:vAlign w:val="center"/>
          </w:tcPr>
          <w:p w14:paraId="2ACF57AC">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《营业性演出管理条例实施细则》（</w:t>
            </w:r>
            <w:r>
              <w:rPr>
                <w:rFonts w:hint="eastAsia" w:ascii="仿宋_GB2312" w:hAnsi="仿宋_GB2312" w:eastAsia="仿宋_GB2312" w:cs="仿宋_GB2312"/>
                <w:kern w:val="0"/>
                <w:sz w:val="21"/>
                <w:szCs w:val="21"/>
                <w:lang w:val="en-US" w:eastAsia="zh-CN"/>
              </w:rPr>
              <w:t>2017年文化部修订</w:t>
            </w:r>
            <w:r>
              <w:rPr>
                <w:rFonts w:hint="eastAsia" w:ascii="仿宋_GB2312" w:hAnsi="仿宋_GB2312" w:eastAsia="仿宋_GB2312" w:cs="仿宋_GB2312"/>
                <w:kern w:val="0"/>
                <w:sz w:val="21"/>
                <w:szCs w:val="21"/>
                <w:lang w:eastAsia="zh-CN"/>
              </w:rPr>
              <w:t>）第四十九条</w:t>
            </w:r>
          </w:p>
        </w:tc>
      </w:tr>
      <w:tr w14:paraId="3D7FC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765" w:type="dxa"/>
            <w:vAlign w:val="center"/>
          </w:tcPr>
          <w:p w14:paraId="5BD034DE">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49026812">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2701EC7A">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596ED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0" w:hRule="atLeast"/>
        </w:trPr>
        <w:tc>
          <w:tcPr>
            <w:tcW w:w="765" w:type="dxa"/>
            <w:vAlign w:val="center"/>
          </w:tcPr>
          <w:p w14:paraId="03E70E4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34</w:t>
            </w:r>
          </w:p>
        </w:tc>
        <w:tc>
          <w:tcPr>
            <w:tcW w:w="4440" w:type="dxa"/>
            <w:vAlign w:val="center"/>
          </w:tcPr>
          <w:p w14:paraId="51EA5517">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对擅自从事互联网上网服务经营活动和互联网上网服务营业场所经营单位违反相关规定的处罚</w:t>
            </w:r>
          </w:p>
        </w:tc>
        <w:tc>
          <w:tcPr>
            <w:tcW w:w="4155" w:type="dxa"/>
            <w:vAlign w:val="center"/>
          </w:tcPr>
          <w:p w14:paraId="0994862C">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《互联网上网服务营业场所管理条例》（2019年国务院令第710条）第二十七条、第三十一条</w:t>
            </w:r>
          </w:p>
        </w:tc>
      </w:tr>
      <w:tr w14:paraId="4C7C9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765" w:type="dxa"/>
            <w:vAlign w:val="center"/>
          </w:tcPr>
          <w:p w14:paraId="78CD323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35</w:t>
            </w:r>
          </w:p>
        </w:tc>
        <w:tc>
          <w:tcPr>
            <w:tcW w:w="4440" w:type="dxa"/>
            <w:vAlign w:val="center"/>
          </w:tcPr>
          <w:p w14:paraId="156F949E">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对违反文物保护管理规定的处罚</w:t>
            </w:r>
          </w:p>
        </w:tc>
        <w:tc>
          <w:tcPr>
            <w:tcW w:w="4155" w:type="dxa"/>
            <w:vAlign w:val="center"/>
          </w:tcPr>
          <w:p w14:paraId="74C41C5B">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《中华人民共和国文物保护法》（2017年修正）第六十六条、第七十一条</w:t>
            </w:r>
          </w:p>
        </w:tc>
      </w:tr>
      <w:tr w14:paraId="292BE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8" w:hRule="atLeast"/>
        </w:trPr>
        <w:tc>
          <w:tcPr>
            <w:tcW w:w="765" w:type="dxa"/>
            <w:vAlign w:val="center"/>
          </w:tcPr>
          <w:p w14:paraId="5794B961">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36</w:t>
            </w:r>
          </w:p>
        </w:tc>
        <w:tc>
          <w:tcPr>
            <w:tcW w:w="4440" w:type="dxa"/>
            <w:vAlign w:val="center"/>
          </w:tcPr>
          <w:p w14:paraId="60330D6F">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对擅自从事娱乐场所经营活动和歌舞娱乐场所、游艺娱乐场、娱乐场所违反规定的处罚</w:t>
            </w:r>
          </w:p>
        </w:tc>
        <w:tc>
          <w:tcPr>
            <w:tcW w:w="4155" w:type="dxa"/>
            <w:vAlign w:val="center"/>
          </w:tcPr>
          <w:p w14:paraId="0C002499">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《娱乐场所管理办法》（2017年修正）第二十八条、第二十九条、第三十条，《娱乐场所管理条例》（2016年修正）第四十一条、第四十八条</w:t>
            </w:r>
          </w:p>
        </w:tc>
      </w:tr>
      <w:tr w14:paraId="61EAD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trPr>
        <w:tc>
          <w:tcPr>
            <w:tcW w:w="765" w:type="dxa"/>
            <w:vAlign w:val="center"/>
          </w:tcPr>
          <w:p w14:paraId="0DF27B8A">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37</w:t>
            </w:r>
          </w:p>
        </w:tc>
        <w:tc>
          <w:tcPr>
            <w:tcW w:w="4440" w:type="dxa"/>
            <w:vAlign w:val="center"/>
          </w:tcPr>
          <w:p w14:paraId="0BE77BA1">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对擅自从事电影放映经营活动的处罚</w:t>
            </w:r>
          </w:p>
        </w:tc>
        <w:tc>
          <w:tcPr>
            <w:tcW w:w="4155" w:type="dxa"/>
            <w:vAlign w:val="center"/>
          </w:tcPr>
          <w:p w14:paraId="08C35B8F">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《中华人民共和国电影产业促进法》（2016年）第四十七条</w:t>
            </w:r>
          </w:p>
        </w:tc>
      </w:tr>
      <w:tr w14:paraId="3451D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trPr>
        <w:tc>
          <w:tcPr>
            <w:tcW w:w="765" w:type="dxa"/>
            <w:vAlign w:val="center"/>
          </w:tcPr>
          <w:p w14:paraId="1C5FBE5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38</w:t>
            </w:r>
          </w:p>
        </w:tc>
        <w:tc>
          <w:tcPr>
            <w:tcW w:w="4440" w:type="dxa"/>
            <w:vAlign w:val="center"/>
          </w:tcPr>
          <w:p w14:paraId="10A72CF9">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对非法转让宅基地行为的处罚</w:t>
            </w:r>
          </w:p>
        </w:tc>
        <w:tc>
          <w:tcPr>
            <w:tcW w:w="4155" w:type="dxa"/>
            <w:vAlign w:val="center"/>
          </w:tcPr>
          <w:p w14:paraId="52E82628">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《河北省农村宅基地管理办法》（2002年）第二十条</w:t>
            </w:r>
          </w:p>
        </w:tc>
      </w:tr>
      <w:tr w14:paraId="3085F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65" w:type="dxa"/>
            <w:vAlign w:val="center"/>
          </w:tcPr>
          <w:p w14:paraId="24C5DA0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39</w:t>
            </w:r>
          </w:p>
        </w:tc>
        <w:tc>
          <w:tcPr>
            <w:tcW w:w="4440" w:type="dxa"/>
            <w:vAlign w:val="center"/>
          </w:tcPr>
          <w:p w14:paraId="7E30E890">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对未取得动物防疫条件合格证，兴办动物饲养场（养殖小区）和隔离场所，动物屠宰加工场所，以及动物和动物产品无害化处理场所的处罚</w:t>
            </w:r>
          </w:p>
        </w:tc>
        <w:tc>
          <w:tcPr>
            <w:tcW w:w="4155" w:type="dxa"/>
            <w:vAlign w:val="center"/>
          </w:tcPr>
          <w:p w14:paraId="1FBD5A2A">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《中华人民共和国动物防疫法》（2015年修正）第七十七条</w:t>
            </w:r>
          </w:p>
        </w:tc>
      </w:tr>
      <w:tr w14:paraId="7E200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8" w:hRule="atLeast"/>
        </w:trPr>
        <w:tc>
          <w:tcPr>
            <w:tcW w:w="765" w:type="dxa"/>
            <w:vAlign w:val="center"/>
          </w:tcPr>
          <w:p w14:paraId="7E14D881">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40</w:t>
            </w:r>
          </w:p>
        </w:tc>
        <w:tc>
          <w:tcPr>
            <w:tcW w:w="4440" w:type="dxa"/>
            <w:vAlign w:val="center"/>
          </w:tcPr>
          <w:p w14:paraId="49F36294">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对未依法取得种子生产经营许可证或者未按照种子生产经营许可证的规定生产经营种子，或者伪造、变造、买卖、租借种子生产经营许可证的处罚</w:t>
            </w:r>
          </w:p>
        </w:tc>
        <w:tc>
          <w:tcPr>
            <w:tcW w:w="4155" w:type="dxa"/>
            <w:vAlign w:val="center"/>
          </w:tcPr>
          <w:p w14:paraId="70099050">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《中华人民共和国种子法》（2015年修正）第七十七条、《河北省种子管理条例》（2018年）第四十四条</w:t>
            </w:r>
          </w:p>
        </w:tc>
      </w:tr>
      <w:tr w14:paraId="69ED5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765" w:type="dxa"/>
            <w:vAlign w:val="center"/>
          </w:tcPr>
          <w:p w14:paraId="23D6BF08">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41</w:t>
            </w:r>
          </w:p>
        </w:tc>
        <w:tc>
          <w:tcPr>
            <w:tcW w:w="4440" w:type="dxa"/>
            <w:vAlign w:val="center"/>
          </w:tcPr>
          <w:p w14:paraId="672C5D0D">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对农药经营者经营劣质农药的处罚</w:t>
            </w:r>
          </w:p>
        </w:tc>
        <w:tc>
          <w:tcPr>
            <w:tcW w:w="4155" w:type="dxa"/>
            <w:vAlign w:val="center"/>
          </w:tcPr>
          <w:p w14:paraId="18D92DA9">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《农药管理条例》（2017年修正）第五十六条</w:t>
            </w:r>
          </w:p>
        </w:tc>
      </w:tr>
      <w:tr w14:paraId="3F2B3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765" w:type="dxa"/>
            <w:vAlign w:val="center"/>
          </w:tcPr>
          <w:p w14:paraId="7C1D1F9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42</w:t>
            </w:r>
          </w:p>
        </w:tc>
        <w:tc>
          <w:tcPr>
            <w:tcW w:w="4440" w:type="dxa"/>
            <w:vAlign w:val="center"/>
          </w:tcPr>
          <w:p w14:paraId="74C2D840">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对农村村民未经批准或者采取欺骗手段骗取批准非法占用土地建住宅的处罚</w:t>
            </w:r>
          </w:p>
        </w:tc>
        <w:tc>
          <w:tcPr>
            <w:tcW w:w="4155" w:type="dxa"/>
            <w:vAlign w:val="center"/>
          </w:tcPr>
          <w:p w14:paraId="5F6DECFC">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《中华人民共和国土地管理法》（2019年修正）第七十八条、《河北省土地管理条例》（2014年修正）第六十六条</w:t>
            </w:r>
          </w:p>
        </w:tc>
      </w:tr>
      <w:tr w14:paraId="2EE1E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9" w:hRule="atLeast"/>
        </w:trPr>
        <w:tc>
          <w:tcPr>
            <w:tcW w:w="765" w:type="dxa"/>
            <w:vAlign w:val="center"/>
          </w:tcPr>
          <w:p w14:paraId="543BCA7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43</w:t>
            </w:r>
          </w:p>
        </w:tc>
        <w:tc>
          <w:tcPr>
            <w:tcW w:w="4440" w:type="dxa"/>
            <w:vAlign w:val="center"/>
          </w:tcPr>
          <w:p w14:paraId="5ACFB5B6">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对未按规定设置机构或者配备人员、主要负责人和安全管理人员未经</w:t>
            </w:r>
            <w:r>
              <w:rPr>
                <w:rFonts w:hint="eastAsia" w:ascii="仿宋_GB2312" w:hAnsi="仿宋_GB2312" w:eastAsia="仿宋_GB2312" w:cs="仿宋_GB2312"/>
                <w:kern w:val="0"/>
                <w:sz w:val="21"/>
                <w:szCs w:val="21"/>
                <w:lang w:eastAsia="zh-CN"/>
              </w:rPr>
              <w:t>考核</w:t>
            </w:r>
            <w:r>
              <w:rPr>
                <w:rFonts w:hint="eastAsia" w:ascii="仿宋_GB2312" w:hAnsi="仿宋_GB2312" w:eastAsia="仿宋_GB2312" w:cs="仿宋_GB2312"/>
                <w:kern w:val="0"/>
                <w:sz w:val="21"/>
                <w:szCs w:val="21"/>
              </w:rPr>
              <w:t>合格、未按规定培训教育、未按规定制定预案或演练、特种作业人员未经培训并取得资格上岗作业的处罚</w:t>
            </w:r>
          </w:p>
        </w:tc>
        <w:tc>
          <w:tcPr>
            <w:tcW w:w="4155" w:type="dxa"/>
            <w:vAlign w:val="center"/>
          </w:tcPr>
          <w:p w14:paraId="116E2BC1">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《中华人民共和国安全生产法》（2014年修改）第九十四条</w:t>
            </w:r>
          </w:p>
        </w:tc>
      </w:tr>
      <w:tr w14:paraId="5812C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765" w:type="dxa"/>
            <w:vAlign w:val="center"/>
          </w:tcPr>
          <w:p w14:paraId="7DD2A893">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7127A44A">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65203D15">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3EDED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765" w:type="dxa"/>
            <w:vAlign w:val="center"/>
          </w:tcPr>
          <w:p w14:paraId="19DB439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44</w:t>
            </w:r>
          </w:p>
        </w:tc>
        <w:tc>
          <w:tcPr>
            <w:tcW w:w="4440" w:type="dxa"/>
            <w:vAlign w:val="center"/>
          </w:tcPr>
          <w:p w14:paraId="1A7D0909">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对生产经营单位违规发包、出租的处罚</w:t>
            </w:r>
          </w:p>
        </w:tc>
        <w:tc>
          <w:tcPr>
            <w:tcW w:w="4155" w:type="dxa"/>
            <w:vAlign w:val="center"/>
          </w:tcPr>
          <w:p w14:paraId="1640FE6C">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《中华人民共和国安全生产法》（2014年修改）第一百条</w:t>
            </w:r>
          </w:p>
        </w:tc>
      </w:tr>
      <w:tr w14:paraId="672C2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trPr>
        <w:tc>
          <w:tcPr>
            <w:tcW w:w="765" w:type="dxa"/>
            <w:vAlign w:val="center"/>
          </w:tcPr>
          <w:p w14:paraId="3C78446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45</w:t>
            </w:r>
          </w:p>
        </w:tc>
        <w:tc>
          <w:tcPr>
            <w:tcW w:w="4440" w:type="dxa"/>
            <w:vAlign w:val="center"/>
          </w:tcPr>
          <w:p w14:paraId="2BED0493">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kern w:val="0"/>
                <w:sz w:val="21"/>
                <w:szCs w:val="21"/>
              </w:rPr>
              <w:t>对未签订安全生产管理协议或者未指定专职安全生产管理人员进行安全检查与协调的处罚</w:t>
            </w:r>
          </w:p>
        </w:tc>
        <w:tc>
          <w:tcPr>
            <w:tcW w:w="4155" w:type="dxa"/>
            <w:vAlign w:val="center"/>
          </w:tcPr>
          <w:p w14:paraId="734E2A12">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kern w:val="0"/>
                <w:sz w:val="21"/>
                <w:szCs w:val="21"/>
              </w:rPr>
              <w:t>《中华人民共和国安全生产法》（2014年修改）第一百零一条</w:t>
            </w:r>
          </w:p>
        </w:tc>
      </w:tr>
      <w:tr w14:paraId="34CDE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atLeast"/>
        </w:trPr>
        <w:tc>
          <w:tcPr>
            <w:tcW w:w="765" w:type="dxa"/>
            <w:vAlign w:val="center"/>
          </w:tcPr>
          <w:p w14:paraId="318A33BF">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46</w:t>
            </w:r>
          </w:p>
        </w:tc>
        <w:tc>
          <w:tcPr>
            <w:tcW w:w="4440" w:type="dxa"/>
            <w:vAlign w:val="center"/>
          </w:tcPr>
          <w:p w14:paraId="03E721CE">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对“二合一”或距离不符合安全要求、生产经营场所和员工宿舍出口不符合要求的处罚</w:t>
            </w:r>
          </w:p>
        </w:tc>
        <w:tc>
          <w:tcPr>
            <w:tcW w:w="4155" w:type="dxa"/>
            <w:vAlign w:val="center"/>
          </w:tcPr>
          <w:p w14:paraId="5EFEC9A1">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《中华人民共和国安全生产法》（2014年修改）第一百零二条</w:t>
            </w:r>
          </w:p>
        </w:tc>
      </w:tr>
      <w:tr w14:paraId="0A944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765" w:type="dxa"/>
            <w:vAlign w:val="center"/>
          </w:tcPr>
          <w:p w14:paraId="65B0C37A">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47</w:t>
            </w:r>
          </w:p>
        </w:tc>
        <w:tc>
          <w:tcPr>
            <w:tcW w:w="4440" w:type="dxa"/>
            <w:vAlign w:val="center"/>
          </w:tcPr>
          <w:p w14:paraId="7BFA0CD8">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对订立免除或减轻责任协议的处罚</w:t>
            </w:r>
          </w:p>
        </w:tc>
        <w:tc>
          <w:tcPr>
            <w:tcW w:w="4155" w:type="dxa"/>
            <w:vAlign w:val="center"/>
          </w:tcPr>
          <w:p w14:paraId="52271B24">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《中华人民共和国安全生产法》（2014年修改）第一百零三条</w:t>
            </w:r>
          </w:p>
        </w:tc>
      </w:tr>
      <w:tr w14:paraId="1886A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7" w:hRule="atLeast"/>
        </w:trPr>
        <w:tc>
          <w:tcPr>
            <w:tcW w:w="765" w:type="dxa"/>
            <w:vAlign w:val="center"/>
          </w:tcPr>
          <w:p w14:paraId="1F2CE4B1">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48</w:t>
            </w:r>
          </w:p>
        </w:tc>
        <w:tc>
          <w:tcPr>
            <w:tcW w:w="4440" w:type="dxa"/>
            <w:vAlign w:val="center"/>
          </w:tcPr>
          <w:p w14:paraId="668D9A05">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4155" w:type="dxa"/>
            <w:vAlign w:val="center"/>
          </w:tcPr>
          <w:p w14:paraId="3D2CFD48">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《河北省安全生产条例》（2017年1月修订）第七十三条</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《河北省安全生产风险管控与隐患治理规定》（省政府令〔</w:t>
            </w:r>
            <w:r>
              <w:rPr>
                <w:rFonts w:hint="eastAsia" w:ascii="仿宋_GB2312" w:hAnsi="仿宋_GB2312" w:eastAsia="仿宋_GB2312" w:cs="仿宋_GB2312"/>
                <w:kern w:val="0"/>
                <w:sz w:val="21"/>
                <w:szCs w:val="21"/>
                <w:lang w:val="en-US" w:eastAsia="zh-CN"/>
              </w:rPr>
              <w:t>2018</w:t>
            </w:r>
            <w:r>
              <w:rPr>
                <w:rFonts w:hint="eastAsia" w:ascii="仿宋_GB2312" w:hAnsi="仿宋_GB2312" w:eastAsia="仿宋_GB2312" w:cs="仿宋_GB2312"/>
                <w:kern w:val="0"/>
                <w:sz w:val="21"/>
                <w:szCs w:val="21"/>
              </w:rPr>
              <w:t>〕第2号）第二十四条、第二十五条、第二十六条、第二十七条</w:t>
            </w:r>
          </w:p>
        </w:tc>
      </w:tr>
      <w:tr w14:paraId="25AE2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rPr>
        <w:tc>
          <w:tcPr>
            <w:tcW w:w="765" w:type="dxa"/>
            <w:vAlign w:val="center"/>
          </w:tcPr>
          <w:p w14:paraId="4B9A3038">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49</w:t>
            </w:r>
          </w:p>
        </w:tc>
        <w:tc>
          <w:tcPr>
            <w:tcW w:w="4440" w:type="dxa"/>
            <w:vAlign w:val="center"/>
          </w:tcPr>
          <w:p w14:paraId="3C337C0D">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对生产经营单位未采取措施消除事故隐患的处罚</w:t>
            </w:r>
          </w:p>
        </w:tc>
        <w:tc>
          <w:tcPr>
            <w:tcW w:w="4155" w:type="dxa"/>
            <w:vAlign w:val="center"/>
          </w:tcPr>
          <w:p w14:paraId="01A509B1">
            <w:pPr>
              <w:jc w:val="both"/>
              <w:rPr>
                <w:rFonts w:hint="eastAsia" w:ascii="仿宋_GB2312" w:hAnsi="仿宋_GB2312" w:eastAsia="仿宋_GB2312" w:cs="仿宋_GB2312"/>
                <w:kern w:val="0"/>
                <w:sz w:val="21"/>
                <w:szCs w:val="21"/>
                <w:lang w:val="en-US" w:eastAsia="zh-CN"/>
              </w:rPr>
            </w:pPr>
            <w:r>
              <w:rPr>
                <w:rFonts w:hint="eastAsia" w:ascii="仿宋_GB2312" w:hAnsi="仿宋_GB2312" w:eastAsia="仿宋_GB2312" w:cs="仿宋_GB2312"/>
                <w:kern w:val="0"/>
                <w:sz w:val="21"/>
                <w:szCs w:val="21"/>
                <w:lang w:eastAsia="zh-CN"/>
              </w:rPr>
              <w:t>《中华人民共和国安全生产法》（</w:t>
            </w:r>
            <w:r>
              <w:rPr>
                <w:rFonts w:hint="eastAsia" w:ascii="仿宋_GB2312" w:hAnsi="仿宋_GB2312" w:eastAsia="仿宋_GB2312" w:cs="仿宋_GB2312"/>
                <w:kern w:val="0"/>
                <w:sz w:val="21"/>
                <w:szCs w:val="21"/>
                <w:lang w:val="en-US" w:eastAsia="zh-CN"/>
              </w:rPr>
              <w:t>2014年修正</w:t>
            </w:r>
            <w:r>
              <w:rPr>
                <w:rFonts w:hint="eastAsia" w:ascii="仿宋_GB2312" w:hAnsi="仿宋_GB2312" w:eastAsia="仿宋_GB2312" w:cs="仿宋_GB2312"/>
                <w:kern w:val="0"/>
                <w:sz w:val="21"/>
                <w:szCs w:val="21"/>
                <w:lang w:eastAsia="zh-CN"/>
              </w:rPr>
              <w:t>）第九十九条</w:t>
            </w:r>
          </w:p>
        </w:tc>
      </w:tr>
      <w:tr w14:paraId="36648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2" w:hRule="atLeast"/>
        </w:trPr>
        <w:tc>
          <w:tcPr>
            <w:tcW w:w="765" w:type="dxa"/>
            <w:vAlign w:val="center"/>
          </w:tcPr>
          <w:p w14:paraId="2DBE0FF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50</w:t>
            </w:r>
          </w:p>
        </w:tc>
        <w:tc>
          <w:tcPr>
            <w:tcW w:w="4440" w:type="dxa"/>
            <w:vAlign w:val="center"/>
          </w:tcPr>
          <w:p w14:paraId="587FF9F7">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对生产经营单位违反规定，拒绝、阻碍负有安全生产监督管理职责的部门依法实施监督检查的处罚</w:t>
            </w:r>
          </w:p>
        </w:tc>
        <w:tc>
          <w:tcPr>
            <w:tcW w:w="4155" w:type="dxa"/>
            <w:vAlign w:val="center"/>
          </w:tcPr>
          <w:p w14:paraId="2343CEDC">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《中华人民共和国安全生产法》（</w:t>
            </w:r>
            <w:r>
              <w:rPr>
                <w:rFonts w:hint="eastAsia" w:ascii="仿宋_GB2312" w:hAnsi="仿宋_GB2312" w:eastAsia="仿宋_GB2312" w:cs="仿宋_GB2312"/>
                <w:kern w:val="0"/>
                <w:sz w:val="21"/>
                <w:szCs w:val="21"/>
                <w:lang w:val="en-US" w:eastAsia="zh-CN"/>
              </w:rPr>
              <w:t>2014年修正</w:t>
            </w:r>
            <w:r>
              <w:rPr>
                <w:rFonts w:hint="eastAsia" w:ascii="仿宋_GB2312" w:hAnsi="仿宋_GB2312" w:eastAsia="仿宋_GB2312" w:cs="仿宋_GB2312"/>
                <w:kern w:val="0"/>
                <w:sz w:val="21"/>
                <w:szCs w:val="21"/>
                <w:lang w:eastAsia="zh-CN"/>
              </w:rPr>
              <w:t>）第一百零五条</w:t>
            </w:r>
          </w:p>
        </w:tc>
      </w:tr>
      <w:tr w14:paraId="2A893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trPr>
        <w:tc>
          <w:tcPr>
            <w:tcW w:w="765" w:type="dxa"/>
            <w:vAlign w:val="center"/>
          </w:tcPr>
          <w:p w14:paraId="6A0F6F7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51</w:t>
            </w:r>
          </w:p>
        </w:tc>
        <w:tc>
          <w:tcPr>
            <w:tcW w:w="4440" w:type="dxa"/>
            <w:vAlign w:val="center"/>
          </w:tcPr>
          <w:p w14:paraId="65F7E027">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对生产经营单位的主要负责人未履行法定的安全生产管理职责的处罚</w:t>
            </w:r>
          </w:p>
        </w:tc>
        <w:tc>
          <w:tcPr>
            <w:tcW w:w="4155" w:type="dxa"/>
            <w:vAlign w:val="center"/>
          </w:tcPr>
          <w:p w14:paraId="78930844">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《中华人民共和国安全生产法》（</w:t>
            </w:r>
            <w:r>
              <w:rPr>
                <w:rFonts w:hint="eastAsia" w:ascii="仿宋_GB2312" w:hAnsi="仿宋_GB2312" w:eastAsia="仿宋_GB2312" w:cs="仿宋_GB2312"/>
                <w:kern w:val="0"/>
                <w:sz w:val="21"/>
                <w:szCs w:val="21"/>
                <w:lang w:val="en-US" w:eastAsia="zh-CN"/>
              </w:rPr>
              <w:t>2014年修正</w:t>
            </w:r>
            <w:r>
              <w:rPr>
                <w:rFonts w:hint="eastAsia" w:ascii="仿宋_GB2312" w:hAnsi="仿宋_GB2312" w:eastAsia="仿宋_GB2312" w:cs="仿宋_GB2312"/>
                <w:kern w:val="0"/>
                <w:sz w:val="21"/>
                <w:szCs w:val="21"/>
                <w:lang w:eastAsia="zh-CN"/>
              </w:rPr>
              <w:t>）第九十一条</w:t>
            </w:r>
          </w:p>
        </w:tc>
      </w:tr>
      <w:tr w14:paraId="31FF2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trPr>
        <w:tc>
          <w:tcPr>
            <w:tcW w:w="765" w:type="dxa"/>
            <w:vAlign w:val="center"/>
          </w:tcPr>
          <w:p w14:paraId="4D7EA309">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52</w:t>
            </w:r>
          </w:p>
        </w:tc>
        <w:tc>
          <w:tcPr>
            <w:tcW w:w="4440" w:type="dxa"/>
            <w:vAlign w:val="center"/>
          </w:tcPr>
          <w:p w14:paraId="194522F2">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对违反安全生产事故隐患排查治理规定行为的处罚</w:t>
            </w:r>
          </w:p>
        </w:tc>
        <w:tc>
          <w:tcPr>
            <w:tcW w:w="4155" w:type="dxa"/>
            <w:vAlign w:val="center"/>
          </w:tcPr>
          <w:p w14:paraId="29DC6A19">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《安全生产事故隐患排查治理暂行规定》（</w:t>
            </w:r>
            <w:r>
              <w:rPr>
                <w:rFonts w:hint="eastAsia" w:ascii="仿宋_GB2312" w:hAnsi="仿宋_GB2312" w:eastAsia="仿宋_GB2312" w:cs="仿宋_GB2312"/>
                <w:kern w:val="0"/>
                <w:sz w:val="21"/>
                <w:szCs w:val="21"/>
                <w:lang w:val="en-US" w:eastAsia="zh-CN"/>
              </w:rPr>
              <w:t>2007年国家安全生产监督管理总局令第16号</w:t>
            </w:r>
            <w:r>
              <w:rPr>
                <w:rFonts w:hint="eastAsia" w:ascii="仿宋_GB2312" w:hAnsi="仿宋_GB2312" w:eastAsia="仿宋_GB2312" w:cs="仿宋_GB2312"/>
                <w:kern w:val="0"/>
                <w:sz w:val="21"/>
                <w:szCs w:val="21"/>
                <w:lang w:eastAsia="zh-CN"/>
              </w:rPr>
              <w:t>）第二十六条</w:t>
            </w:r>
          </w:p>
        </w:tc>
      </w:tr>
      <w:tr w14:paraId="3E76F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trPr>
        <w:tc>
          <w:tcPr>
            <w:tcW w:w="765" w:type="dxa"/>
            <w:vAlign w:val="center"/>
          </w:tcPr>
          <w:p w14:paraId="06BCC8D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53</w:t>
            </w:r>
          </w:p>
        </w:tc>
        <w:tc>
          <w:tcPr>
            <w:tcW w:w="4440" w:type="dxa"/>
            <w:vAlign w:val="center"/>
          </w:tcPr>
          <w:p w14:paraId="5D85B3EB">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对生产经营单位未履行安全生产管理职责行为的处罚</w:t>
            </w:r>
          </w:p>
        </w:tc>
        <w:tc>
          <w:tcPr>
            <w:tcW w:w="4155" w:type="dxa"/>
            <w:vAlign w:val="center"/>
          </w:tcPr>
          <w:p w14:paraId="6B08B41F">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《中华人民共和国安全生产法》（</w:t>
            </w:r>
            <w:r>
              <w:rPr>
                <w:rFonts w:hint="eastAsia" w:ascii="仿宋_GB2312" w:hAnsi="仿宋_GB2312" w:eastAsia="仿宋_GB2312" w:cs="仿宋_GB2312"/>
                <w:kern w:val="0"/>
                <w:sz w:val="21"/>
                <w:szCs w:val="21"/>
                <w:lang w:val="en-US" w:eastAsia="zh-CN"/>
              </w:rPr>
              <w:t>2014年修正</w:t>
            </w:r>
            <w:r>
              <w:rPr>
                <w:rFonts w:hint="eastAsia" w:ascii="仿宋_GB2312" w:hAnsi="仿宋_GB2312" w:eastAsia="仿宋_GB2312" w:cs="仿宋_GB2312"/>
                <w:kern w:val="0"/>
                <w:sz w:val="21"/>
                <w:szCs w:val="21"/>
                <w:lang w:eastAsia="zh-CN"/>
              </w:rPr>
              <w:t>）第九十六条</w:t>
            </w:r>
          </w:p>
        </w:tc>
      </w:tr>
      <w:tr w14:paraId="3C0CB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1" w:hRule="atLeast"/>
        </w:trPr>
        <w:tc>
          <w:tcPr>
            <w:tcW w:w="765" w:type="dxa"/>
            <w:vAlign w:val="center"/>
          </w:tcPr>
          <w:p w14:paraId="21C7AA38">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54</w:t>
            </w:r>
          </w:p>
        </w:tc>
        <w:tc>
          <w:tcPr>
            <w:tcW w:w="4440" w:type="dxa"/>
            <w:vAlign w:val="center"/>
          </w:tcPr>
          <w:p w14:paraId="46A80D33">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对烟花爆竹经营单位出租、出借、转让、买卖烟花爆竹经营许可证的处罚</w:t>
            </w:r>
          </w:p>
        </w:tc>
        <w:tc>
          <w:tcPr>
            <w:tcW w:w="4155" w:type="dxa"/>
            <w:vAlign w:val="center"/>
          </w:tcPr>
          <w:p w14:paraId="4D557EB5">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《烟花爆竹经营许可证实施办法》（</w:t>
            </w:r>
            <w:r>
              <w:rPr>
                <w:rFonts w:hint="eastAsia" w:ascii="仿宋_GB2312" w:hAnsi="仿宋_GB2312" w:eastAsia="仿宋_GB2312" w:cs="仿宋_GB2312"/>
                <w:kern w:val="0"/>
                <w:sz w:val="21"/>
                <w:szCs w:val="21"/>
                <w:lang w:val="en-US" w:eastAsia="zh-CN"/>
              </w:rPr>
              <w:t>2013年国家安全生产管理总局令第65号</w:t>
            </w:r>
            <w:r>
              <w:rPr>
                <w:rFonts w:hint="eastAsia" w:ascii="仿宋_GB2312" w:hAnsi="仿宋_GB2312" w:eastAsia="仿宋_GB2312" w:cs="仿宋_GB2312"/>
                <w:kern w:val="0"/>
                <w:sz w:val="21"/>
                <w:szCs w:val="21"/>
                <w:lang w:eastAsia="zh-CN"/>
              </w:rPr>
              <w:t>）第三十六条、第三十九条</w:t>
            </w:r>
          </w:p>
        </w:tc>
      </w:tr>
      <w:tr w14:paraId="23BF1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trPr>
        <w:tc>
          <w:tcPr>
            <w:tcW w:w="765" w:type="dxa"/>
            <w:vAlign w:val="center"/>
          </w:tcPr>
          <w:p w14:paraId="796C6F7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55</w:t>
            </w:r>
          </w:p>
        </w:tc>
        <w:tc>
          <w:tcPr>
            <w:tcW w:w="4440" w:type="dxa"/>
            <w:vAlign w:val="center"/>
          </w:tcPr>
          <w:p w14:paraId="2096728B">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对烟花爆竹零售经营者变更零售点名称、主要负责人或者经营场所，未重新办理零售许可证；或者存放的烟花爆竹数量超过零售许可证载明范围的处罚</w:t>
            </w:r>
          </w:p>
        </w:tc>
        <w:tc>
          <w:tcPr>
            <w:tcW w:w="4155" w:type="dxa"/>
            <w:vAlign w:val="center"/>
          </w:tcPr>
          <w:p w14:paraId="6D79994A">
            <w:pPr>
              <w:jc w:val="both"/>
              <w:rPr>
                <w:rFonts w:hint="default" w:ascii="仿宋_GB2312" w:hAnsi="仿宋_GB2312" w:eastAsia="仿宋_GB2312" w:cs="仿宋_GB2312"/>
                <w:kern w:val="0"/>
                <w:sz w:val="21"/>
                <w:szCs w:val="21"/>
                <w:lang w:val="en-US" w:eastAsia="zh-CN"/>
              </w:rPr>
            </w:pPr>
            <w:r>
              <w:rPr>
                <w:rFonts w:hint="eastAsia" w:ascii="仿宋_GB2312" w:hAnsi="仿宋_GB2312" w:eastAsia="仿宋_GB2312" w:cs="仿宋_GB2312"/>
                <w:kern w:val="0"/>
                <w:sz w:val="21"/>
                <w:szCs w:val="21"/>
                <w:lang w:eastAsia="zh-CN"/>
              </w:rPr>
              <w:t>《烟花爆竹经营许可实施办法》（</w:t>
            </w:r>
            <w:r>
              <w:rPr>
                <w:rFonts w:hint="eastAsia" w:ascii="仿宋_GB2312" w:hAnsi="仿宋_GB2312" w:eastAsia="仿宋_GB2312" w:cs="仿宋_GB2312"/>
                <w:kern w:val="0"/>
                <w:sz w:val="21"/>
                <w:szCs w:val="21"/>
                <w:lang w:val="en-US" w:eastAsia="zh-CN"/>
              </w:rPr>
              <w:t>2013年国家安全生产管理总局令第65号</w:t>
            </w:r>
            <w:r>
              <w:rPr>
                <w:rFonts w:hint="eastAsia" w:ascii="仿宋_GB2312" w:hAnsi="仿宋_GB2312" w:eastAsia="仿宋_GB2312" w:cs="仿宋_GB2312"/>
                <w:kern w:val="0"/>
                <w:sz w:val="21"/>
                <w:szCs w:val="21"/>
                <w:lang w:eastAsia="zh-CN"/>
              </w:rPr>
              <w:t>）第三十五条</w:t>
            </w:r>
          </w:p>
        </w:tc>
      </w:tr>
      <w:tr w14:paraId="673D3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765" w:type="dxa"/>
            <w:vAlign w:val="center"/>
          </w:tcPr>
          <w:p w14:paraId="37A67F65">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064D90B8">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5B34B25E">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4D6D8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2" w:hRule="atLeast"/>
        </w:trPr>
        <w:tc>
          <w:tcPr>
            <w:tcW w:w="765" w:type="dxa"/>
            <w:vAlign w:val="center"/>
          </w:tcPr>
          <w:p w14:paraId="52046BC3">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56</w:t>
            </w:r>
          </w:p>
        </w:tc>
        <w:tc>
          <w:tcPr>
            <w:tcW w:w="4440" w:type="dxa"/>
            <w:vAlign w:val="center"/>
          </w:tcPr>
          <w:p w14:paraId="218E870D">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对烟花爆竹零售经营者销售非法生产、经营的烟花爆竹的处罚</w:t>
            </w:r>
          </w:p>
        </w:tc>
        <w:tc>
          <w:tcPr>
            <w:tcW w:w="4155" w:type="dxa"/>
            <w:vAlign w:val="center"/>
          </w:tcPr>
          <w:p w14:paraId="02352796">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《烟花爆竹安全管理条例》（2016年修改）第三十八条、《烟花爆竹经营许可实施办法》（2013年国家安全生产管理总局令第65号）第三十四条、第三十九条</w:t>
            </w:r>
          </w:p>
        </w:tc>
      </w:tr>
      <w:tr w14:paraId="26132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trPr>
        <w:tc>
          <w:tcPr>
            <w:tcW w:w="765" w:type="dxa"/>
            <w:vAlign w:val="center"/>
          </w:tcPr>
          <w:p w14:paraId="5467C4C8">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57</w:t>
            </w:r>
          </w:p>
        </w:tc>
        <w:tc>
          <w:tcPr>
            <w:tcW w:w="4440" w:type="dxa"/>
            <w:vAlign w:val="center"/>
          </w:tcPr>
          <w:p w14:paraId="060413BF">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lang w:eastAsia="zh-CN"/>
              </w:rPr>
              <w:t>对未按照要求生产、经营清真食品的处罚</w:t>
            </w:r>
          </w:p>
        </w:tc>
        <w:tc>
          <w:tcPr>
            <w:tcW w:w="4155" w:type="dxa"/>
            <w:vAlign w:val="center"/>
          </w:tcPr>
          <w:p w14:paraId="6A67655B">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lang w:eastAsia="zh-CN"/>
              </w:rPr>
              <w:t>《河北省清真食品管理条例》（</w:t>
            </w:r>
            <w:r>
              <w:rPr>
                <w:rFonts w:hint="eastAsia" w:ascii="仿宋_GB2312" w:hAnsi="仿宋_GB2312" w:eastAsia="仿宋_GB2312" w:cs="仿宋_GB2312"/>
                <w:kern w:val="0"/>
                <w:sz w:val="21"/>
                <w:szCs w:val="21"/>
                <w:lang w:val="en-US" w:eastAsia="zh-CN"/>
              </w:rPr>
              <w:t>1999年）第十七条第（一）（二）（三）（四）（六）（七）（八）项</w:t>
            </w:r>
          </w:p>
        </w:tc>
      </w:tr>
      <w:tr w14:paraId="77517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7" w:hRule="atLeast"/>
        </w:trPr>
        <w:tc>
          <w:tcPr>
            <w:tcW w:w="765" w:type="dxa"/>
            <w:vAlign w:val="center"/>
          </w:tcPr>
          <w:p w14:paraId="2F8A089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58</w:t>
            </w:r>
          </w:p>
        </w:tc>
        <w:tc>
          <w:tcPr>
            <w:tcW w:w="4440" w:type="dxa"/>
            <w:vAlign w:val="center"/>
          </w:tcPr>
          <w:p w14:paraId="7D3C1BB6">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对农业经营主体因未妥善采取综合利用措施，对农产品采收后的秸秆及树叶、荒草予以处理，致使露天焚烧的处罚</w:t>
            </w:r>
          </w:p>
        </w:tc>
        <w:tc>
          <w:tcPr>
            <w:tcW w:w="4155" w:type="dxa"/>
            <w:vAlign w:val="center"/>
          </w:tcPr>
          <w:p w14:paraId="360BD1AE">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《河北省人民代表大会常务委员会关于促进农作物秸秆综合利用和禁止露天焚烧的决定》（</w:t>
            </w:r>
            <w:r>
              <w:rPr>
                <w:rFonts w:hint="eastAsia" w:ascii="仿宋_GB2312" w:hAnsi="仿宋_GB2312" w:eastAsia="仿宋_GB2312" w:cs="仿宋_GB2312"/>
                <w:kern w:val="0"/>
                <w:sz w:val="21"/>
                <w:szCs w:val="21"/>
                <w:lang w:val="en-US" w:eastAsia="zh-CN"/>
              </w:rPr>
              <w:t>2018年7月27日）第二十五条</w:t>
            </w:r>
          </w:p>
        </w:tc>
      </w:tr>
      <w:tr w14:paraId="1D492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765" w:type="dxa"/>
            <w:vAlign w:val="center"/>
          </w:tcPr>
          <w:p w14:paraId="0B43AB23">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59</w:t>
            </w:r>
          </w:p>
        </w:tc>
        <w:tc>
          <w:tcPr>
            <w:tcW w:w="4440" w:type="dxa"/>
            <w:vAlign w:val="center"/>
          </w:tcPr>
          <w:p w14:paraId="14A5C57B">
            <w:pPr>
              <w:jc w:val="both"/>
              <w:rPr>
                <w:rFonts w:hint="default" w:ascii="仿宋_GB2312" w:hAnsi="仿宋_GB2312" w:eastAsia="仿宋_GB2312" w:cs="仿宋_GB2312"/>
                <w:kern w:val="0"/>
                <w:sz w:val="21"/>
                <w:szCs w:val="21"/>
                <w:lang w:val="en-US" w:eastAsia="zh-CN"/>
              </w:rPr>
            </w:pPr>
            <w:r>
              <w:rPr>
                <w:rFonts w:hint="eastAsia" w:ascii="仿宋_GB2312" w:hAnsi="仿宋_GB2312" w:eastAsia="仿宋_GB2312" w:cs="仿宋_GB2312"/>
                <w:kern w:val="0"/>
                <w:sz w:val="21"/>
                <w:szCs w:val="21"/>
                <w:lang w:eastAsia="zh-CN"/>
              </w:rPr>
              <w:t>对未经许可擅自进行涉路施工活动的处罚</w:t>
            </w:r>
          </w:p>
        </w:tc>
        <w:tc>
          <w:tcPr>
            <w:tcW w:w="4155" w:type="dxa"/>
            <w:vAlign w:val="center"/>
          </w:tcPr>
          <w:p w14:paraId="0DC7BFCB">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《公路安全保护条例》（</w:t>
            </w:r>
            <w:r>
              <w:rPr>
                <w:rFonts w:hint="eastAsia" w:ascii="仿宋_GB2312" w:hAnsi="仿宋_GB2312" w:eastAsia="仿宋_GB2312" w:cs="仿宋_GB2312"/>
                <w:kern w:val="0"/>
                <w:sz w:val="21"/>
                <w:szCs w:val="21"/>
                <w:lang w:val="en-US" w:eastAsia="zh-CN"/>
              </w:rPr>
              <w:t>2011年国务院令第593号</w:t>
            </w:r>
            <w:r>
              <w:rPr>
                <w:rFonts w:hint="eastAsia" w:ascii="仿宋_GB2312" w:hAnsi="仿宋_GB2312" w:eastAsia="仿宋_GB2312" w:cs="仿宋_GB2312"/>
                <w:kern w:val="0"/>
                <w:sz w:val="21"/>
                <w:szCs w:val="21"/>
                <w:lang w:eastAsia="zh-CN"/>
              </w:rPr>
              <w:t>）第六十二条</w:t>
            </w:r>
          </w:p>
        </w:tc>
      </w:tr>
      <w:tr w14:paraId="20BE8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765" w:type="dxa"/>
            <w:vAlign w:val="center"/>
          </w:tcPr>
          <w:p w14:paraId="562E2C74">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60</w:t>
            </w:r>
          </w:p>
        </w:tc>
        <w:tc>
          <w:tcPr>
            <w:tcW w:w="4440" w:type="dxa"/>
            <w:vAlign w:val="center"/>
          </w:tcPr>
          <w:p w14:paraId="73564DC2">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对违反规定实施危及或者可能危及公路安全行为的处罚</w:t>
            </w:r>
          </w:p>
        </w:tc>
        <w:tc>
          <w:tcPr>
            <w:tcW w:w="4155" w:type="dxa"/>
            <w:vAlign w:val="center"/>
          </w:tcPr>
          <w:p w14:paraId="20A6CC0E">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《中华人民共和国公路法》（</w:t>
            </w:r>
            <w:r>
              <w:rPr>
                <w:rFonts w:hint="eastAsia" w:ascii="仿宋_GB2312" w:hAnsi="仿宋_GB2312" w:eastAsia="仿宋_GB2312" w:cs="仿宋_GB2312"/>
                <w:kern w:val="0"/>
                <w:sz w:val="21"/>
                <w:szCs w:val="21"/>
                <w:lang w:val="en-US" w:eastAsia="zh-CN"/>
              </w:rPr>
              <w:t>2017年修正</w:t>
            </w:r>
            <w:r>
              <w:rPr>
                <w:rFonts w:hint="eastAsia" w:ascii="仿宋_GB2312" w:hAnsi="仿宋_GB2312" w:eastAsia="仿宋_GB2312" w:cs="仿宋_GB2312"/>
                <w:kern w:val="0"/>
                <w:sz w:val="21"/>
                <w:szCs w:val="21"/>
                <w:lang w:eastAsia="zh-CN"/>
              </w:rPr>
              <w:t>）第七十六条第（三）（四）（六）项</w:t>
            </w:r>
          </w:p>
        </w:tc>
      </w:tr>
      <w:tr w14:paraId="215BB194">
        <w:tblPrEx>
          <w:tblCellMar>
            <w:top w:w="0" w:type="dxa"/>
            <w:left w:w="108" w:type="dxa"/>
            <w:bottom w:w="0" w:type="dxa"/>
            <w:right w:w="108" w:type="dxa"/>
          </w:tblCellMar>
        </w:tblPrEx>
        <w:trPr>
          <w:trHeight w:val="906" w:hRule="atLeast"/>
        </w:trPr>
        <w:tc>
          <w:tcPr>
            <w:tcW w:w="765" w:type="dxa"/>
            <w:vAlign w:val="center"/>
          </w:tcPr>
          <w:p w14:paraId="30064AF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61</w:t>
            </w:r>
          </w:p>
        </w:tc>
        <w:tc>
          <w:tcPr>
            <w:tcW w:w="4440" w:type="dxa"/>
            <w:vAlign w:val="center"/>
          </w:tcPr>
          <w:p w14:paraId="3B4DEADC">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对损坏、污染公路路面及影响公路畅通，或者将公路作为试车场地的违法行为的处罚</w:t>
            </w:r>
          </w:p>
        </w:tc>
        <w:tc>
          <w:tcPr>
            <w:tcW w:w="4155" w:type="dxa"/>
            <w:vAlign w:val="center"/>
          </w:tcPr>
          <w:p w14:paraId="07ED79A4">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《中华人民共和国公路法》（</w:t>
            </w:r>
            <w:r>
              <w:rPr>
                <w:rFonts w:hint="eastAsia" w:ascii="仿宋_GB2312" w:hAnsi="仿宋_GB2312" w:eastAsia="仿宋_GB2312" w:cs="仿宋_GB2312"/>
                <w:kern w:val="0"/>
                <w:sz w:val="21"/>
                <w:szCs w:val="21"/>
                <w:lang w:val="en-US" w:eastAsia="zh-CN"/>
              </w:rPr>
              <w:t>2017年修正</w:t>
            </w:r>
            <w:r>
              <w:rPr>
                <w:rFonts w:hint="eastAsia" w:ascii="仿宋_GB2312" w:hAnsi="仿宋_GB2312" w:eastAsia="仿宋_GB2312" w:cs="仿宋_GB2312"/>
                <w:kern w:val="0"/>
                <w:sz w:val="21"/>
                <w:szCs w:val="21"/>
                <w:lang w:eastAsia="zh-CN"/>
              </w:rPr>
              <w:t>）第七十七条</w:t>
            </w:r>
          </w:p>
        </w:tc>
      </w:tr>
      <w:tr w14:paraId="21A5F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765" w:type="dxa"/>
            <w:vAlign w:val="center"/>
          </w:tcPr>
          <w:p w14:paraId="3E81FE97">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62</w:t>
            </w:r>
          </w:p>
        </w:tc>
        <w:tc>
          <w:tcPr>
            <w:tcW w:w="4440" w:type="dxa"/>
            <w:vAlign w:val="center"/>
          </w:tcPr>
          <w:p w14:paraId="052B1050">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对在公路用地范围内设置公路标志以外的其他标志的处罚</w:t>
            </w:r>
          </w:p>
        </w:tc>
        <w:tc>
          <w:tcPr>
            <w:tcW w:w="4155" w:type="dxa"/>
            <w:vAlign w:val="center"/>
          </w:tcPr>
          <w:p w14:paraId="335A83AE">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《中华人民共和国公路法》（</w:t>
            </w:r>
            <w:r>
              <w:rPr>
                <w:rFonts w:hint="eastAsia" w:ascii="仿宋_GB2312" w:hAnsi="仿宋_GB2312" w:eastAsia="仿宋_GB2312" w:cs="仿宋_GB2312"/>
                <w:kern w:val="0"/>
                <w:sz w:val="21"/>
                <w:szCs w:val="21"/>
                <w:lang w:val="en-US" w:eastAsia="zh-CN"/>
              </w:rPr>
              <w:t>2017年修正</w:t>
            </w:r>
            <w:r>
              <w:rPr>
                <w:rFonts w:hint="eastAsia" w:ascii="仿宋_GB2312" w:hAnsi="仿宋_GB2312" w:eastAsia="仿宋_GB2312" w:cs="仿宋_GB2312"/>
                <w:kern w:val="0"/>
                <w:sz w:val="21"/>
                <w:szCs w:val="21"/>
                <w:lang w:eastAsia="zh-CN"/>
              </w:rPr>
              <w:t>）第七十九条</w:t>
            </w:r>
          </w:p>
        </w:tc>
      </w:tr>
      <w:tr w14:paraId="01F12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1" w:hRule="atLeast"/>
        </w:trPr>
        <w:tc>
          <w:tcPr>
            <w:tcW w:w="765" w:type="dxa"/>
            <w:vAlign w:val="center"/>
          </w:tcPr>
          <w:p w14:paraId="7E181F0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63</w:t>
            </w:r>
          </w:p>
        </w:tc>
        <w:tc>
          <w:tcPr>
            <w:tcW w:w="4440" w:type="dxa"/>
            <w:vAlign w:val="center"/>
          </w:tcPr>
          <w:p w14:paraId="5172C5AA">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对在公路建筑控制区内违反规定行为的处罚</w:t>
            </w:r>
          </w:p>
        </w:tc>
        <w:tc>
          <w:tcPr>
            <w:tcW w:w="4155" w:type="dxa"/>
            <w:vAlign w:val="center"/>
          </w:tcPr>
          <w:p w14:paraId="70986F4E">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《公路安全保护条例》（</w:t>
            </w:r>
            <w:r>
              <w:rPr>
                <w:rFonts w:hint="eastAsia" w:ascii="仿宋_GB2312" w:hAnsi="仿宋_GB2312" w:eastAsia="仿宋_GB2312" w:cs="仿宋_GB2312"/>
                <w:kern w:val="0"/>
                <w:sz w:val="21"/>
                <w:szCs w:val="21"/>
                <w:lang w:val="en-US" w:eastAsia="zh-CN"/>
              </w:rPr>
              <w:t>2011年国务院令第593号</w:t>
            </w:r>
            <w:r>
              <w:rPr>
                <w:rFonts w:hint="eastAsia" w:ascii="仿宋_GB2312" w:hAnsi="仿宋_GB2312" w:eastAsia="仿宋_GB2312" w:cs="仿宋_GB2312"/>
                <w:kern w:val="0"/>
                <w:sz w:val="21"/>
                <w:szCs w:val="21"/>
                <w:lang w:eastAsia="zh-CN"/>
              </w:rPr>
              <w:t>）第五十六条</w:t>
            </w:r>
          </w:p>
        </w:tc>
      </w:tr>
      <w:tr w14:paraId="498B0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765" w:type="dxa"/>
            <w:vAlign w:val="center"/>
          </w:tcPr>
          <w:p w14:paraId="123E989E">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64</w:t>
            </w:r>
          </w:p>
        </w:tc>
        <w:tc>
          <w:tcPr>
            <w:tcW w:w="4440" w:type="dxa"/>
            <w:vAlign w:val="center"/>
          </w:tcPr>
          <w:p w14:paraId="34B8B166">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对车辆装载物触地拖行、掉落、遗洒或者飘散，造成公路路面损坏、污染的处罚</w:t>
            </w:r>
          </w:p>
        </w:tc>
        <w:tc>
          <w:tcPr>
            <w:tcW w:w="4155" w:type="dxa"/>
            <w:vAlign w:val="center"/>
          </w:tcPr>
          <w:p w14:paraId="677E9664">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《公路安全保护条例》（</w:t>
            </w:r>
            <w:r>
              <w:rPr>
                <w:rFonts w:hint="eastAsia" w:ascii="仿宋_GB2312" w:hAnsi="仿宋_GB2312" w:eastAsia="仿宋_GB2312" w:cs="仿宋_GB2312"/>
                <w:kern w:val="0"/>
                <w:sz w:val="21"/>
                <w:szCs w:val="21"/>
                <w:lang w:val="en-US" w:eastAsia="zh-CN"/>
              </w:rPr>
              <w:t>2011年国务院令第593号</w:t>
            </w:r>
            <w:r>
              <w:rPr>
                <w:rFonts w:hint="eastAsia" w:ascii="仿宋_GB2312" w:hAnsi="仿宋_GB2312" w:eastAsia="仿宋_GB2312" w:cs="仿宋_GB2312"/>
                <w:kern w:val="0"/>
                <w:sz w:val="21"/>
                <w:szCs w:val="21"/>
                <w:lang w:eastAsia="zh-CN"/>
              </w:rPr>
              <w:t>）第六十九条</w:t>
            </w:r>
          </w:p>
        </w:tc>
      </w:tr>
      <w:tr w14:paraId="10164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65" w:type="dxa"/>
            <w:vAlign w:val="center"/>
          </w:tcPr>
          <w:p w14:paraId="1D55259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65</w:t>
            </w:r>
          </w:p>
        </w:tc>
        <w:tc>
          <w:tcPr>
            <w:tcW w:w="4440" w:type="dxa"/>
            <w:vAlign w:val="center"/>
          </w:tcPr>
          <w:p w14:paraId="4C2E5A16">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对未经许可，擅自经营劳务派遣业务以及劳务派遣单位、用工单位违反有关劳务派遣规定的处罚</w:t>
            </w:r>
          </w:p>
        </w:tc>
        <w:tc>
          <w:tcPr>
            <w:tcW w:w="4155" w:type="dxa"/>
            <w:vAlign w:val="center"/>
          </w:tcPr>
          <w:p w14:paraId="1D2F22A3">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《中华人民共和国劳动合同法》（</w:t>
            </w:r>
            <w:r>
              <w:rPr>
                <w:rFonts w:hint="eastAsia" w:ascii="仿宋_GB2312" w:hAnsi="仿宋_GB2312" w:eastAsia="仿宋_GB2312" w:cs="仿宋_GB2312"/>
                <w:kern w:val="0"/>
                <w:sz w:val="21"/>
                <w:szCs w:val="21"/>
                <w:lang w:val="en-US" w:eastAsia="zh-CN"/>
              </w:rPr>
              <w:t>2012年修改</w:t>
            </w:r>
            <w:r>
              <w:rPr>
                <w:rFonts w:hint="eastAsia" w:ascii="仿宋_GB2312" w:hAnsi="仿宋_GB2312" w:eastAsia="仿宋_GB2312" w:cs="仿宋_GB2312"/>
                <w:kern w:val="0"/>
                <w:sz w:val="21"/>
                <w:szCs w:val="21"/>
                <w:lang w:eastAsia="zh-CN"/>
              </w:rPr>
              <w:t>）第九十二条</w:t>
            </w:r>
          </w:p>
        </w:tc>
      </w:tr>
      <w:tr w14:paraId="3CBB6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8" w:hRule="atLeast"/>
        </w:trPr>
        <w:tc>
          <w:tcPr>
            <w:tcW w:w="765" w:type="dxa"/>
            <w:vAlign w:val="center"/>
          </w:tcPr>
          <w:p w14:paraId="621F59FA">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66</w:t>
            </w:r>
          </w:p>
        </w:tc>
        <w:tc>
          <w:tcPr>
            <w:tcW w:w="4440" w:type="dxa"/>
            <w:vAlign w:val="center"/>
          </w:tcPr>
          <w:p w14:paraId="0280AD56">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对未经许可和登记，擅自从事职业中介活动的；职业中介机构违反法律规定行为的处罚</w:t>
            </w:r>
          </w:p>
        </w:tc>
        <w:tc>
          <w:tcPr>
            <w:tcW w:w="4155" w:type="dxa"/>
            <w:vAlign w:val="center"/>
          </w:tcPr>
          <w:p w14:paraId="2397EFCA">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《中华人民共和国就业促进法》（</w:t>
            </w:r>
            <w:r>
              <w:rPr>
                <w:rFonts w:hint="eastAsia" w:ascii="仿宋_GB2312" w:hAnsi="仿宋_GB2312" w:eastAsia="仿宋_GB2312" w:cs="仿宋_GB2312"/>
                <w:kern w:val="0"/>
                <w:sz w:val="21"/>
                <w:szCs w:val="21"/>
                <w:lang w:val="en-US" w:eastAsia="zh-CN"/>
              </w:rPr>
              <w:t>2015年修正</w:t>
            </w:r>
            <w:r>
              <w:rPr>
                <w:rFonts w:hint="eastAsia" w:ascii="仿宋_GB2312" w:hAnsi="仿宋_GB2312" w:eastAsia="仿宋_GB2312" w:cs="仿宋_GB2312"/>
                <w:kern w:val="0"/>
                <w:sz w:val="21"/>
                <w:szCs w:val="21"/>
                <w:lang w:eastAsia="zh-CN"/>
              </w:rPr>
              <w:t>）第六十四条、第六十五条、第六十六条</w:t>
            </w:r>
          </w:p>
        </w:tc>
      </w:tr>
      <w:tr w14:paraId="786C4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trPr>
        <w:tc>
          <w:tcPr>
            <w:tcW w:w="765" w:type="dxa"/>
            <w:vAlign w:val="center"/>
          </w:tcPr>
          <w:p w14:paraId="0DC9AC9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67</w:t>
            </w:r>
          </w:p>
        </w:tc>
        <w:tc>
          <w:tcPr>
            <w:tcW w:w="4440" w:type="dxa"/>
            <w:vAlign w:val="center"/>
          </w:tcPr>
          <w:p w14:paraId="4E86026C">
            <w:pPr>
              <w:jc w:val="both"/>
              <w:rPr>
                <w:rFonts w:hint="default" w:ascii="仿宋_GB2312" w:hAnsi="仿宋_GB2312" w:eastAsia="仿宋_GB2312" w:cs="仿宋_GB2312"/>
                <w:kern w:val="0"/>
                <w:sz w:val="21"/>
                <w:szCs w:val="21"/>
                <w:lang w:val="en-US" w:eastAsia="zh-CN"/>
              </w:rPr>
            </w:pPr>
            <w:r>
              <w:rPr>
                <w:rFonts w:hint="eastAsia" w:ascii="仿宋_GB2312" w:hAnsi="仿宋_GB2312" w:eastAsia="仿宋_GB2312" w:cs="仿宋_GB2312"/>
                <w:kern w:val="0"/>
                <w:sz w:val="21"/>
                <w:szCs w:val="21"/>
                <w:lang w:val="en-US" w:eastAsia="zh-CN"/>
              </w:rPr>
              <w:t>对用人单位未按规定与劳动者订立书面劳动合同或违反规定条件解除劳动合同的处罚</w:t>
            </w:r>
          </w:p>
        </w:tc>
        <w:tc>
          <w:tcPr>
            <w:tcW w:w="4155" w:type="dxa"/>
            <w:vAlign w:val="center"/>
          </w:tcPr>
          <w:p w14:paraId="1B2BC5FF">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《河北省劳动和社会保障监察条例》（</w:t>
            </w:r>
            <w:r>
              <w:rPr>
                <w:rFonts w:hint="eastAsia" w:ascii="仿宋_GB2312" w:hAnsi="仿宋_GB2312" w:eastAsia="仿宋_GB2312" w:cs="仿宋_GB2312"/>
                <w:kern w:val="0"/>
                <w:sz w:val="21"/>
                <w:szCs w:val="21"/>
                <w:lang w:val="en-US" w:eastAsia="zh-CN"/>
              </w:rPr>
              <w:t>2010年修正</w:t>
            </w:r>
            <w:r>
              <w:rPr>
                <w:rFonts w:hint="eastAsia" w:ascii="仿宋_GB2312" w:hAnsi="仿宋_GB2312" w:eastAsia="仿宋_GB2312" w:cs="仿宋_GB2312"/>
                <w:kern w:val="0"/>
                <w:sz w:val="21"/>
                <w:szCs w:val="21"/>
                <w:lang w:eastAsia="zh-CN"/>
              </w:rPr>
              <w:t>）第二十三条第一款</w:t>
            </w:r>
          </w:p>
        </w:tc>
      </w:tr>
      <w:tr w14:paraId="7E1E6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765" w:type="dxa"/>
            <w:vAlign w:val="center"/>
          </w:tcPr>
          <w:p w14:paraId="6745A076">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185AD68A">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032F4079">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61F68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rPr>
        <w:tc>
          <w:tcPr>
            <w:tcW w:w="765" w:type="dxa"/>
            <w:vAlign w:val="center"/>
          </w:tcPr>
          <w:p w14:paraId="0572E96E">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68</w:t>
            </w:r>
          </w:p>
        </w:tc>
        <w:tc>
          <w:tcPr>
            <w:tcW w:w="4440" w:type="dxa"/>
            <w:vAlign w:val="center"/>
          </w:tcPr>
          <w:p w14:paraId="752F5124">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对用人单位违反规定使用童工；中介机构介绍不满16周岁的未成年人就业；用人单位未按规定保存录用登记材料，或者伪造录用登记材料的处罚</w:t>
            </w:r>
          </w:p>
        </w:tc>
        <w:tc>
          <w:tcPr>
            <w:tcW w:w="4155" w:type="dxa"/>
            <w:vAlign w:val="center"/>
          </w:tcPr>
          <w:p w14:paraId="33E6FB6C">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《禁止使用童工规定》（2002年国务院令第364号）第六条、第七条、第八条</w:t>
            </w:r>
          </w:p>
        </w:tc>
      </w:tr>
      <w:tr w14:paraId="04688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atLeast"/>
        </w:trPr>
        <w:tc>
          <w:tcPr>
            <w:tcW w:w="765" w:type="dxa"/>
            <w:vAlign w:val="center"/>
          </w:tcPr>
          <w:p w14:paraId="100F707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69</w:t>
            </w:r>
          </w:p>
        </w:tc>
        <w:tc>
          <w:tcPr>
            <w:tcW w:w="4440" w:type="dxa"/>
            <w:vAlign w:val="center"/>
          </w:tcPr>
          <w:p w14:paraId="1FC2EED3">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对用人单位非法延长劳动者工作时间的处罚</w:t>
            </w:r>
          </w:p>
        </w:tc>
        <w:tc>
          <w:tcPr>
            <w:tcW w:w="4155" w:type="dxa"/>
            <w:vAlign w:val="center"/>
          </w:tcPr>
          <w:p w14:paraId="23EE8CAD">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《中华人民共和国劳动法》（2018年修改）第九十条、《劳动保障监察条例》（2004年国务院令第423号）第二十五条</w:t>
            </w:r>
          </w:p>
        </w:tc>
      </w:tr>
      <w:tr w14:paraId="748C5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1" w:hRule="atLeast"/>
        </w:trPr>
        <w:tc>
          <w:tcPr>
            <w:tcW w:w="765" w:type="dxa"/>
            <w:vAlign w:val="center"/>
          </w:tcPr>
          <w:p w14:paraId="35A1A211">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70</w:t>
            </w:r>
          </w:p>
        </w:tc>
        <w:tc>
          <w:tcPr>
            <w:tcW w:w="4440" w:type="dxa"/>
            <w:vAlign w:val="center"/>
          </w:tcPr>
          <w:p w14:paraId="667ACA40">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对用人单位无理拒绝、阻扰实施劳动保障监察的处罚</w:t>
            </w:r>
          </w:p>
        </w:tc>
        <w:tc>
          <w:tcPr>
            <w:tcW w:w="4155" w:type="dxa"/>
            <w:vAlign w:val="center"/>
          </w:tcPr>
          <w:p w14:paraId="021F8E2C">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《中华人民共和国劳动法》（2018年修改）第一百零一条、《劳动保障监察条例》（2004年国务院令第423号）第三十条</w:t>
            </w:r>
          </w:p>
        </w:tc>
      </w:tr>
      <w:tr w14:paraId="1D59E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765" w:type="dxa"/>
            <w:vAlign w:val="center"/>
          </w:tcPr>
          <w:p w14:paraId="6AF7FBEF">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71</w:t>
            </w:r>
          </w:p>
        </w:tc>
        <w:tc>
          <w:tcPr>
            <w:tcW w:w="4440" w:type="dxa"/>
            <w:vAlign w:val="center"/>
          </w:tcPr>
          <w:p w14:paraId="2446364D">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对再生资源回收经营者未按规定期限备案的处罚</w:t>
            </w:r>
          </w:p>
        </w:tc>
        <w:tc>
          <w:tcPr>
            <w:tcW w:w="4155" w:type="dxa"/>
            <w:vAlign w:val="center"/>
          </w:tcPr>
          <w:p w14:paraId="3FBB4D19">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《河北省再生资源回收管理规定》（2012年）第二十条</w:t>
            </w:r>
          </w:p>
        </w:tc>
      </w:tr>
      <w:tr w14:paraId="30584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765" w:type="dxa"/>
            <w:vAlign w:val="center"/>
          </w:tcPr>
          <w:p w14:paraId="2853BFBF">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72</w:t>
            </w:r>
          </w:p>
        </w:tc>
        <w:tc>
          <w:tcPr>
            <w:tcW w:w="4440" w:type="dxa"/>
            <w:vAlign w:val="center"/>
          </w:tcPr>
          <w:p w14:paraId="41B7DC02">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对未经批准擅自取水；未依照批准的取水许可规定条件取水的处罚</w:t>
            </w:r>
          </w:p>
        </w:tc>
        <w:tc>
          <w:tcPr>
            <w:tcW w:w="4155" w:type="dxa"/>
            <w:vAlign w:val="center"/>
          </w:tcPr>
          <w:p w14:paraId="2EEC0379">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《中华人民共和国水法》（2016年修正）第六十九条</w:t>
            </w:r>
          </w:p>
        </w:tc>
      </w:tr>
      <w:tr w14:paraId="7A82A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7" w:hRule="atLeast"/>
        </w:trPr>
        <w:tc>
          <w:tcPr>
            <w:tcW w:w="765" w:type="dxa"/>
            <w:vAlign w:val="center"/>
          </w:tcPr>
          <w:p w14:paraId="784984B1">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73</w:t>
            </w:r>
          </w:p>
        </w:tc>
        <w:tc>
          <w:tcPr>
            <w:tcW w:w="4440" w:type="dxa"/>
            <w:vAlign w:val="center"/>
          </w:tcPr>
          <w:p w14:paraId="517223B8">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对在堤防安全保护区内进行打井、钻探、爆破、挖筑鱼塘、采石、取土等危害堤防安全的活动；非管理人员操作河道上的涵闸闸门或者干扰河道管理单位正常工作的处罚</w:t>
            </w:r>
          </w:p>
        </w:tc>
        <w:tc>
          <w:tcPr>
            <w:tcW w:w="4155" w:type="dxa"/>
            <w:vAlign w:val="center"/>
          </w:tcPr>
          <w:p w14:paraId="29547A95">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《中华人民共和国河道管理条例》（2018年国务院令第698号）第四十五条</w:t>
            </w:r>
          </w:p>
        </w:tc>
      </w:tr>
      <w:tr w14:paraId="51BC8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 w:hRule="atLeast"/>
        </w:trPr>
        <w:tc>
          <w:tcPr>
            <w:tcW w:w="765" w:type="dxa"/>
            <w:vAlign w:val="center"/>
          </w:tcPr>
          <w:p w14:paraId="6CC6A661">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74</w:t>
            </w:r>
          </w:p>
        </w:tc>
        <w:tc>
          <w:tcPr>
            <w:tcW w:w="4440" w:type="dxa"/>
            <w:vAlign w:val="center"/>
          </w:tcPr>
          <w:p w14:paraId="27FD3935">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对违反河道管理行为的处罚</w:t>
            </w:r>
          </w:p>
        </w:tc>
        <w:tc>
          <w:tcPr>
            <w:tcW w:w="4155" w:type="dxa"/>
            <w:vAlign w:val="center"/>
          </w:tcPr>
          <w:p w14:paraId="7D08ACC6">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《中华人民共和国河道管理条例》（2018年国务院令第698号）第四十四条、《中华人民共和国防洪法》（2016年修正）第五十五条</w:t>
            </w:r>
          </w:p>
        </w:tc>
      </w:tr>
      <w:tr w14:paraId="751C3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trPr>
        <w:tc>
          <w:tcPr>
            <w:tcW w:w="765" w:type="dxa"/>
            <w:vAlign w:val="center"/>
          </w:tcPr>
          <w:p w14:paraId="1FD50DE8">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75</w:t>
            </w:r>
          </w:p>
        </w:tc>
        <w:tc>
          <w:tcPr>
            <w:tcW w:w="4440" w:type="dxa"/>
            <w:vAlign w:val="center"/>
          </w:tcPr>
          <w:p w14:paraId="0CF8874B">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对擅自开办医疗机构行医或者非医师行医的处罚</w:t>
            </w:r>
          </w:p>
        </w:tc>
        <w:tc>
          <w:tcPr>
            <w:tcW w:w="4155" w:type="dxa"/>
            <w:vAlign w:val="center"/>
          </w:tcPr>
          <w:p w14:paraId="4A01F237">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《中华人民共和国执业医师法》（2009年修正）第三十九条</w:t>
            </w:r>
          </w:p>
        </w:tc>
      </w:tr>
      <w:tr w14:paraId="6A749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9" w:hRule="atLeast"/>
        </w:trPr>
        <w:tc>
          <w:tcPr>
            <w:tcW w:w="765" w:type="dxa"/>
            <w:vAlign w:val="center"/>
          </w:tcPr>
          <w:p w14:paraId="0758DCE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76</w:t>
            </w:r>
          </w:p>
        </w:tc>
        <w:tc>
          <w:tcPr>
            <w:tcW w:w="4440" w:type="dxa"/>
            <w:vAlign w:val="center"/>
          </w:tcPr>
          <w:p w14:paraId="6E35BC90">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对违反公共场所卫生要求的处罚</w:t>
            </w:r>
          </w:p>
        </w:tc>
        <w:tc>
          <w:tcPr>
            <w:tcW w:w="4155" w:type="dxa"/>
            <w:vAlign w:val="center"/>
          </w:tcPr>
          <w:p w14:paraId="2D6D50D2">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《公共场所卫生管理条例》（2019年国务院令第714号）第十四条，《公共场所卫生管理条例实施细则</w:t>
            </w:r>
            <w:bookmarkStart w:id="0" w:name="_GoBack"/>
            <w:bookmarkEnd w:id="0"/>
            <w:r>
              <w:rPr>
                <w:rFonts w:hint="eastAsia" w:ascii="仿宋_GB2312" w:hAnsi="仿宋_GB2312" w:eastAsia="仿宋_GB2312" w:cs="仿宋_GB2312"/>
                <w:sz w:val="21"/>
                <w:szCs w:val="21"/>
                <w:vertAlign w:val="baseline"/>
                <w:lang w:val="en-US" w:eastAsia="zh-CN"/>
              </w:rPr>
              <w:t>》（2017年修正）第三十五条、第三十六条、第三十七条、第三十八条、第三十九条</w:t>
            </w:r>
          </w:p>
        </w:tc>
      </w:tr>
      <w:tr w14:paraId="3F7FA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765" w:type="dxa"/>
            <w:vAlign w:val="center"/>
          </w:tcPr>
          <w:p w14:paraId="2B7EB4A6">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77</w:t>
            </w:r>
          </w:p>
        </w:tc>
        <w:tc>
          <w:tcPr>
            <w:tcW w:w="4440" w:type="dxa"/>
            <w:vAlign w:val="center"/>
          </w:tcPr>
          <w:p w14:paraId="52863B57">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对餐具、饮具集中消毒服务单位违反集中消毒规定的处罚</w:t>
            </w:r>
          </w:p>
        </w:tc>
        <w:tc>
          <w:tcPr>
            <w:tcW w:w="4155" w:type="dxa"/>
            <w:vAlign w:val="center"/>
          </w:tcPr>
          <w:p w14:paraId="00F5EFE7">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《中华人民共和国食品安全法》（2018年修正）第一百二十六条</w:t>
            </w:r>
          </w:p>
        </w:tc>
      </w:tr>
      <w:tr w14:paraId="333E7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765" w:type="dxa"/>
            <w:vAlign w:val="center"/>
          </w:tcPr>
          <w:p w14:paraId="10E924A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78</w:t>
            </w:r>
          </w:p>
        </w:tc>
        <w:tc>
          <w:tcPr>
            <w:tcW w:w="4440" w:type="dxa"/>
            <w:vAlign w:val="center"/>
          </w:tcPr>
          <w:p w14:paraId="39789944">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对盗伐、滥伐林木行为的处罚</w:t>
            </w:r>
          </w:p>
        </w:tc>
        <w:tc>
          <w:tcPr>
            <w:tcW w:w="4155" w:type="dxa"/>
            <w:vAlign w:val="center"/>
          </w:tcPr>
          <w:p w14:paraId="33CC0CA5">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《中华人民共和国森林法》（2019年修正）第七十六条</w:t>
            </w:r>
          </w:p>
        </w:tc>
      </w:tr>
      <w:tr w14:paraId="512F5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765" w:type="dxa"/>
            <w:vAlign w:val="center"/>
          </w:tcPr>
          <w:p w14:paraId="0E255735">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250825B0">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6B765780">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40FDF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9360" w:type="dxa"/>
            <w:gridSpan w:val="3"/>
            <w:vAlign w:val="center"/>
          </w:tcPr>
          <w:p w14:paraId="448F82D3">
            <w:pPr>
              <w:jc w:val="both"/>
              <w:rPr>
                <w:rFonts w:hint="eastAsia" w:ascii="仿宋" w:hAnsi="仿宋" w:eastAsia="仿宋" w:cs="仿宋"/>
                <w:sz w:val="24"/>
                <w:szCs w:val="24"/>
                <w:vertAlign w:val="baseline"/>
                <w:lang w:val="en-US" w:eastAsia="zh-CN"/>
              </w:rPr>
            </w:pPr>
            <w:r>
              <w:rPr>
                <w:rFonts w:hint="eastAsia" w:ascii="黑体" w:hAnsi="黑体" w:eastAsia="黑体" w:cs="黑体"/>
                <w:sz w:val="24"/>
                <w:szCs w:val="24"/>
                <w:vertAlign w:val="baseline"/>
                <w:lang w:val="en-US" w:eastAsia="zh-CN"/>
              </w:rPr>
              <w:t>二、委托实施的行政处罚事项（9项）</w:t>
            </w:r>
          </w:p>
        </w:tc>
      </w:tr>
      <w:tr w14:paraId="64134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atLeast"/>
        </w:trPr>
        <w:tc>
          <w:tcPr>
            <w:tcW w:w="765" w:type="dxa"/>
            <w:vAlign w:val="center"/>
          </w:tcPr>
          <w:p w14:paraId="41302C9D">
            <w:pPr>
              <w:jc w:val="center"/>
              <w:rPr>
                <w:rFonts w:hint="default" w:ascii="黑体" w:hAnsi="黑体" w:eastAsia="黑体" w:cs="黑体"/>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79</w:t>
            </w:r>
          </w:p>
        </w:tc>
        <w:tc>
          <w:tcPr>
            <w:tcW w:w="4440" w:type="dxa"/>
            <w:vAlign w:val="center"/>
          </w:tcPr>
          <w:p w14:paraId="599752F8">
            <w:pPr>
              <w:jc w:val="both"/>
              <w:rPr>
                <w:rFonts w:hint="eastAsia" w:ascii="黑体" w:hAnsi="黑体" w:eastAsia="黑体" w:cs="黑体"/>
                <w:sz w:val="21"/>
                <w:szCs w:val="21"/>
                <w:vertAlign w:val="baseline"/>
                <w:lang w:val="en-US" w:eastAsia="zh-CN"/>
              </w:rPr>
            </w:pPr>
            <w:r>
              <w:rPr>
                <w:rFonts w:hint="eastAsia" w:ascii="仿宋_GB2312" w:hAnsi="仿宋_GB2312" w:eastAsia="仿宋_GB2312" w:cs="仿宋_GB2312"/>
                <w:color w:val="000000"/>
                <w:kern w:val="0"/>
                <w:sz w:val="21"/>
                <w:szCs w:val="21"/>
              </w:rPr>
              <w:t>对临时活动地点的活动违反相关规定的处罚</w:t>
            </w:r>
          </w:p>
        </w:tc>
        <w:tc>
          <w:tcPr>
            <w:tcW w:w="4155" w:type="dxa"/>
            <w:vAlign w:val="center"/>
          </w:tcPr>
          <w:p w14:paraId="05F06C3E">
            <w:pPr>
              <w:jc w:val="both"/>
              <w:rPr>
                <w:rFonts w:hint="eastAsia" w:ascii="黑体" w:hAnsi="黑体" w:eastAsia="黑体" w:cs="黑体"/>
                <w:sz w:val="21"/>
                <w:szCs w:val="21"/>
                <w:vertAlign w:val="baseline"/>
                <w:lang w:val="en-US" w:eastAsia="zh-CN"/>
              </w:rPr>
            </w:pPr>
            <w:r>
              <w:rPr>
                <w:rFonts w:hint="eastAsia" w:ascii="仿宋_GB2312" w:hAnsi="仿宋_GB2312" w:eastAsia="仿宋_GB2312" w:cs="仿宋_GB2312"/>
                <w:color w:val="000000"/>
                <w:kern w:val="0"/>
                <w:sz w:val="21"/>
                <w:szCs w:val="21"/>
              </w:rPr>
              <w:t>《宗教事务条例》（2017年国务院令第686号）第六十六条</w:t>
            </w:r>
          </w:p>
        </w:tc>
      </w:tr>
      <w:tr w14:paraId="1ADD3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trPr>
        <w:tc>
          <w:tcPr>
            <w:tcW w:w="765" w:type="dxa"/>
            <w:vAlign w:val="center"/>
          </w:tcPr>
          <w:p w14:paraId="4D962CC4">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80</w:t>
            </w:r>
          </w:p>
        </w:tc>
        <w:tc>
          <w:tcPr>
            <w:tcW w:w="4440" w:type="dxa"/>
            <w:vAlign w:val="center"/>
          </w:tcPr>
          <w:p w14:paraId="1EF93F8B">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对为违法宗教活动提供条件的处罚</w:t>
            </w:r>
          </w:p>
        </w:tc>
        <w:tc>
          <w:tcPr>
            <w:tcW w:w="4155" w:type="dxa"/>
            <w:vAlign w:val="center"/>
          </w:tcPr>
          <w:p w14:paraId="4B2B2820">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《宗教事务条例》（2017年国务院令第686号）第七十一条</w:t>
            </w:r>
          </w:p>
        </w:tc>
      </w:tr>
      <w:tr w14:paraId="522E2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trPr>
        <w:tc>
          <w:tcPr>
            <w:tcW w:w="765" w:type="dxa"/>
            <w:vAlign w:val="center"/>
          </w:tcPr>
          <w:p w14:paraId="48D1288E">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81</w:t>
            </w:r>
          </w:p>
        </w:tc>
        <w:tc>
          <w:tcPr>
            <w:tcW w:w="4440" w:type="dxa"/>
            <w:vAlign w:val="center"/>
          </w:tcPr>
          <w:p w14:paraId="42F62425">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对大型宗教活动过程中发生危害国家安全、公共安全或者严重破坏社会秩序情况的处罚</w:t>
            </w:r>
          </w:p>
        </w:tc>
        <w:tc>
          <w:tcPr>
            <w:tcW w:w="4155" w:type="dxa"/>
            <w:vAlign w:val="center"/>
          </w:tcPr>
          <w:p w14:paraId="0804621B">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《宗教事务条例》（2017年国务院令第686号）第六十四条第一款</w:t>
            </w:r>
          </w:p>
        </w:tc>
      </w:tr>
      <w:tr w14:paraId="41B5C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trPr>
        <w:tc>
          <w:tcPr>
            <w:tcW w:w="765" w:type="dxa"/>
            <w:vAlign w:val="center"/>
          </w:tcPr>
          <w:p w14:paraId="7B34E9CE">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82</w:t>
            </w:r>
          </w:p>
        </w:tc>
        <w:tc>
          <w:tcPr>
            <w:tcW w:w="4440" w:type="dxa"/>
            <w:vAlign w:val="center"/>
          </w:tcPr>
          <w:p w14:paraId="0E7C5D81">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对擅自举行大型宗教活动的处罚</w:t>
            </w:r>
          </w:p>
        </w:tc>
        <w:tc>
          <w:tcPr>
            <w:tcW w:w="4155" w:type="dxa"/>
            <w:vAlign w:val="center"/>
          </w:tcPr>
          <w:p w14:paraId="03ED14FF">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《宗教事务条例》（2017年国务院令第686号）第六十四条第二款</w:t>
            </w:r>
          </w:p>
        </w:tc>
      </w:tr>
      <w:tr w14:paraId="32119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trPr>
        <w:tc>
          <w:tcPr>
            <w:tcW w:w="765" w:type="dxa"/>
            <w:vAlign w:val="center"/>
          </w:tcPr>
          <w:p w14:paraId="07E7CBA2">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83</w:t>
            </w:r>
          </w:p>
        </w:tc>
        <w:tc>
          <w:tcPr>
            <w:tcW w:w="4440" w:type="dxa"/>
            <w:vAlign w:val="center"/>
          </w:tcPr>
          <w:p w14:paraId="327156EC">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对非宗教团体、非宗教院校、非宗教活动场所、非指定的临时活动地点组织、举行宗教活动，接受宗教性捐赠的处罚</w:t>
            </w:r>
          </w:p>
        </w:tc>
        <w:tc>
          <w:tcPr>
            <w:tcW w:w="4155" w:type="dxa"/>
            <w:vAlign w:val="center"/>
          </w:tcPr>
          <w:p w14:paraId="1ED6FE93">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《宗教事务条例》（2017年国务院令第686号）第六十九条第二款</w:t>
            </w:r>
          </w:p>
        </w:tc>
      </w:tr>
      <w:tr w14:paraId="69A72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trPr>
        <w:tc>
          <w:tcPr>
            <w:tcW w:w="765" w:type="dxa"/>
            <w:vAlign w:val="center"/>
          </w:tcPr>
          <w:p w14:paraId="17AE4B6B">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84</w:t>
            </w:r>
          </w:p>
        </w:tc>
        <w:tc>
          <w:tcPr>
            <w:tcW w:w="4440" w:type="dxa"/>
            <w:vAlign w:val="center"/>
          </w:tcPr>
          <w:p w14:paraId="0606CFF1">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对在宗教院校以外的学校及其他教育机构传教、举行宗教活动、成立宗教组织、设立宗教活动场所的处罚</w:t>
            </w:r>
          </w:p>
        </w:tc>
        <w:tc>
          <w:tcPr>
            <w:tcW w:w="4155" w:type="dxa"/>
            <w:vAlign w:val="center"/>
          </w:tcPr>
          <w:p w14:paraId="5EA557CF">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《宗教事务条例》（2017年国务院令第686号）第七十条第二款</w:t>
            </w:r>
          </w:p>
        </w:tc>
      </w:tr>
      <w:tr w14:paraId="5D825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3" w:hRule="atLeast"/>
        </w:trPr>
        <w:tc>
          <w:tcPr>
            <w:tcW w:w="765" w:type="dxa"/>
            <w:vAlign w:val="center"/>
          </w:tcPr>
          <w:p w14:paraId="3AA6BFD3">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85</w:t>
            </w:r>
          </w:p>
        </w:tc>
        <w:tc>
          <w:tcPr>
            <w:tcW w:w="4440" w:type="dxa"/>
            <w:vAlign w:val="center"/>
          </w:tcPr>
          <w:p w14:paraId="0AC8BEE6">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tc>
        <w:tc>
          <w:tcPr>
            <w:tcW w:w="4155" w:type="dxa"/>
            <w:vAlign w:val="center"/>
          </w:tcPr>
          <w:p w14:paraId="5992CABF">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《宗教事务条例》（2017年国务院令第686号）第七十三条</w:t>
            </w:r>
          </w:p>
        </w:tc>
      </w:tr>
      <w:tr w14:paraId="0E932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trPr>
        <w:tc>
          <w:tcPr>
            <w:tcW w:w="765" w:type="dxa"/>
            <w:vAlign w:val="center"/>
          </w:tcPr>
          <w:p w14:paraId="0FADEAF4">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86</w:t>
            </w:r>
          </w:p>
        </w:tc>
        <w:tc>
          <w:tcPr>
            <w:tcW w:w="4440" w:type="dxa"/>
            <w:vAlign w:val="center"/>
          </w:tcPr>
          <w:p w14:paraId="790DA818">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对假冒宗教教职人员进行宗教活动或者骗取钱财等违法活动的处罚</w:t>
            </w:r>
          </w:p>
        </w:tc>
        <w:tc>
          <w:tcPr>
            <w:tcW w:w="4155" w:type="dxa"/>
            <w:vAlign w:val="center"/>
          </w:tcPr>
          <w:p w14:paraId="52DA74A6">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《宗教事务条例》（2017年国务院令第686号）第七十四条</w:t>
            </w:r>
          </w:p>
        </w:tc>
      </w:tr>
      <w:tr w14:paraId="545C4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7" w:hRule="atLeast"/>
        </w:trPr>
        <w:tc>
          <w:tcPr>
            <w:tcW w:w="765" w:type="dxa"/>
            <w:vAlign w:val="center"/>
          </w:tcPr>
          <w:p w14:paraId="08D3D7AC">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87</w:t>
            </w:r>
          </w:p>
        </w:tc>
        <w:tc>
          <w:tcPr>
            <w:tcW w:w="4440" w:type="dxa"/>
            <w:vAlign w:val="center"/>
          </w:tcPr>
          <w:p w14:paraId="3CAB4867">
            <w:pPr>
              <w:jc w:val="both"/>
              <w:rPr>
                <w:rFonts w:hint="eastAsia" w:ascii="仿宋_GB2312" w:hAnsi="仿宋_GB2312" w:eastAsia="仿宋_GB2312" w:cs="仿宋_GB2312"/>
                <w:color w:val="000000"/>
                <w:kern w:val="0"/>
                <w:sz w:val="21"/>
                <w:szCs w:val="21"/>
                <w:lang w:eastAsia="zh-CN"/>
              </w:rPr>
            </w:pPr>
            <w:r>
              <w:rPr>
                <w:rFonts w:hint="eastAsia" w:ascii="仿宋_GB2312" w:hAnsi="仿宋_GB2312" w:eastAsia="仿宋_GB2312" w:cs="仿宋_GB2312"/>
                <w:color w:val="000000"/>
                <w:kern w:val="0"/>
                <w:sz w:val="21"/>
                <w:szCs w:val="21"/>
                <w:lang w:eastAsia="zh-CN"/>
              </w:rPr>
              <w:t>对机动车维修经营者使用假冒伪劣配件维修机动车，承修已报废的机动车或者擅自改装机动车的处罚</w:t>
            </w:r>
          </w:p>
        </w:tc>
        <w:tc>
          <w:tcPr>
            <w:tcW w:w="4155" w:type="dxa"/>
            <w:vAlign w:val="center"/>
          </w:tcPr>
          <w:p w14:paraId="7513AD36">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default" w:ascii="仿宋_GB2312" w:hAnsi="仿宋_GB2312" w:eastAsia="仿宋_GB2312" w:cs="仿宋_GB2312"/>
                <w:color w:val="000000"/>
                <w:kern w:val="0"/>
                <w:sz w:val="21"/>
                <w:szCs w:val="21"/>
                <w:lang w:val="en-US" w:eastAsia="zh-CN"/>
              </w:rPr>
            </w:pPr>
            <w:r>
              <w:rPr>
                <w:rFonts w:hint="eastAsia" w:ascii="仿宋_GB2312" w:hAnsi="仿宋_GB2312" w:eastAsia="仿宋_GB2312" w:cs="仿宋_GB2312"/>
                <w:color w:val="000000"/>
                <w:kern w:val="0"/>
                <w:sz w:val="21"/>
                <w:szCs w:val="21"/>
                <w:lang w:eastAsia="zh-CN"/>
              </w:rPr>
              <w:t>《中华人民共和国道路运输条例》（</w:t>
            </w:r>
            <w:r>
              <w:rPr>
                <w:rFonts w:hint="eastAsia" w:ascii="仿宋_GB2312" w:hAnsi="仿宋_GB2312" w:eastAsia="仿宋_GB2312" w:cs="仿宋_GB2312"/>
                <w:color w:val="000000"/>
                <w:kern w:val="0"/>
                <w:sz w:val="21"/>
                <w:szCs w:val="21"/>
                <w:lang w:val="en-US" w:eastAsia="zh-CN"/>
              </w:rPr>
              <w:t>2019年国务院令第709号</w:t>
            </w:r>
            <w:r>
              <w:rPr>
                <w:rFonts w:hint="eastAsia" w:ascii="仿宋_GB2312" w:hAnsi="仿宋_GB2312" w:eastAsia="仿宋_GB2312" w:cs="仿宋_GB2312"/>
                <w:color w:val="000000"/>
                <w:kern w:val="0"/>
                <w:sz w:val="21"/>
                <w:szCs w:val="21"/>
                <w:lang w:eastAsia="zh-CN"/>
              </w:rPr>
              <w:t>）第七十二条、《机动车维修管理规定》（</w:t>
            </w:r>
            <w:r>
              <w:rPr>
                <w:rFonts w:hint="eastAsia" w:ascii="仿宋_GB2312" w:hAnsi="仿宋_GB2312" w:eastAsia="仿宋_GB2312" w:cs="仿宋_GB2312"/>
                <w:color w:val="000000"/>
                <w:kern w:val="0"/>
                <w:sz w:val="21"/>
                <w:szCs w:val="21"/>
                <w:lang w:val="en-US" w:eastAsia="zh-CN"/>
              </w:rPr>
              <w:t>2019年交通运输部令第20号</w:t>
            </w:r>
            <w:r>
              <w:rPr>
                <w:rFonts w:hint="eastAsia" w:ascii="仿宋_GB2312" w:hAnsi="仿宋_GB2312" w:eastAsia="仿宋_GB2312" w:cs="仿宋_GB2312"/>
                <w:color w:val="000000"/>
                <w:kern w:val="0"/>
                <w:sz w:val="21"/>
                <w:szCs w:val="21"/>
                <w:lang w:eastAsia="zh-CN"/>
              </w:rPr>
              <w:t>）第五十一条</w:t>
            </w:r>
          </w:p>
        </w:tc>
      </w:tr>
      <w:tr w14:paraId="21A3B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765" w:type="dxa"/>
            <w:vAlign w:val="center"/>
          </w:tcPr>
          <w:p w14:paraId="65A1BB0E">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6F88C471">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04525FC5">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3FA74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9360" w:type="dxa"/>
            <w:gridSpan w:val="3"/>
            <w:vAlign w:val="center"/>
          </w:tcPr>
          <w:p w14:paraId="4D2DC0F3">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color w:val="000000"/>
                <w:kern w:val="0"/>
                <w:sz w:val="22"/>
                <w:szCs w:val="22"/>
                <w:lang w:eastAsia="zh-CN"/>
              </w:rPr>
            </w:pPr>
            <w:r>
              <w:rPr>
                <w:rFonts w:hint="eastAsia" w:ascii="黑体" w:hAnsi="黑体" w:eastAsia="黑体" w:cs="黑体"/>
                <w:b w:val="0"/>
                <w:bCs w:val="0"/>
                <w:sz w:val="24"/>
                <w:szCs w:val="24"/>
                <w:lang w:val="en-US" w:eastAsia="zh-CN"/>
              </w:rPr>
              <w:t>三</w:t>
            </w:r>
            <w:r>
              <w:rPr>
                <w:rFonts w:hint="eastAsia" w:ascii="黑体" w:hAnsi="黑体" w:eastAsia="黑体" w:cs="黑体"/>
                <w:b w:val="0"/>
                <w:bCs w:val="0"/>
                <w:sz w:val="24"/>
                <w:szCs w:val="24"/>
                <w:lang w:eastAsia="zh-CN"/>
              </w:rPr>
              <w:t>、乡镇现有行政处罚事项（</w:t>
            </w:r>
            <w:r>
              <w:rPr>
                <w:rFonts w:hint="eastAsia" w:ascii="黑体" w:hAnsi="黑体" w:eastAsia="黑体" w:cs="黑体"/>
                <w:b w:val="0"/>
                <w:bCs w:val="0"/>
                <w:sz w:val="24"/>
                <w:szCs w:val="24"/>
                <w:lang w:val="en-US" w:eastAsia="zh-CN"/>
              </w:rPr>
              <w:t>3</w:t>
            </w:r>
            <w:r>
              <w:rPr>
                <w:rFonts w:hint="eastAsia" w:ascii="黑体" w:hAnsi="黑体" w:eastAsia="黑体" w:cs="黑体"/>
                <w:b w:val="0"/>
                <w:bCs w:val="0"/>
                <w:sz w:val="24"/>
                <w:szCs w:val="24"/>
                <w:lang w:eastAsia="zh-CN"/>
              </w:rPr>
              <w:t>项）</w:t>
            </w:r>
          </w:p>
        </w:tc>
      </w:tr>
      <w:tr w14:paraId="3839B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trPr>
        <w:tc>
          <w:tcPr>
            <w:tcW w:w="765" w:type="dxa"/>
            <w:vAlign w:val="center"/>
          </w:tcPr>
          <w:p w14:paraId="23FDE6C2">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center"/>
              <w:outlineLvl w:val="9"/>
              <w:rPr>
                <w:rFonts w:hint="default" w:ascii="黑体" w:hAnsi="黑体" w:eastAsia="黑体" w:cs="黑体"/>
                <w:b w:val="0"/>
                <w:bCs w:val="0"/>
                <w:sz w:val="21"/>
                <w:szCs w:val="21"/>
                <w:lang w:val="en-US" w:eastAsia="zh-CN"/>
              </w:rPr>
            </w:pPr>
            <w:r>
              <w:rPr>
                <w:rFonts w:hint="eastAsia" w:ascii="仿宋_GB2312" w:hAnsi="仿宋_GB2312" w:eastAsia="仿宋_GB2312" w:cs="仿宋_GB2312"/>
                <w:b w:val="0"/>
                <w:bCs w:val="0"/>
                <w:sz w:val="21"/>
                <w:szCs w:val="21"/>
                <w:lang w:val="en-US" w:eastAsia="zh-CN"/>
              </w:rPr>
              <w:t>88</w:t>
            </w:r>
          </w:p>
        </w:tc>
        <w:tc>
          <w:tcPr>
            <w:tcW w:w="4440" w:type="dxa"/>
            <w:vAlign w:val="center"/>
          </w:tcPr>
          <w:p w14:paraId="4F22113B">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b w:val="0"/>
                <w:bCs w:val="0"/>
                <w:sz w:val="21"/>
                <w:szCs w:val="21"/>
                <w:lang w:val="en-US" w:eastAsia="zh-CN"/>
              </w:rPr>
            </w:pPr>
            <w:r>
              <w:rPr>
                <w:rFonts w:hint="eastAsia" w:ascii="仿宋_GB2312" w:hAnsi="仿宋_GB2312" w:eastAsia="仿宋_GB2312" w:cs="仿宋_GB2312"/>
                <w:sz w:val="21"/>
                <w:szCs w:val="21"/>
              </w:rPr>
              <w:t>对农村居民未经批准或者违反规划的规定建住宅的处罚</w:t>
            </w:r>
          </w:p>
        </w:tc>
        <w:tc>
          <w:tcPr>
            <w:tcW w:w="4155" w:type="dxa"/>
            <w:vAlign w:val="center"/>
          </w:tcPr>
          <w:p w14:paraId="12E1B508">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outlineLvl w:val="9"/>
              <w:rPr>
                <w:rFonts w:hint="eastAsia" w:ascii="黑体" w:hAnsi="黑体" w:eastAsia="黑体" w:cs="黑体"/>
                <w:b w:val="0"/>
                <w:bCs w:val="0"/>
                <w:sz w:val="21"/>
                <w:szCs w:val="21"/>
                <w:lang w:val="en-US" w:eastAsia="zh-CN"/>
              </w:rPr>
            </w:pPr>
            <w:r>
              <w:rPr>
                <w:rFonts w:hint="eastAsia" w:ascii="仿宋_GB2312" w:hAnsi="仿宋_GB2312" w:eastAsia="仿宋_GB2312" w:cs="仿宋_GB2312"/>
                <w:sz w:val="21"/>
                <w:szCs w:val="21"/>
              </w:rPr>
              <w:t>《</w:t>
            </w:r>
            <w:r>
              <w:rPr>
                <w:rFonts w:hint="eastAsia" w:ascii="仿宋_GB2312" w:hAnsi="仿宋_GB2312" w:eastAsia="仿宋_GB2312" w:cs="仿宋_GB2312"/>
                <w:sz w:val="21"/>
                <w:szCs w:val="21"/>
                <w:lang w:eastAsia="zh-CN"/>
              </w:rPr>
              <w:t>村庄和集镇规划建设管理条例</w:t>
            </w:r>
            <w:r>
              <w:rPr>
                <w:rFonts w:hint="eastAsia" w:ascii="仿宋_GB2312" w:hAnsi="仿宋_GB2312" w:eastAsia="仿宋_GB2312" w:cs="仿宋_GB2312"/>
                <w:sz w:val="21"/>
                <w:szCs w:val="21"/>
              </w:rPr>
              <w:t>》第</w:t>
            </w:r>
            <w:r>
              <w:rPr>
                <w:rFonts w:hint="eastAsia" w:ascii="仿宋_GB2312" w:hAnsi="仿宋_GB2312" w:eastAsia="仿宋_GB2312" w:cs="仿宋_GB2312"/>
                <w:sz w:val="21"/>
                <w:szCs w:val="21"/>
                <w:lang w:eastAsia="zh-CN"/>
              </w:rPr>
              <w:t>三十</w:t>
            </w:r>
            <w:r>
              <w:rPr>
                <w:rFonts w:hint="eastAsia" w:ascii="仿宋_GB2312" w:hAnsi="仿宋_GB2312" w:eastAsia="仿宋_GB2312" w:cs="仿宋_GB2312"/>
                <w:sz w:val="21"/>
                <w:szCs w:val="21"/>
                <w:lang w:val="en-US" w:eastAsia="zh-CN"/>
              </w:rPr>
              <w:t>七</w:t>
            </w:r>
            <w:r>
              <w:rPr>
                <w:rFonts w:hint="eastAsia" w:ascii="仿宋_GB2312" w:hAnsi="仿宋_GB2312" w:eastAsia="仿宋_GB2312" w:cs="仿宋_GB2312"/>
                <w:sz w:val="21"/>
                <w:szCs w:val="21"/>
              </w:rPr>
              <w:t>条</w:t>
            </w:r>
            <w:r>
              <w:rPr>
                <w:rFonts w:hint="eastAsia" w:ascii="仿宋_GB2312" w:hAnsi="仿宋_GB2312" w:eastAsia="仿宋_GB2312" w:cs="仿宋_GB2312"/>
                <w:sz w:val="21"/>
                <w:szCs w:val="21"/>
                <w:lang w:eastAsia="zh-CN"/>
              </w:rPr>
              <w:t>、</w:t>
            </w:r>
            <w:r>
              <w:rPr>
                <w:rFonts w:hint="eastAsia" w:ascii="仿宋_GB2312" w:hAnsi="仿宋_GB2312" w:eastAsia="仿宋_GB2312" w:cs="仿宋_GB2312"/>
                <w:sz w:val="21"/>
                <w:szCs w:val="21"/>
              </w:rPr>
              <w:t>《河北省城</w:t>
            </w:r>
            <w:r>
              <w:rPr>
                <w:rFonts w:hint="eastAsia" w:ascii="仿宋_GB2312" w:hAnsi="仿宋_GB2312" w:eastAsia="仿宋_GB2312" w:cs="仿宋_GB2312"/>
                <w:sz w:val="21"/>
                <w:szCs w:val="21"/>
                <w:lang w:eastAsia="zh-CN"/>
              </w:rPr>
              <w:t>乡</w:t>
            </w:r>
            <w:r>
              <w:rPr>
                <w:rFonts w:hint="eastAsia" w:ascii="仿宋_GB2312" w:hAnsi="仿宋_GB2312" w:eastAsia="仿宋_GB2312" w:cs="仿宋_GB2312"/>
                <w:sz w:val="21"/>
                <w:szCs w:val="21"/>
              </w:rPr>
              <w:t>规划条例》(2016年5月25日修订）第八十二条</w:t>
            </w:r>
          </w:p>
        </w:tc>
      </w:tr>
      <w:tr w14:paraId="40160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2" w:hRule="atLeast"/>
        </w:trPr>
        <w:tc>
          <w:tcPr>
            <w:tcW w:w="765" w:type="dxa"/>
            <w:vAlign w:val="center"/>
          </w:tcPr>
          <w:p w14:paraId="60E7D250">
            <w:pPr>
              <w:jc w:val="center"/>
              <w:rPr>
                <w:rFonts w:hint="default" w:ascii="黑体" w:hAnsi="黑体" w:eastAsia="黑体" w:cs="黑体"/>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89</w:t>
            </w:r>
          </w:p>
        </w:tc>
        <w:tc>
          <w:tcPr>
            <w:tcW w:w="4440" w:type="dxa"/>
            <w:vAlign w:val="center"/>
          </w:tcPr>
          <w:p w14:paraId="5FADFA9C">
            <w:pPr>
              <w:jc w:val="both"/>
              <w:rPr>
                <w:rFonts w:hint="eastAsia" w:ascii="黑体" w:hAnsi="黑体" w:eastAsia="黑体" w:cs="黑体"/>
                <w:sz w:val="21"/>
                <w:szCs w:val="21"/>
                <w:vertAlign w:val="baseline"/>
                <w:lang w:val="en-US" w:eastAsia="zh-CN"/>
              </w:rPr>
            </w:pPr>
            <w:r>
              <w:rPr>
                <w:rFonts w:hint="eastAsia" w:ascii="仿宋_GB2312" w:hAnsi="仿宋_GB2312" w:eastAsia="仿宋_GB2312" w:cs="仿宋_GB2312"/>
                <w:sz w:val="21"/>
                <w:szCs w:val="21"/>
              </w:rPr>
              <w:t>对损坏村庄和集镇的房屋、公共设施，破坏村容镇貌和环境卫生的处</w:t>
            </w:r>
            <w:r>
              <w:rPr>
                <w:rFonts w:hint="eastAsia" w:ascii="仿宋_GB2312" w:hAnsi="仿宋_GB2312" w:eastAsia="仿宋_GB2312" w:cs="仿宋_GB2312"/>
                <w:sz w:val="21"/>
                <w:szCs w:val="21"/>
                <w:lang w:eastAsia="zh-CN"/>
              </w:rPr>
              <w:t>罚</w:t>
            </w:r>
          </w:p>
        </w:tc>
        <w:tc>
          <w:tcPr>
            <w:tcW w:w="4155" w:type="dxa"/>
            <w:vAlign w:val="center"/>
          </w:tcPr>
          <w:p w14:paraId="4FE6372F">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outlineLvl w:val="9"/>
              <w:rPr>
                <w:rFonts w:hint="eastAsia" w:ascii="黑体" w:hAnsi="黑体" w:eastAsia="黑体" w:cs="黑体"/>
                <w:sz w:val="21"/>
                <w:szCs w:val="21"/>
                <w:vertAlign w:val="baseline"/>
                <w:lang w:val="en-US" w:eastAsia="zh-CN"/>
              </w:rPr>
            </w:pPr>
            <w:r>
              <w:rPr>
                <w:rFonts w:hint="eastAsia" w:ascii="仿宋_GB2312" w:hAnsi="仿宋_GB2312" w:eastAsia="仿宋_GB2312" w:cs="仿宋_GB2312"/>
                <w:sz w:val="21"/>
                <w:szCs w:val="21"/>
              </w:rPr>
              <w:t>《</w:t>
            </w:r>
            <w:r>
              <w:rPr>
                <w:rFonts w:hint="eastAsia" w:ascii="仿宋_GB2312" w:hAnsi="仿宋_GB2312" w:eastAsia="仿宋_GB2312" w:cs="仿宋_GB2312"/>
                <w:sz w:val="21"/>
                <w:szCs w:val="21"/>
                <w:lang w:eastAsia="zh-CN"/>
              </w:rPr>
              <w:t>村庄和集镇规划建设管理条例</w:t>
            </w:r>
            <w:r>
              <w:rPr>
                <w:rFonts w:hint="eastAsia" w:ascii="仿宋_GB2312" w:hAnsi="仿宋_GB2312" w:eastAsia="仿宋_GB2312" w:cs="仿宋_GB2312"/>
                <w:sz w:val="21"/>
                <w:szCs w:val="21"/>
              </w:rPr>
              <w:t>》第</w:t>
            </w:r>
            <w:r>
              <w:rPr>
                <w:rFonts w:hint="eastAsia" w:ascii="仿宋_GB2312" w:hAnsi="仿宋_GB2312" w:eastAsia="仿宋_GB2312" w:cs="仿宋_GB2312"/>
                <w:sz w:val="21"/>
                <w:szCs w:val="21"/>
                <w:lang w:eastAsia="zh-CN"/>
              </w:rPr>
              <w:t>三十九</w:t>
            </w:r>
            <w:r>
              <w:rPr>
                <w:rFonts w:hint="eastAsia" w:ascii="仿宋_GB2312" w:hAnsi="仿宋_GB2312" w:eastAsia="仿宋_GB2312" w:cs="仿宋_GB2312"/>
                <w:sz w:val="21"/>
                <w:szCs w:val="21"/>
              </w:rPr>
              <w:t>条</w:t>
            </w:r>
            <w:r>
              <w:rPr>
                <w:rFonts w:hint="eastAsia" w:ascii="仿宋_GB2312" w:hAnsi="仿宋_GB2312" w:eastAsia="仿宋_GB2312" w:cs="仿宋_GB2312"/>
                <w:sz w:val="21"/>
                <w:szCs w:val="21"/>
                <w:lang w:eastAsia="zh-CN"/>
              </w:rPr>
              <w:t>、</w:t>
            </w:r>
            <w:r>
              <w:rPr>
                <w:rFonts w:hint="eastAsia" w:ascii="仿宋_GB2312" w:hAnsi="仿宋_GB2312" w:eastAsia="仿宋_GB2312" w:cs="仿宋_GB2312"/>
                <w:sz w:val="21"/>
                <w:szCs w:val="21"/>
              </w:rPr>
              <w:t>《河北省城</w:t>
            </w:r>
            <w:r>
              <w:rPr>
                <w:rFonts w:hint="eastAsia" w:ascii="仿宋_GB2312" w:hAnsi="仿宋_GB2312" w:eastAsia="仿宋_GB2312" w:cs="仿宋_GB2312"/>
                <w:sz w:val="21"/>
                <w:szCs w:val="21"/>
                <w:lang w:eastAsia="zh-CN"/>
              </w:rPr>
              <w:t>乡</w:t>
            </w:r>
            <w:r>
              <w:rPr>
                <w:rFonts w:hint="eastAsia" w:ascii="仿宋_GB2312" w:hAnsi="仿宋_GB2312" w:eastAsia="仿宋_GB2312" w:cs="仿宋_GB2312"/>
                <w:sz w:val="21"/>
                <w:szCs w:val="21"/>
              </w:rPr>
              <w:t>规划条例》（2016年5月25日修订）第八十二条</w:t>
            </w:r>
            <w:r>
              <w:rPr>
                <w:rFonts w:hint="eastAsia" w:ascii="仿宋_GB2312" w:hAnsi="仿宋_GB2312" w:eastAsia="仿宋_GB2312" w:cs="仿宋_GB2312"/>
                <w:sz w:val="21"/>
                <w:szCs w:val="21"/>
                <w:lang w:eastAsia="zh-CN"/>
              </w:rPr>
              <w:t>、</w:t>
            </w:r>
            <w:r>
              <w:rPr>
                <w:rFonts w:hint="eastAsia" w:ascii="仿宋_GB2312" w:hAnsi="仿宋_GB2312" w:eastAsia="仿宋_GB2312" w:cs="仿宋_GB2312"/>
                <w:sz w:val="21"/>
                <w:szCs w:val="21"/>
              </w:rPr>
              <w:t>《河北省乡村环境保护和治理条例》(2016年10月1日起施行）第四十四条</w:t>
            </w:r>
          </w:p>
        </w:tc>
      </w:tr>
      <w:tr w14:paraId="7BFCB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8" w:hRule="atLeast"/>
        </w:trPr>
        <w:tc>
          <w:tcPr>
            <w:tcW w:w="765" w:type="dxa"/>
            <w:vAlign w:val="center"/>
          </w:tcPr>
          <w:p w14:paraId="6E9E591A">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90</w:t>
            </w:r>
          </w:p>
        </w:tc>
        <w:tc>
          <w:tcPr>
            <w:tcW w:w="4440" w:type="dxa"/>
            <w:vAlign w:val="center"/>
          </w:tcPr>
          <w:p w14:paraId="309D5286">
            <w:pPr>
              <w:jc w:val="both"/>
              <w:rPr>
                <w:rFonts w:hint="eastAsia" w:ascii="仿宋" w:hAnsi="仿宋" w:eastAsia="仿宋" w:cs="仿宋"/>
                <w:sz w:val="21"/>
                <w:szCs w:val="21"/>
              </w:rPr>
            </w:pPr>
            <w:r>
              <w:rPr>
                <w:rFonts w:hint="eastAsia" w:ascii="仿宋_GB2312" w:hAnsi="仿宋_GB2312" w:eastAsia="仿宋_GB2312" w:cs="仿宋_GB2312"/>
                <w:sz w:val="21"/>
                <w:szCs w:val="21"/>
              </w:rPr>
              <w:t>对擅自在村庄、集镇规划区内的街道、广场、市场和车站等场所修建临时建筑物、构筑物和其他设施的</w:t>
            </w:r>
            <w:r>
              <w:rPr>
                <w:rFonts w:hint="eastAsia" w:ascii="仿宋_GB2312" w:hAnsi="仿宋_GB2312" w:eastAsia="仿宋_GB2312" w:cs="仿宋_GB2312"/>
                <w:sz w:val="21"/>
                <w:szCs w:val="21"/>
                <w:lang w:eastAsia="zh-CN"/>
              </w:rPr>
              <w:t>处罚</w:t>
            </w:r>
          </w:p>
        </w:tc>
        <w:tc>
          <w:tcPr>
            <w:tcW w:w="4155" w:type="dxa"/>
            <w:vAlign w:val="center"/>
          </w:tcPr>
          <w:p w14:paraId="13130C84">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outlineLvl w:val="9"/>
              <w:rPr>
                <w:rFonts w:hint="eastAsia" w:ascii="黑体" w:hAnsi="黑体" w:eastAsia="黑体" w:cs="黑体"/>
                <w:sz w:val="21"/>
                <w:szCs w:val="21"/>
                <w:vertAlign w:val="baseline"/>
                <w:lang w:val="en-US" w:eastAsia="zh-CN"/>
              </w:rPr>
            </w:pPr>
            <w:r>
              <w:rPr>
                <w:rFonts w:hint="eastAsia" w:ascii="仿宋_GB2312" w:hAnsi="仿宋_GB2312" w:eastAsia="仿宋_GB2312" w:cs="仿宋_GB2312"/>
                <w:sz w:val="21"/>
                <w:szCs w:val="21"/>
              </w:rPr>
              <w:t>《</w:t>
            </w:r>
            <w:r>
              <w:rPr>
                <w:rFonts w:hint="eastAsia" w:ascii="仿宋_GB2312" w:hAnsi="仿宋_GB2312" w:eastAsia="仿宋_GB2312" w:cs="仿宋_GB2312"/>
                <w:sz w:val="21"/>
                <w:szCs w:val="21"/>
                <w:lang w:eastAsia="zh-CN"/>
              </w:rPr>
              <w:t>村庄和集镇规划建设管理条例</w:t>
            </w:r>
            <w:r>
              <w:rPr>
                <w:rFonts w:hint="eastAsia" w:ascii="仿宋_GB2312" w:hAnsi="仿宋_GB2312" w:eastAsia="仿宋_GB2312" w:cs="仿宋_GB2312"/>
                <w:sz w:val="21"/>
                <w:szCs w:val="21"/>
              </w:rPr>
              <w:t>》第</w:t>
            </w:r>
            <w:r>
              <w:rPr>
                <w:rFonts w:hint="eastAsia" w:ascii="仿宋_GB2312" w:hAnsi="仿宋_GB2312" w:eastAsia="仿宋_GB2312" w:cs="仿宋_GB2312"/>
                <w:sz w:val="21"/>
                <w:szCs w:val="21"/>
                <w:lang w:eastAsia="zh-CN"/>
              </w:rPr>
              <w:t>四十</w:t>
            </w:r>
            <w:r>
              <w:rPr>
                <w:rFonts w:hint="eastAsia" w:ascii="仿宋_GB2312" w:hAnsi="仿宋_GB2312" w:eastAsia="仿宋_GB2312" w:cs="仿宋_GB2312"/>
                <w:sz w:val="21"/>
                <w:szCs w:val="21"/>
              </w:rPr>
              <w:t>条</w:t>
            </w:r>
            <w:r>
              <w:rPr>
                <w:rFonts w:hint="eastAsia" w:ascii="仿宋_GB2312" w:hAnsi="仿宋_GB2312" w:eastAsia="仿宋_GB2312" w:cs="仿宋_GB2312"/>
                <w:sz w:val="21"/>
                <w:szCs w:val="21"/>
                <w:lang w:eastAsia="zh-CN"/>
              </w:rPr>
              <w:t>、</w:t>
            </w:r>
            <w:r>
              <w:rPr>
                <w:rFonts w:hint="eastAsia" w:ascii="仿宋_GB2312" w:hAnsi="仿宋_GB2312" w:eastAsia="仿宋_GB2312" w:cs="仿宋_GB2312"/>
                <w:sz w:val="21"/>
                <w:szCs w:val="21"/>
              </w:rPr>
              <w:t>《河北省城</w:t>
            </w:r>
            <w:r>
              <w:rPr>
                <w:rFonts w:hint="eastAsia" w:ascii="仿宋_GB2312" w:hAnsi="仿宋_GB2312" w:eastAsia="仿宋_GB2312" w:cs="仿宋_GB2312"/>
                <w:sz w:val="21"/>
                <w:szCs w:val="21"/>
                <w:lang w:eastAsia="zh-CN"/>
              </w:rPr>
              <w:t>乡</w:t>
            </w:r>
            <w:r>
              <w:rPr>
                <w:rFonts w:hint="eastAsia" w:ascii="仿宋_GB2312" w:hAnsi="仿宋_GB2312" w:eastAsia="仿宋_GB2312" w:cs="仿宋_GB2312"/>
                <w:sz w:val="21"/>
                <w:szCs w:val="21"/>
              </w:rPr>
              <w:t>规划条例》(2016年5月25日修订）第八十一条</w:t>
            </w:r>
          </w:p>
        </w:tc>
      </w:tr>
    </w:tbl>
    <w:p w14:paraId="47D4E71F">
      <w:pPr>
        <w:rPr>
          <w:rFonts w:hint="eastAsia"/>
          <w:lang w:val="en-US" w:eastAsia="zh-CN"/>
        </w:rPr>
      </w:pPr>
    </w:p>
    <w:sectPr>
      <w:footerReference r:id="rId3" w:type="default"/>
      <w:pgSz w:w="11906" w:h="16838"/>
      <w:pgMar w:top="2098" w:right="1474" w:bottom="198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1024C">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F14272">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0F14272">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3CB0956"/>
    <w:rsid w:val="04E270BD"/>
    <w:rsid w:val="0A6C51CB"/>
    <w:rsid w:val="0D145B95"/>
    <w:rsid w:val="11B26B06"/>
    <w:rsid w:val="16391C92"/>
    <w:rsid w:val="29E02803"/>
    <w:rsid w:val="2C2B60B1"/>
    <w:rsid w:val="340D4A9D"/>
    <w:rsid w:val="35F3226B"/>
    <w:rsid w:val="37A12958"/>
    <w:rsid w:val="3B870A78"/>
    <w:rsid w:val="489B617D"/>
    <w:rsid w:val="4DCE018D"/>
    <w:rsid w:val="50E67B9D"/>
    <w:rsid w:val="511260A3"/>
    <w:rsid w:val="52393F1B"/>
    <w:rsid w:val="58F7623A"/>
    <w:rsid w:val="596C2217"/>
    <w:rsid w:val="66FF4DC6"/>
    <w:rsid w:val="6B976139"/>
    <w:rsid w:val="6C45142B"/>
    <w:rsid w:val="6D48139B"/>
    <w:rsid w:val="6D952111"/>
    <w:rsid w:val="737D0A38"/>
    <w:rsid w:val="76AE4F95"/>
    <w:rsid w:val="77A429C8"/>
    <w:rsid w:val="7D9D26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61"/>
    <w:qFormat/>
    <w:uiPriority w:val="0"/>
    <w:rPr>
      <w:rFonts w:hint="eastAsia" w:ascii="宋体" w:hAnsi="宋体" w:eastAsia="宋体" w:cs="宋体"/>
      <w:color w:val="FF0000"/>
      <w:sz w:val="28"/>
      <w:szCs w:val="28"/>
      <w:u w:val="none"/>
    </w:rPr>
  </w:style>
  <w:style w:type="character" w:customStyle="1" w:styleId="8">
    <w:name w:val="font21"/>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7051</Words>
  <Characters>7576</Characters>
  <Lines>0</Lines>
  <Paragraphs>0</Paragraphs>
  <TotalTime>0</TotalTime>
  <ScaleCrop>false</ScaleCrop>
  <LinksUpToDate>false</LinksUpToDate>
  <CharactersWithSpaces>7576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123</dc:creator>
  <cp:lastModifiedBy> </cp:lastModifiedBy>
  <dcterms:modified xsi:type="dcterms:W3CDTF">2024-09-12T02:21:06Z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D2878A9525AE4AEA961D653D21830C17_12</vt:lpwstr>
  </property>
</Properties>
</file>