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藁城区机关事务服务中心关于公车管理中心运行费用2019年度绩效自评报告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公车管理中心运行费用项目绩效</w:t>
      </w:r>
      <w:r>
        <w:rPr>
          <w:rFonts w:hint="eastAsia" w:ascii="仿宋_GB2312" w:eastAsia="仿宋_GB2312"/>
          <w:sz w:val="32"/>
          <w:szCs w:val="32"/>
          <w:lang w:eastAsia="zh-CN"/>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项目立项基本情况：依据上级管理要求，合理规范安排公务用车，定期对公车进行统一维修保养，确保管理高效，运行有序，为全区行政单位提供用车服务工作。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负责全区公务用车派遣使用维护保养等日常工作。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48.4万元，用于公车管理中心运行费用。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w:t>
      </w:r>
      <w:r>
        <w:rPr>
          <w:rFonts w:hint="eastAsia" w:ascii="仿宋_GB2312" w:eastAsia="仿宋_GB2312"/>
          <w:sz w:val="32"/>
          <w:szCs w:val="32"/>
          <w:lang w:val="en-US" w:eastAsia="zh-CN"/>
        </w:rPr>
        <w:t>公车管理中心运行</w:t>
      </w:r>
      <w:r>
        <w:rPr>
          <w:rFonts w:hint="eastAsia" w:ascii="仿宋_GB2312" w:eastAsia="仿宋_GB2312"/>
          <w:sz w:val="32"/>
          <w:szCs w:val="32"/>
          <w:lang w:eastAsia="zh-CN"/>
        </w:rPr>
        <w:t>工作，得到领导和职工的一致好评。</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成立绩效评价小组，对2019年度公车管理中心运行费用项目财政支出的经济性、效率性及效益性进行重点评价，并针对评价内容做出分析及合理化建议。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主要通过主要负责人和主管科室对公车管理中心运行费用的使用情况开展绩效评价。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提高质量和服务水平的完成率占40分；预算执行率指标10分，包括预算资金使用到位100% 10分；效益指标40分，包括工作管理标准化、规范化程度40分；满意度指标10分，包括使用人员满意度10分。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通过实地勘察和会计核对，项目的实际完成率、完成及时率、质量达标率、成本节约率均达到95%以上，分值40分。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公车管理中心运行费用项目的可持续影响和服务对象满意度均达到95%以上，分值38分。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根据项目执行情况和项目绩效情况，公车管理中心运行费用绩效评价得分为98分，评价等级为优秀。</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合理规范安排公务用车，定期对公车进行统一维修保养，确保管理高效，运行有序，为全区行政单位提供用车服务工作。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今后我单位要严格按照“预算编制有目标、预算执行有监控、预算完成有评价、评价结果有反馈、反馈结果有应用”的有关要求，进一步规范报加强内部管理，严控支出，更好的做好服务工作。</w:t>
      </w:r>
    </w:p>
    <w:p>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92B040A"/>
    <w:rsid w:val="11266F47"/>
    <w:rsid w:val="11633EEF"/>
    <w:rsid w:val="1E297CC7"/>
    <w:rsid w:val="23811C7A"/>
    <w:rsid w:val="243248B8"/>
    <w:rsid w:val="2C3C5BCF"/>
    <w:rsid w:val="30326C65"/>
    <w:rsid w:val="35AF653E"/>
    <w:rsid w:val="36543C14"/>
    <w:rsid w:val="38070E70"/>
    <w:rsid w:val="380E725B"/>
    <w:rsid w:val="3C535997"/>
    <w:rsid w:val="3CDA6CED"/>
    <w:rsid w:val="4040070E"/>
    <w:rsid w:val="42EB31B5"/>
    <w:rsid w:val="49724E15"/>
    <w:rsid w:val="540C04AE"/>
    <w:rsid w:val="56330960"/>
    <w:rsid w:val="57837F87"/>
    <w:rsid w:val="5D8A68D2"/>
    <w:rsid w:val="60054E2E"/>
    <w:rsid w:val="7165244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cp:lastPrinted>2020-04-21T08:55:00Z</cp:lastPrinted>
  <dcterms:modified xsi:type="dcterms:W3CDTF">2020-07-27T01:48:48Z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