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360" w:lineRule="auto"/>
        <w:jc w:val="center"/>
        <w:textAlignment w:val="auto"/>
        <w:rPr>
          <w:rFonts w:hint="eastAsia" w:ascii="宋体" w:hAnsi="宋体"/>
          <w:b/>
          <w:bCs/>
          <w:sz w:val="44"/>
          <w:szCs w:val="44"/>
          <w:lang w:eastAsia="zh-CN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/>
          <w:b/>
          <w:bCs/>
          <w:sz w:val="44"/>
          <w:szCs w:val="44"/>
          <w:lang w:eastAsia="zh-CN"/>
        </w:rPr>
        <w:t>张家庄镇</w:t>
      </w: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人民</w:t>
      </w:r>
      <w:r>
        <w:rPr>
          <w:rFonts w:hint="eastAsia" w:ascii="宋体" w:hAnsi="宋体"/>
          <w:b/>
          <w:bCs/>
          <w:sz w:val="44"/>
          <w:szCs w:val="44"/>
          <w:lang w:eastAsia="zh-CN"/>
        </w:rPr>
        <w:t>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360" w:lineRule="auto"/>
        <w:jc w:val="center"/>
        <w:textAlignment w:val="auto"/>
        <w:rPr>
          <w:rFonts w:hint="eastAsia" w:ascii="华文楷体" w:eastAsia="华文楷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张家庄镇综合公用经费项目</w:t>
      </w:r>
      <w:r>
        <w:rPr>
          <w:rFonts w:hint="eastAsia" w:ascii="宋体" w:hAnsi="宋体"/>
          <w:b/>
          <w:bCs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360" w:lineRule="auto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张家庄镇综合公用经费项目</w:t>
      </w:r>
      <w:r>
        <w:rPr>
          <w:rFonts w:hint="eastAsia" w:ascii="仿宋_GB2312" w:eastAsia="仿宋_GB2312"/>
          <w:sz w:val="32"/>
          <w:szCs w:val="32"/>
        </w:rPr>
        <w:t>实施了绩效评价，形成本评价报告。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 xml:space="preserve">    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1.项目实施单位及项目立项等基本情况；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为进一步提升张家庄镇生产生活环境、提升村民生活水平，保障张家庄镇环保、土地、信访，创城、食品安全、安全生产、协税护税、社会综合治理等工作顺利进行。经张家庄镇研究决定编制本项目，具体实施单位为张家庄镇人民政府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项目主要实施内容和范围；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根据年度预算执行计划及张家庄镇工作实际，及时保障张家庄镇在环保、土地、信访、创城、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食品安全、安全生产、协税护税、社会综合治理等工作中的经费支出。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项目资金投入情况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藁城区财政投入资金92.8万元用于张家庄镇综合公用经费项目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张家庄镇综合公用经费项目</w:t>
      </w:r>
      <w:r>
        <w:rPr>
          <w:rFonts w:hint="eastAsia" w:ascii="仿宋_GB2312" w:eastAsia="仿宋_GB2312"/>
          <w:sz w:val="32"/>
          <w:szCs w:val="32"/>
          <w:lang w:eastAsia="zh-CN"/>
        </w:rPr>
        <w:t>绩效总目标为：保障张家庄镇各项工作经费，促进工作开展，提升张家庄镇各项工作水平。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具体指标如下：</w:t>
      </w:r>
    </w:p>
    <w:tbl>
      <w:tblPr>
        <w:tblStyle w:val="2"/>
        <w:tblW w:w="9880" w:type="dxa"/>
        <w:tblInd w:w="-624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14"/>
        <w:gridCol w:w="3702"/>
        <w:gridCol w:w="3764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</w:trPr>
        <w:tc>
          <w:tcPr>
            <w:tcW w:w="241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绩效指标分类</w:t>
            </w:r>
          </w:p>
        </w:tc>
        <w:tc>
          <w:tcPr>
            <w:tcW w:w="37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绩效指标</w:t>
            </w:r>
          </w:p>
        </w:tc>
        <w:tc>
          <w:tcPr>
            <w:tcW w:w="37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绩效指标描述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</w:trPr>
        <w:tc>
          <w:tcPr>
            <w:tcW w:w="241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7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7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exact"/>
        </w:trPr>
        <w:tc>
          <w:tcPr>
            <w:tcW w:w="241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  <w:t>经费保障率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资金保障是否充足，有无挤占挪用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0" w:hRule="exact"/>
        </w:trPr>
        <w:tc>
          <w:tcPr>
            <w:tcW w:w="241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经费款拨付准确率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资金拨付是否准确，没有多拨、少拨、错拨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3" w:hRule="exact"/>
        </w:trPr>
        <w:tc>
          <w:tcPr>
            <w:tcW w:w="241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  <w:t>资金拨付及时率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资金拨付否及时，有无拖延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8" w:hRule="exact"/>
        </w:trPr>
        <w:tc>
          <w:tcPr>
            <w:tcW w:w="241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  <w:lang w:eastAsia="zh-CN"/>
              </w:rPr>
              <w:t>预算执行率</w:t>
            </w: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预算执行率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是否按进度执行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6" w:hRule="exact"/>
        </w:trPr>
        <w:tc>
          <w:tcPr>
            <w:tcW w:w="2414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  <w:lang w:eastAsia="zh-CN"/>
              </w:rPr>
              <w:t>效益指标</w:t>
            </w: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可持续影响指标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提升村民生活水平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0" w:hRule="exact"/>
        </w:trPr>
        <w:tc>
          <w:tcPr>
            <w:tcW w:w="241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  <w:lang w:eastAsia="zh-CN"/>
              </w:rPr>
            </w:pP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生态效益指标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  <w:lang w:eastAsia="zh-CN"/>
              </w:rPr>
              <w:t>改善农村环境，提高生态水平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exact"/>
        </w:trPr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效果指标</w:t>
            </w:r>
          </w:p>
        </w:tc>
        <w:tc>
          <w:tcPr>
            <w:tcW w:w="3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满意率</w:t>
            </w:r>
          </w:p>
        </w:tc>
        <w:tc>
          <w:tcPr>
            <w:tcW w:w="3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  <w:t>项目单位对征迁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工作的满意率</w:t>
            </w:r>
          </w:p>
        </w:tc>
      </w:tr>
    </w:tbl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</w:p>
    <w:p>
      <w:pPr>
        <w:ind w:firstLine="66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二、绩效评价工作情况</w:t>
      </w:r>
    </w:p>
    <w:p>
      <w:p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自评的组织工作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根据《藁城区区级部门预算项目绩效自评管理办法》的通知要求，我镇组成专门力量，</w:t>
      </w:r>
      <w:r>
        <w:rPr>
          <w:rFonts w:hint="eastAsia" w:ascii="仿宋" w:hAnsi="仿宋" w:eastAsia="仿宋" w:cs="仿宋"/>
          <w:sz w:val="32"/>
          <w:szCs w:val="32"/>
        </w:rPr>
        <w:t>主要对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张家庄镇综合公用经费项目</w:t>
      </w:r>
      <w:r>
        <w:rPr>
          <w:rFonts w:hint="eastAsia" w:ascii="仿宋" w:hAnsi="仿宋" w:eastAsia="仿宋" w:cs="仿宋"/>
          <w:sz w:val="32"/>
          <w:szCs w:val="32"/>
        </w:rPr>
        <w:t>涉及到的财政支出的经济性、效率性及效益性进行重点评价，并针对评价内容做出分析及合理化建议。</w:t>
      </w:r>
    </w:p>
    <w:p>
      <w:pPr>
        <w:numPr>
          <w:ilvl w:val="0"/>
          <w:numId w:val="2"/>
        </w:num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绩效评价的方法和过程</w:t>
      </w:r>
    </w:p>
    <w:p>
      <w:pPr>
        <w:pStyle w:val="7"/>
        <w:adjustRightInd w:val="0"/>
        <w:snapToGrid w:val="0"/>
        <w:spacing w:line="360" w:lineRule="auto"/>
        <w:ind w:firstLineChars="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</w:t>
      </w:r>
    </w:p>
    <w:p>
      <w:pPr>
        <w:ind w:firstLine="633" w:firstLineChars="198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根据绩效评价内容，经论证确定指标体系共有4项一级指标，5项二级指标，7项三级指标；在三级指标下设定具体评价内容，并制定相应评分标准。</w:t>
      </w:r>
    </w:p>
    <w:tbl>
      <w:tblPr>
        <w:tblStyle w:val="2"/>
        <w:tblW w:w="9180" w:type="dxa"/>
        <w:tblInd w:w="-625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0"/>
        <w:gridCol w:w="1412"/>
        <w:gridCol w:w="1411"/>
        <w:gridCol w:w="1435"/>
        <w:gridCol w:w="733"/>
        <w:gridCol w:w="733"/>
        <w:gridCol w:w="733"/>
        <w:gridCol w:w="734"/>
        <w:gridCol w:w="1069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9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4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4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绩效指标描述</w:t>
            </w:r>
          </w:p>
        </w:tc>
        <w:tc>
          <w:tcPr>
            <w:tcW w:w="29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绩效指标评价标准</w:t>
            </w:r>
          </w:p>
        </w:tc>
        <w:tc>
          <w:tcPr>
            <w:tcW w:w="106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评价标准确定依据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</w:trPr>
        <w:tc>
          <w:tcPr>
            <w:tcW w:w="9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优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良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差</w:t>
            </w:r>
          </w:p>
        </w:tc>
        <w:tc>
          <w:tcPr>
            <w:tcW w:w="106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8" w:hRule="atLeast"/>
        </w:trPr>
        <w:tc>
          <w:tcPr>
            <w:tcW w:w="92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141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经费保障率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资金保障是否充足，有无挤占挪用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80%以上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80%以下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92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经费款拨付  准确率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资金拨付是否准确，没有多拨、少拨、错拨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80%以上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80%以下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9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1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资金拨付   及时率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资金拨付否及时，有无拖延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85%以上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80%以上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80%以下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</w:t>
            </w: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是否按预算进度执行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严格 执行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执行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 执行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未执行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92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可持续影响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指标</w:t>
            </w: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提升村民生活水平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提升村民生活水平</w:t>
            </w:r>
          </w:p>
        </w:tc>
        <w:tc>
          <w:tcPr>
            <w:tcW w:w="219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生活水平较上年提升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9" w:hRule="atLeast"/>
        </w:trPr>
        <w:tc>
          <w:tcPr>
            <w:tcW w:w="92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改善农村环境，提高生态水平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改善农村环境，提高生态水平</w:t>
            </w:r>
          </w:p>
        </w:tc>
        <w:tc>
          <w:tcPr>
            <w:tcW w:w="219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农村环境较上年提高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7" w:hRule="atLeast"/>
        </w:trPr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效果指标</w:t>
            </w:r>
          </w:p>
        </w:tc>
        <w:tc>
          <w:tcPr>
            <w:tcW w:w="1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服务对象满意度指标</w:t>
            </w:r>
          </w:p>
        </w:tc>
        <w:tc>
          <w:tcPr>
            <w:tcW w:w="14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满意率</w:t>
            </w:r>
          </w:p>
        </w:tc>
        <w:tc>
          <w:tcPr>
            <w:tcW w:w="1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上级部门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对张家庄工作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是否满意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比较 满意</w:t>
            </w:r>
          </w:p>
        </w:tc>
        <w:tc>
          <w:tcPr>
            <w:tcW w:w="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 满意</w:t>
            </w:r>
          </w:p>
        </w:tc>
        <w:tc>
          <w:tcPr>
            <w:tcW w:w="7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不满意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楷体_GB2312" w:hAnsi="宋体" w:eastAsia="楷体_GB2312" w:cs="楷体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查阅资料</w:t>
            </w:r>
          </w:p>
        </w:tc>
      </w:tr>
    </w:tbl>
    <w:p>
      <w:pPr>
        <w:numPr>
          <w:ilvl w:val="0"/>
          <w:numId w:val="3"/>
        </w:num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项目执行及绩效实际情况</w:t>
      </w:r>
    </w:p>
    <w:p>
      <w:pPr>
        <w:numPr>
          <w:ilvl w:val="0"/>
          <w:numId w:val="0"/>
        </w:numPr>
        <w:ind w:left="-199" w:leftChars="-95" w:firstLine="198" w:firstLineChars="62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（一）项目投入(满分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  <w:lang w:val="en-US" w:eastAsia="zh-CN"/>
        </w:rPr>
        <w:t>25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分)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1、项目立项规范性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——项目立项规范性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asciiTheme="minorEastAsia" w:hAnsiTheme="minor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张家庄镇政府根据预算法、2019年部门预算编制政策说明等相关规定要求，编制本项目预算，并经区人代会批准通过，项目审批符合规定。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编制本项目预算。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该指标满分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——绩效目标合理性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张家庄镇综合公用经费要完成生活垃圾资源化项目征地工作，其绩效总体目标较充分、客观，符合国家相关法律法规和政府决策。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该指标满分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——绩效目标明确性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asciiTheme="minorEastAsia" w:hAnsiTheme="minorEastAsia" w:cstheme="minor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张家庄镇综合公用经费绩效目标较明确、细化、可量化。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该指标满分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2、资金落实情况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——资金到位率</w:t>
      </w:r>
    </w:p>
    <w:p>
      <w:pPr>
        <w:widowControl/>
        <w:snapToGrid w:val="0"/>
        <w:spacing w:line="360" w:lineRule="auto"/>
        <w:ind w:firstLine="64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资金到位率：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项目资金共下达92.8万元，实际到位资金92.8万元。</w:t>
      </w:r>
    </w:p>
    <w:p>
      <w:pPr>
        <w:widowControl/>
        <w:snapToGrid w:val="0"/>
        <w:spacing w:line="360" w:lineRule="auto"/>
        <w:ind w:firstLine="480" w:firstLineChars="15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资金到位率：资金到位率=实际到位资金/计划下达资金*100%= 92.8/3*92.8%=100%。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该指标满分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——资金到位及时率</w:t>
      </w:r>
    </w:p>
    <w:p>
      <w:pPr>
        <w:widowControl/>
        <w:snapToGrid w:val="0"/>
        <w:spacing w:line="360" w:lineRule="auto"/>
        <w:ind w:firstLine="64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根据预算支出进度及张家庄镇工作实际情况予以支出，资金到位及时。</w:t>
      </w:r>
    </w:p>
    <w:p>
      <w:pPr>
        <w:widowControl/>
        <w:snapToGrid w:val="0"/>
        <w:spacing w:line="360" w:lineRule="auto"/>
        <w:ind w:firstLine="640" w:firstLineChars="20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资金到位及时率=（及时到位资金/应到位资金）×100%=92.8/92.8*100%=100%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该指标满分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项目投入占指标权重为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25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分，实际得分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25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numPr>
          <w:ilvl w:val="0"/>
          <w:numId w:val="0"/>
        </w:numPr>
        <w:ind w:left="-199" w:leftChars="-95" w:firstLine="198" w:firstLineChars="62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（二）项目实施过程（满分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  <w:lang w:val="en-US" w:eastAsia="zh-CN"/>
        </w:rPr>
        <w:t>15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分）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1、项目建设情况</w:t>
      </w:r>
    </w:p>
    <w:p>
      <w:pPr>
        <w:pStyle w:val="6"/>
        <w:snapToGrid w:val="0"/>
        <w:spacing w:line="360" w:lineRule="auto"/>
        <w:ind w:firstLine="960" w:firstLineChars="3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——管理制度健全性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asciiTheme="minorEastAsia" w:hAnsiTheme="minor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资金下达、使用，均按照藁城区财政局资金管理制度、张家庄镇财务管理制度执行，实行专账管理，相关管理制度度健全完备。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该指标分值为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2、资金管理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情况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32"/>
          <w:lang w:val="en-US" w:eastAsia="zh-CN" w:bidi="ar-SA"/>
        </w:rPr>
        <w:t>——资金拨付及时性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asciiTheme="minorEastAsia" w:hAnsiTheme="minorEastAsi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资金由张家庄镇人民政府根据工作进展情况，资金及时拨付。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——</w:t>
      </w:r>
      <w:r>
        <w:rPr>
          <w:rFonts w:hint="eastAsia" w:ascii="楷体" w:hAnsi="楷体" w:eastAsia="楷体" w:cs="楷体"/>
          <w:b w:val="0"/>
          <w:bCs/>
          <w:sz w:val="32"/>
          <w:szCs w:val="32"/>
        </w:rPr>
        <w:t>资金使用合规性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宋体" w:hAnsi="宋体" w:cs="宋体"/>
          <w:sz w:val="24"/>
          <w:szCs w:val="24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资金，为专账管理，资金使用合理合规。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项目实施过程占指标权重为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分，实际得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numPr>
          <w:ilvl w:val="0"/>
          <w:numId w:val="0"/>
        </w:numPr>
        <w:ind w:left="-199" w:leftChars="-95" w:firstLine="198" w:firstLineChars="62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（三）项目产出（满分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  <w:lang w:val="en-US" w:eastAsia="zh-CN"/>
        </w:rPr>
        <w:t>30</w:t>
      </w: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分）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</w:rPr>
        <w:t>1、项目完成率</w:t>
      </w:r>
    </w:p>
    <w:p>
      <w:pPr>
        <w:snapToGrid w:val="0"/>
        <w:spacing w:line="360" w:lineRule="auto"/>
        <w:ind w:firstLine="320" w:firstLineChars="100"/>
        <w:rPr>
          <w:rFonts w:hint="default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截至目前，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已基本完成。</w:t>
      </w:r>
    </w:p>
    <w:p>
      <w:pPr>
        <w:snapToGrid w:val="0"/>
        <w:spacing w:line="360" w:lineRule="auto"/>
        <w:ind w:firstLine="320" w:firstLineChars="10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项目完成率=（实际完成项目个数/计划完成项目个数）*100% =（1/1）*100%=100%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分，扣0分，得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="楷体" w:hAnsi="楷体" w:eastAsia="楷体" w:cs="楷体"/>
          <w:b w:val="0"/>
          <w:bCs/>
          <w:sz w:val="32"/>
          <w:szCs w:val="32"/>
        </w:rPr>
        <w:t>、资金使用率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共下达资金92.8万元，支出92.8万元，剩余资金0元.</w:t>
      </w:r>
    </w:p>
    <w:p>
      <w:pPr>
        <w:snapToGrid w:val="0"/>
        <w:spacing w:line="360" w:lineRule="auto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资金使用率=(实际使用资金/计划投入到项目的资金）*100%=（92.8/92.8）*100%=100%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项目产出占指标权重为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30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分，实际得分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30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numPr>
          <w:ilvl w:val="0"/>
          <w:numId w:val="0"/>
        </w:numPr>
        <w:ind w:left="-199" w:leftChars="-95" w:firstLine="198" w:firstLineChars="62"/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kern w:val="0"/>
          <w:sz w:val="32"/>
          <w:szCs w:val="32"/>
        </w:rPr>
        <w:t>（四）项目效果（满分30分）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1、提升村民生活水平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default" w:asciiTheme="minorEastAsia" w:hAnsiTheme="minorEastAsia" w:eastAsiaTheme="minorEastAsia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Theme="minorEastAsia" w:hAnsiTheme="minorEastAsia"/>
          <w:b w:val="0"/>
          <w:bCs/>
          <w:color w:val="auto"/>
          <w:sz w:val="32"/>
          <w:szCs w:val="32"/>
          <w:lang w:val="en-US" w:eastAsia="zh-CN"/>
        </w:rPr>
        <w:t>2019年度张家庄镇人均纯收入为22051元，较去年人均收入18474元，增长3577元，增长19.36%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color w:val="auto"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color w:val="auto"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  <w:lang w:val="en-US" w:eastAsia="zh-CN"/>
        </w:rPr>
        <w:t>10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</w:rPr>
        <w:t>分，扣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  <w:lang w:val="en-US" w:eastAsia="zh-CN"/>
        </w:rPr>
        <w:t>0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</w:rPr>
        <w:t>分，得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  <w:lang w:val="en-US" w:eastAsia="zh-CN"/>
        </w:rPr>
        <w:t>9</w:t>
      </w:r>
      <w:r>
        <w:rPr>
          <w:rFonts w:hint="eastAsia" w:asciiTheme="minorEastAsia" w:hAnsiTheme="minorEastAsia"/>
          <w:b w:val="0"/>
          <w:bCs/>
          <w:color w:val="auto"/>
          <w:sz w:val="32"/>
          <w:szCs w:val="32"/>
        </w:rPr>
        <w:t>分。</w:t>
      </w:r>
    </w:p>
    <w:p>
      <w:pPr>
        <w:pStyle w:val="6"/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改善农村环境，提高生态水平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default" w:asciiTheme="minorEastAsia" w:hAnsiTheme="minorEastAsia" w:eastAsiaTheme="minorEastAsia"/>
          <w:b w:val="0"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 xml:space="preserve">张家庄镇在重点推进人居环境整治、一事一议等项目的同时，积极开展环境卫生整治，大气污染治理等工作，全镇农村环境得到显著提升    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8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line="360" w:lineRule="auto"/>
        <w:ind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3、服务对象满意度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</w:pPr>
      <w:r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  <w:t>在年度考核过程中，区委区政府及各上级主管部门对张家庄镇工作成果感到满意，张家庄镇年度考核结果优秀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  <w:lang w:eastAsia="zh-CN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该指标分值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10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分，扣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0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分，得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8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pStyle w:val="6"/>
        <w:snapToGrid w:val="0"/>
        <w:spacing w:line="360" w:lineRule="auto"/>
        <w:ind w:firstLine="640" w:firstLineChars="200"/>
        <w:jc w:val="both"/>
        <w:rPr>
          <w:rFonts w:hint="eastAsia" w:asciiTheme="minorEastAsia" w:hAnsiTheme="minorEastAsia"/>
          <w:b w:val="0"/>
          <w:bCs/>
          <w:sz w:val="32"/>
          <w:szCs w:val="32"/>
        </w:rPr>
      </w:pPr>
      <w:r>
        <w:rPr>
          <w:rFonts w:hint="eastAsia" w:asciiTheme="minorEastAsia" w:hAnsiTheme="minorEastAsia"/>
          <w:b w:val="0"/>
          <w:bCs/>
          <w:sz w:val="32"/>
          <w:szCs w:val="32"/>
        </w:rPr>
        <w:t>项目效果占指标权重为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3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0分，实际得分</w:t>
      </w:r>
      <w:r>
        <w:rPr>
          <w:rFonts w:hint="eastAsia" w:asciiTheme="minorEastAsia" w:hAnsiTheme="minorEastAsia"/>
          <w:b w:val="0"/>
          <w:bCs/>
          <w:sz w:val="32"/>
          <w:szCs w:val="32"/>
          <w:lang w:val="en-US" w:eastAsia="zh-CN"/>
        </w:rPr>
        <w:t>25</w:t>
      </w:r>
      <w:r>
        <w:rPr>
          <w:rFonts w:hint="eastAsia" w:asciiTheme="minorEastAsia" w:hAnsiTheme="minorEastAsia"/>
          <w:b w:val="0"/>
          <w:bCs/>
          <w:sz w:val="32"/>
          <w:szCs w:val="32"/>
        </w:rPr>
        <w:t>分。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360" w:lineRule="auto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张家庄镇综合公用经费</w:t>
      </w:r>
      <w:r>
        <w:rPr>
          <w:rFonts w:hint="eastAsia" w:ascii="仿宋_GB2312" w:eastAsia="仿宋_GB2312"/>
          <w:sz w:val="32"/>
          <w:szCs w:val="32"/>
        </w:rPr>
        <w:t>绩效评价总得分9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分，绩效评价等级为优秀。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rPr>
          <w:rFonts w:hint="eastAsia"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/>
          <w:sz w:val="32"/>
          <w:szCs w:val="32"/>
        </w:rPr>
        <w:t>（一）项目存在的主要问题</w:t>
      </w:r>
    </w:p>
    <w:p>
      <w:pPr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张家庄镇综合公用经费项目涵盖内容较多，需要进一步细化、量化。</w:t>
      </w:r>
    </w:p>
    <w:p>
      <w:pPr>
        <w:numPr>
          <w:ilvl w:val="0"/>
          <w:numId w:val="5"/>
        </w:numPr>
        <w:ind w:left="480" w:leftChars="0" w:firstLine="0" w:firstLineChars="0"/>
        <w:rPr>
          <w:rFonts w:hint="eastAsia" w:ascii="楷体_GB2312" w:hAnsi="楷体_GB2312" w:eastAsia="楷体_GB2312"/>
          <w:sz w:val="32"/>
          <w:szCs w:val="32"/>
        </w:rPr>
      </w:pPr>
      <w:r>
        <w:rPr>
          <w:rFonts w:hint="eastAsia" w:ascii="楷体_GB2312" w:hAnsi="楷体_GB2312" w:eastAsia="楷体_GB2312"/>
          <w:sz w:val="32"/>
          <w:szCs w:val="32"/>
        </w:rPr>
        <w:t>针对问题提出具体的改进措施或建议</w:t>
      </w:r>
    </w:p>
    <w:p>
      <w:pPr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在下一年度预算项目编制工程中，针对张家庄镇综合公用经费项目要进一步细化、量化。</w:t>
      </w:r>
    </w:p>
    <w:p>
      <w:pPr>
        <w:numPr>
          <w:ilvl w:val="0"/>
          <w:numId w:val="6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评价工作组人员名单及签字</w:t>
      </w:r>
    </w:p>
    <w:tbl>
      <w:tblPr>
        <w:tblStyle w:val="3"/>
        <w:tblW w:w="8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1475"/>
        <w:gridCol w:w="2274"/>
        <w:gridCol w:w="1890"/>
        <w:gridCol w:w="1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姓名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职  务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单  位</w:t>
            </w:r>
          </w:p>
        </w:tc>
        <w:tc>
          <w:tcPr>
            <w:tcW w:w="1733" w:type="dxa"/>
            <w:vAlign w:val="center"/>
          </w:tcPr>
          <w:p>
            <w:pPr>
              <w:ind w:firstLine="320" w:firstLineChars="10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签  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程广宇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镇 长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73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姚振江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人大主席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73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张力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副书记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73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4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赵辉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副主任科员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73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5</w:t>
            </w:r>
          </w:p>
        </w:tc>
        <w:tc>
          <w:tcPr>
            <w:tcW w:w="147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杨建波</w:t>
            </w:r>
          </w:p>
        </w:tc>
        <w:tc>
          <w:tcPr>
            <w:tcW w:w="227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财政所所长</w:t>
            </w:r>
          </w:p>
        </w:tc>
        <w:tc>
          <w:tcPr>
            <w:tcW w:w="189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  <w:t>张家庄镇政府</w:t>
            </w:r>
          </w:p>
        </w:tc>
        <w:tc>
          <w:tcPr>
            <w:tcW w:w="1733" w:type="dxa"/>
            <w:vAlign w:val="center"/>
          </w:tcPr>
          <w:p>
            <w:pPr>
              <w:ind w:firstLine="640" w:firstLineChars="20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</w:tbl>
    <w:p/>
    <w:p>
      <w:pPr>
        <w:ind w:firstLine="5760" w:firstLineChars="18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5760" w:firstLineChars="18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5760" w:firstLineChars="1800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ind w:firstLine="5760" w:firstLineChars="18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EBB8FC1"/>
    <w:multiLevelType w:val="singleLevel"/>
    <w:tmpl w:val="EEBB8FC1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8809E47"/>
    <w:multiLevelType w:val="singleLevel"/>
    <w:tmpl w:val="08809E47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0A6FFA85"/>
    <w:multiLevelType w:val="singleLevel"/>
    <w:tmpl w:val="0A6FFA85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3">
    <w:nsid w:val="1E312E73"/>
    <w:multiLevelType w:val="singleLevel"/>
    <w:tmpl w:val="1E312E73"/>
    <w:lvl w:ilvl="0" w:tentative="0">
      <w:start w:val="2"/>
      <w:numFmt w:val="chineseCounting"/>
      <w:suff w:val="nothing"/>
      <w:lvlText w:val="（%1）"/>
      <w:lvlJc w:val="left"/>
      <w:pPr>
        <w:ind w:left="480" w:leftChars="0" w:firstLine="0" w:firstLineChars="0"/>
      </w:pPr>
      <w:rPr>
        <w:rFonts w:hint="eastAsia"/>
      </w:rPr>
    </w:lvl>
  </w:abstractNum>
  <w:abstractNum w:abstractNumId="4">
    <w:nsid w:val="451AFF97"/>
    <w:multiLevelType w:val="singleLevel"/>
    <w:tmpl w:val="451AFF9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5">
    <w:nsid w:val="5AC4878C"/>
    <w:multiLevelType w:val="singleLevel"/>
    <w:tmpl w:val="5AC4878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3ED"/>
    <w:rsid w:val="00435163"/>
    <w:rsid w:val="00DF23ED"/>
    <w:rsid w:val="07853553"/>
    <w:rsid w:val="1AA504A6"/>
    <w:rsid w:val="1F7F2A37"/>
    <w:rsid w:val="21083828"/>
    <w:rsid w:val="22EA701E"/>
    <w:rsid w:val="26A75D22"/>
    <w:rsid w:val="2E662DD0"/>
    <w:rsid w:val="2EC164E7"/>
    <w:rsid w:val="31471B3F"/>
    <w:rsid w:val="338F1017"/>
    <w:rsid w:val="37636F04"/>
    <w:rsid w:val="386B0815"/>
    <w:rsid w:val="3E23174D"/>
    <w:rsid w:val="40ED1545"/>
    <w:rsid w:val="410A04B2"/>
    <w:rsid w:val="4286039B"/>
    <w:rsid w:val="43604353"/>
    <w:rsid w:val="469A3D54"/>
    <w:rsid w:val="4A1A1EFD"/>
    <w:rsid w:val="554C5A18"/>
    <w:rsid w:val="55617636"/>
    <w:rsid w:val="628B03A5"/>
    <w:rsid w:val="63AA1450"/>
    <w:rsid w:val="66DE12C1"/>
    <w:rsid w:val="66E50664"/>
    <w:rsid w:val="68D442DD"/>
    <w:rsid w:val="691E273C"/>
    <w:rsid w:val="6C4A5637"/>
    <w:rsid w:val="713C04AC"/>
    <w:rsid w:val="72681F33"/>
    <w:rsid w:val="77A900C7"/>
    <w:rsid w:val="7A5B4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5">
    <w:name w:val="默认段落字体 Para Char Char Char Char Char Char Char"/>
    <w:basedOn w:val="1"/>
    <w:qFormat/>
    <w:uiPriority w:val="0"/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cs="宋体" w:eastAsiaTheme="minorEastAsia"/>
      <w:color w:val="000000"/>
      <w:sz w:val="24"/>
      <w:szCs w:val="24"/>
      <w:lang w:val="en-US" w:eastAsia="zh-CN" w:bidi="ar-SA"/>
    </w:rPr>
  </w:style>
  <w:style w:type="paragraph" w:customStyle="1" w:styleId="7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122</Words>
  <Characters>701</Characters>
  <Lines>5</Lines>
  <Paragraphs>1</Paragraphs>
  <TotalTime>2</TotalTime>
  <ScaleCrop>false</ScaleCrop>
  <LinksUpToDate>false</LinksUpToDate>
  <CharactersWithSpaces>822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2019-09-16T09:17:00Z</dcterms:created>
  <dc:creator>办公室</dc:creator>
  <cp:lastModifiedBy>Administrator</cp:lastModifiedBy>
  <cp:lastPrinted>2020-07-27T03:10:00Z</cp:lastPrinted>
  <dcterms:modified xsi:type="dcterms:W3CDTF">2024-02-26T08:04:36Z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