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藁城区纪委办案专项经费</w:t>
      </w: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办案专项经费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9"/>
      <w:bookmarkStart w:id="5" w:name="bookmark71"/>
      <w:bookmarkStart w:id="6" w:name="bookmark68"/>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藁城区纪委为了维护纪检办理专项案件工作顺利开展和进行，进一步为社会稳定提供保障，设立了办案专项经费项目。该项目经费</w:t>
      </w:r>
      <w:r>
        <w:rPr>
          <w:rFonts w:hint="eastAsia" w:ascii="仿宋_GB2312" w:hAnsi="仿宋_GB2312" w:eastAsia="仿宋_GB2312" w:cs="仿宋_GB2312"/>
          <w:color w:val="000000"/>
          <w:spacing w:val="0"/>
          <w:w w:val="100"/>
          <w:position w:val="0"/>
          <w:sz w:val="32"/>
          <w:szCs w:val="32"/>
          <w:lang w:val="en-US" w:eastAsia="zh-CN"/>
        </w:rPr>
        <w:t>42万元，全部为一般公共预算财政拨款，主要用于办案专项</w:t>
      </w:r>
      <w:r>
        <w:rPr>
          <w:rFonts w:hint="eastAsia" w:ascii="仿宋_GB2312" w:hAnsi="仿宋_GB2312" w:eastAsia="仿宋_GB2312" w:cs="仿宋_GB2312"/>
          <w:color w:val="000000"/>
          <w:spacing w:val="0"/>
          <w:w w:val="100"/>
          <w:position w:val="0"/>
          <w:sz w:val="32"/>
          <w:szCs w:val="32"/>
          <w:lang w:val="zh-TW" w:eastAsia="zh-CN"/>
        </w:rPr>
        <w:t>的办公费、租赁费、其他交通费等。预算支出按季度进行，预计每季度支出</w:t>
      </w:r>
      <w:r>
        <w:rPr>
          <w:rFonts w:hint="eastAsia" w:ascii="仿宋_GB2312" w:hAnsi="仿宋_GB2312" w:eastAsia="仿宋_GB2312" w:cs="仿宋_GB2312"/>
          <w:color w:val="000000"/>
          <w:spacing w:val="0"/>
          <w:w w:val="100"/>
          <w:position w:val="0"/>
          <w:sz w:val="32"/>
          <w:szCs w:val="32"/>
          <w:lang w:val="en-US" w:eastAsia="zh-CN"/>
        </w:rPr>
        <w:t>10.5万元。</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0"/>
      <w:bookmarkStart w:id="10" w:name="bookmark81"/>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640" w:firstLineChars="200"/>
        <w:textAlignment w:val="auto"/>
        <w:outlineLvl w:val="9"/>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pPr>
      <w:bookmarkStart w:id="12" w:name="bookmark85"/>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办案专项经费项目主要是整合行政监察、预防腐败、查处贪污贿赂、失职渎职以及预防职务犯罪等工作，</w:t>
      </w:r>
      <w:r>
        <w:rPr>
          <w:rFonts w:hint="eastAsia" w:ascii="仿宋_GB2312" w:hAnsi="仿宋_GB2312" w:eastAsia="仿宋_GB2312" w:cs="仿宋_GB2312"/>
          <w:color w:val="000000"/>
          <w:spacing w:val="0"/>
          <w:w w:val="100"/>
          <w:position w:val="0"/>
          <w:sz w:val="32"/>
          <w:szCs w:val="32"/>
          <w:u w:val="none"/>
          <w:shd w:val="clear" w:color="auto" w:fill="auto"/>
          <w:lang w:val="en-US" w:eastAsia="zh-CN" w:bidi="zh-TW"/>
        </w:rPr>
        <w:t>有效地做好正风肃纪反腐各项工作，努力实现新时代纪检监察工作高质量发展，</w:t>
      </w:r>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引导党员干部自觉传承优良传统和作风。</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办案业务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bookmarkStart w:id="23" w:name="_GoBack"/>
      <w:bookmarkEnd w:id="23"/>
      <w:r>
        <w:rPr>
          <w:rFonts w:hint="eastAsia" w:ascii="仿宋_GB2312" w:hAnsi="仿宋_GB2312" w:eastAsia="仿宋_GB2312" w:cs="仿宋_GB2312"/>
          <w:color w:val="000000"/>
          <w:spacing w:val="0"/>
          <w:w w:val="100"/>
          <w:position w:val="0"/>
          <w:sz w:val="32"/>
          <w:szCs w:val="32"/>
          <w:lang w:val="en-US"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办案业务费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1306623D"/>
    <w:rsid w:val="16AE6136"/>
    <w:rsid w:val="21DA5B81"/>
    <w:rsid w:val="28652CE3"/>
    <w:rsid w:val="2B494FB5"/>
    <w:rsid w:val="2D402841"/>
    <w:rsid w:val="2D9F3124"/>
    <w:rsid w:val="2EAF013A"/>
    <w:rsid w:val="2F9C1793"/>
    <w:rsid w:val="308428E5"/>
    <w:rsid w:val="343472E9"/>
    <w:rsid w:val="354D3477"/>
    <w:rsid w:val="3F411F5E"/>
    <w:rsid w:val="4099024A"/>
    <w:rsid w:val="54C43BF7"/>
    <w:rsid w:val="62306480"/>
    <w:rsid w:val="67FB6CAD"/>
    <w:rsid w:val="6A6370F6"/>
    <w:rsid w:val="6B7C7B50"/>
    <w:rsid w:val="72DF3A88"/>
    <w:rsid w:val="767C6F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2020-07-23T08:05:32Z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