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网信办互联网管理经费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自评报告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互联网管理经费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1、项目实施单位及项目立项等基本情况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区委网信办2019年项目：互联网管理经费，用于提高网络舆情监控、研判能力，及时应对并协助相关部门处置负面舆情。完善互联网内容管理机制，加强网上舆论引导。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项目主要实施内容和范围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提高网络舆情监控、研判能力，及时应对并协助相关部门处置负面舆情。完善互联网内容管理机制，加强网上舆论引导。实施范围：网信办2019年全年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3、项目资金投入情况（资金数量、资金结构、资金来源渠道等）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预算</w:t>
      </w:r>
      <w:r>
        <w:rPr>
          <w:rFonts w:hint="eastAsia" w:ascii="仿宋_GB2312" w:eastAsia="仿宋_GB2312"/>
          <w:sz w:val="32"/>
          <w:szCs w:val="32"/>
        </w:rPr>
        <w:t>资金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万元，作为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互联网管理</w:t>
      </w:r>
      <w:r>
        <w:rPr>
          <w:rFonts w:hint="eastAsia" w:ascii="仿宋_GB2312" w:eastAsia="仿宋_GB2312"/>
          <w:sz w:val="32"/>
          <w:szCs w:val="32"/>
        </w:rPr>
        <w:t>经费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Arial"/>
          <w:color w:val="000000"/>
          <w:sz w:val="32"/>
          <w:szCs w:val="32"/>
        </w:rPr>
        <w:t>资金来源为一般公共预算。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提高网络舆情监控、研判能力，及时应对并协助相关部门处置负面舆情。完善互联网内容管理机制，加强网上舆论引导。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ind w:firstLine="633" w:firstLineChars="198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年度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网信办互联网管理</w:t>
      </w:r>
      <w:r>
        <w:rPr>
          <w:rFonts w:hint="eastAsia" w:ascii="仿宋" w:hAnsi="仿宋" w:eastAsia="仿宋"/>
          <w:sz w:val="32"/>
          <w:szCs w:val="32"/>
        </w:rPr>
        <w:t>经费项目财政支出的经济性、效率性及效益性进行重点评价，并针对评价内容做出分析及合理化建议。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主管科室</w:t>
      </w:r>
      <w:r>
        <w:rPr>
          <w:rFonts w:hint="eastAsia" w:ascii="仿宋" w:hAnsi="仿宋" w:eastAsia="仿宋"/>
          <w:sz w:val="32"/>
          <w:szCs w:val="32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互联网管理经费的使用情况</w:t>
      </w:r>
      <w:r>
        <w:rPr>
          <w:rFonts w:hint="eastAsia" w:ascii="仿宋" w:hAnsi="仿宋" w:eastAsia="仿宋"/>
          <w:sz w:val="32"/>
          <w:szCs w:val="32"/>
        </w:rPr>
        <w:t>开展绩效评价。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互联网管理</w:t>
      </w:r>
      <w:r>
        <w:rPr>
          <w:rFonts w:hint="eastAsia" w:ascii="仿宋" w:hAnsi="仿宋" w:eastAsia="仿宋"/>
          <w:sz w:val="32"/>
          <w:szCs w:val="32"/>
        </w:rPr>
        <w:t>的特点，设计能够体现项目特点绩效评价指标体系。绩效指标权重根据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本项目</w:t>
      </w:r>
      <w:r>
        <w:rPr>
          <w:rFonts w:hint="eastAsia" w:ascii="仿宋" w:hAnsi="仿宋" w:eastAsia="仿宋"/>
          <w:sz w:val="32"/>
          <w:szCs w:val="32"/>
        </w:rPr>
        <w:t>实际情况确定，总分设定为100分。一级指标权重统一设置为：产出指标40分（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数量指标：建设和管理网络舆情监测指挥系统1个，自评得分10分；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指标:</w:t>
      </w:r>
      <w:r>
        <w:rPr>
          <w:rFonts w:hint="eastAsia" w:ascii="仿宋" w:hAnsi="仿宋" w:eastAsia="仿宋"/>
          <w:sz w:val="32"/>
          <w:szCs w:val="32"/>
        </w:rPr>
        <w:t>互联网重大突发事件应急处置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率100%，自评得分10分；重大涉藁舆情信息监测覆盖率100%，自评得分20分</w:t>
      </w:r>
      <w:r>
        <w:rPr>
          <w:rFonts w:hint="eastAsia" w:ascii="仿宋" w:hAnsi="仿宋" w:eastAsia="仿宋"/>
          <w:sz w:val="32"/>
          <w:szCs w:val="32"/>
        </w:rPr>
        <w:t>）、预算执行率指标10分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自评得分10分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、效益指标40分（社会效益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指标：1、组建50人以上的网络信息员队伍。队伍人数足，质量优。全员培训2次，考核奖惩到位，自评得分20分。2、建设并运营政务新媒体，正面推送信息（条）20条，自评得分20分</w:t>
      </w:r>
      <w:r>
        <w:rPr>
          <w:rFonts w:hint="eastAsia" w:ascii="仿宋" w:hAnsi="仿宋" w:eastAsia="仿宋"/>
          <w:sz w:val="32"/>
          <w:szCs w:val="32"/>
        </w:rPr>
        <w:t>）、满意度指标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/>
          <w:sz w:val="32"/>
          <w:szCs w:val="32"/>
          <w:lang w:eastAsia="zh-CN"/>
        </w:rPr>
        <w:t>（舆情软件用户端满意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率90%以上，自评得分7分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资金到位率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100%，</w:t>
      </w:r>
      <w:r>
        <w:rPr>
          <w:rFonts w:hint="eastAsia" w:ascii="仿宋" w:hAnsi="仿宋" w:eastAsia="仿宋"/>
          <w:sz w:val="32"/>
          <w:szCs w:val="32"/>
        </w:rPr>
        <w:t>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互联网管理经费项目按预算要求和时间进度全部完成，得分10分。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本项目</w:t>
      </w:r>
      <w:r>
        <w:rPr>
          <w:rFonts w:hint="eastAsia" w:ascii="仿宋" w:hAnsi="仿宋" w:eastAsia="仿宋"/>
          <w:sz w:val="32"/>
          <w:szCs w:val="32"/>
        </w:rPr>
        <w:t>管理制度健全、制度执行有效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项目质量可控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得分20分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200" w:firstLine="320" w:firstLineChars="1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财务</w:t>
      </w:r>
      <w:r>
        <w:rPr>
          <w:rFonts w:hint="eastAsia" w:ascii="仿宋" w:hAnsi="仿宋" w:eastAsia="仿宋"/>
          <w:sz w:val="32"/>
          <w:szCs w:val="32"/>
        </w:rPr>
        <w:t>管理制度健全、资金使用合规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财务监控有效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得分20分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项目实际完成率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、完成及时率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、质量达标率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、成本节约率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达到预算绩效目标，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得分40分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舆情软件用户端</w:t>
      </w:r>
      <w:r>
        <w:rPr>
          <w:rFonts w:hint="eastAsia" w:ascii="仿宋" w:hAnsi="仿宋" w:eastAsia="仿宋"/>
          <w:sz w:val="32"/>
          <w:szCs w:val="32"/>
        </w:rPr>
        <w:t>满意度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≥90%</w:t>
      </w:r>
      <w:r>
        <w:rPr>
          <w:rFonts w:hint="eastAsia" w:ascii="仿宋" w:hAnsi="仿宋" w:eastAsia="仿宋"/>
          <w:sz w:val="32"/>
          <w:szCs w:val="32"/>
        </w:rPr>
        <w:t>，根据指标体系评分标准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得分7分。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互联网管理经费</w:t>
      </w:r>
      <w:r>
        <w:rPr>
          <w:rFonts w:hint="eastAsia" w:ascii="仿宋" w:hAnsi="仿宋" w:eastAsia="仿宋"/>
          <w:sz w:val="32"/>
          <w:szCs w:val="32"/>
        </w:rPr>
        <w:t>项目执行情况和绩效情况，总得分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97</w:t>
      </w:r>
      <w:r>
        <w:rPr>
          <w:rFonts w:hint="eastAsia" w:ascii="仿宋" w:hAnsi="仿宋" w:eastAsia="仿宋"/>
          <w:sz w:val="32"/>
          <w:szCs w:val="32"/>
        </w:rPr>
        <w:t>分，综合评价结论和项目综合绩效评价等级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预算的计划性不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够</w:t>
      </w:r>
      <w:r>
        <w:rPr>
          <w:rFonts w:hint="eastAsia" w:ascii="仿宋" w:hAnsi="仿宋" w:eastAsia="仿宋"/>
          <w:sz w:val="32"/>
          <w:szCs w:val="32"/>
        </w:rPr>
        <w:t>强、科学性不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够</w:t>
      </w:r>
      <w:r>
        <w:rPr>
          <w:rFonts w:hint="eastAsia" w:ascii="仿宋" w:hAnsi="仿宋" w:eastAsia="仿宋"/>
          <w:sz w:val="32"/>
          <w:szCs w:val="32"/>
        </w:rPr>
        <w:t>强。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项目实施后续维护管理需要专人经常性维护。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200" w:firstLine="320" w:firstLineChars="1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1、严格预算管理标准，提高预算绩效指标。2、认真做好前期预算执行准备工作，加强项目跟踪及项目支出执行管理，提高预算资金使用效率。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firstLine="643" w:firstLineChars="200"/>
        <w:textAlignment w:val="auto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</w:p>
    <w:tbl>
      <w:tblPr>
        <w:tblStyle w:val="2"/>
        <w:tblpPr w:leftFromText="180" w:rightFromText="180" w:vertAnchor="text" w:horzAnchor="page" w:tblpX="2208" w:tblpY="178"/>
        <w:tblOverlap w:val="never"/>
        <w:tblW w:w="819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1546"/>
        <w:gridCol w:w="1701"/>
        <w:gridCol w:w="2295"/>
        <w:gridCol w:w="13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263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序号</w:t>
            </w:r>
          </w:p>
        </w:tc>
        <w:tc>
          <w:tcPr>
            <w:tcW w:w="1546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姓名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2295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职务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263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1</w:t>
            </w:r>
          </w:p>
        </w:tc>
        <w:tc>
          <w:tcPr>
            <w:tcW w:w="1546" w:type="dxa"/>
            <w:noWrap w:val="0"/>
            <w:vAlign w:val="center"/>
          </w:tcPr>
          <w:p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>桑晓辉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网信办</w:t>
            </w:r>
          </w:p>
        </w:tc>
        <w:tc>
          <w:tcPr>
            <w:tcW w:w="2295" w:type="dxa"/>
            <w:noWrap w:val="0"/>
            <w:vAlign w:val="center"/>
          </w:tcPr>
          <w:p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网信办主任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263" w:type="dxa"/>
            <w:noWrap w:val="0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2</w:t>
            </w:r>
          </w:p>
        </w:tc>
        <w:tc>
          <w:tcPr>
            <w:tcW w:w="1546" w:type="dxa"/>
            <w:noWrap w:val="0"/>
            <w:vAlign w:val="center"/>
          </w:tcPr>
          <w:p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>龚建昌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网信办</w:t>
            </w:r>
          </w:p>
        </w:tc>
        <w:tc>
          <w:tcPr>
            <w:tcW w:w="2295" w:type="dxa"/>
            <w:noWrap w:val="0"/>
            <w:vAlign w:val="center"/>
          </w:tcPr>
          <w:p>
            <w:pPr>
              <w:jc w:val="both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网络舆情中心主任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263" w:type="dxa"/>
            <w:noWrap w:val="0"/>
            <w:vAlign w:val="center"/>
          </w:tcPr>
          <w:p>
            <w:pPr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546" w:type="dxa"/>
            <w:noWrap w:val="0"/>
            <w:vAlign w:val="center"/>
          </w:tcPr>
          <w:p>
            <w:pPr>
              <w:ind w:firstLine="210" w:firstLineChars="100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王泽帅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ind w:firstLine="420" w:firstLineChars="200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网信办</w:t>
            </w:r>
          </w:p>
        </w:tc>
        <w:tc>
          <w:tcPr>
            <w:tcW w:w="2295" w:type="dxa"/>
            <w:noWrap w:val="0"/>
            <w:vAlign w:val="center"/>
          </w:tcPr>
          <w:p>
            <w:pPr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网络舆情中心职员</w:t>
            </w:r>
          </w:p>
        </w:tc>
        <w:tc>
          <w:tcPr>
            <w:tcW w:w="1389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firstLine="643" w:firstLineChars="200"/>
        <w:textAlignment w:val="auto"/>
        <w:rPr>
          <w:rFonts w:hint="eastAsia" w:ascii="宋体" w:hAnsi="宋体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9A65C7D"/>
    <w:multiLevelType w:val="singleLevel"/>
    <w:tmpl w:val="89A65C7D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1F1333"/>
    <w:rsid w:val="091C416B"/>
    <w:rsid w:val="09406A53"/>
    <w:rsid w:val="0B3A4607"/>
    <w:rsid w:val="0B9C2CBE"/>
    <w:rsid w:val="0DED0FE4"/>
    <w:rsid w:val="13AE26CA"/>
    <w:rsid w:val="14AB5C39"/>
    <w:rsid w:val="15BE6592"/>
    <w:rsid w:val="18B34F94"/>
    <w:rsid w:val="19720D96"/>
    <w:rsid w:val="19864494"/>
    <w:rsid w:val="1A430DF5"/>
    <w:rsid w:val="1D3D08DC"/>
    <w:rsid w:val="1F4B34C0"/>
    <w:rsid w:val="216537F3"/>
    <w:rsid w:val="22AF59E4"/>
    <w:rsid w:val="24F35A53"/>
    <w:rsid w:val="25981FAF"/>
    <w:rsid w:val="26133E23"/>
    <w:rsid w:val="295E6E5A"/>
    <w:rsid w:val="2DB17285"/>
    <w:rsid w:val="2DD14049"/>
    <w:rsid w:val="306A303E"/>
    <w:rsid w:val="33430F3F"/>
    <w:rsid w:val="34C04E60"/>
    <w:rsid w:val="35B95B2F"/>
    <w:rsid w:val="362B3558"/>
    <w:rsid w:val="37E55157"/>
    <w:rsid w:val="386E414D"/>
    <w:rsid w:val="38D124BD"/>
    <w:rsid w:val="391B1C7F"/>
    <w:rsid w:val="3A8B2FA1"/>
    <w:rsid w:val="3AE4630A"/>
    <w:rsid w:val="3F0663D0"/>
    <w:rsid w:val="3F0F2317"/>
    <w:rsid w:val="3FCF304A"/>
    <w:rsid w:val="4076274F"/>
    <w:rsid w:val="411028D2"/>
    <w:rsid w:val="41104ABB"/>
    <w:rsid w:val="4325525D"/>
    <w:rsid w:val="44271D5C"/>
    <w:rsid w:val="475D66BF"/>
    <w:rsid w:val="48C231BA"/>
    <w:rsid w:val="49A2391E"/>
    <w:rsid w:val="49AE5F90"/>
    <w:rsid w:val="4D005350"/>
    <w:rsid w:val="4E0E5EA2"/>
    <w:rsid w:val="50826463"/>
    <w:rsid w:val="529030C1"/>
    <w:rsid w:val="53654D6A"/>
    <w:rsid w:val="54EB7B21"/>
    <w:rsid w:val="55D1695D"/>
    <w:rsid w:val="56401AD9"/>
    <w:rsid w:val="596C38D5"/>
    <w:rsid w:val="5BC84355"/>
    <w:rsid w:val="5DEA2F8B"/>
    <w:rsid w:val="5E1D31E5"/>
    <w:rsid w:val="5F7E57B5"/>
    <w:rsid w:val="5FDE1F42"/>
    <w:rsid w:val="5FE934DE"/>
    <w:rsid w:val="61AD55D0"/>
    <w:rsid w:val="68396EEB"/>
    <w:rsid w:val="6BD11BEC"/>
    <w:rsid w:val="6BE12BFE"/>
    <w:rsid w:val="6D2A41E2"/>
    <w:rsid w:val="6D7555EE"/>
    <w:rsid w:val="6DEE0B24"/>
    <w:rsid w:val="70887673"/>
    <w:rsid w:val="70A5287A"/>
    <w:rsid w:val="71BF2173"/>
    <w:rsid w:val="74A57B1D"/>
    <w:rsid w:val="75F96B97"/>
    <w:rsid w:val="767A16E4"/>
    <w:rsid w:val="76B1052D"/>
    <w:rsid w:val="774B0AB9"/>
    <w:rsid w:val="7B5E575E"/>
    <w:rsid w:val="7CAB6ACB"/>
    <w:rsid w:val="7CE20094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娜娜</cp:lastModifiedBy>
  <cp:lastPrinted>2020-07-31T01:02:00Z</cp:lastPrinted>
  <dcterms:modified xsi:type="dcterms:W3CDTF">2020-08-03T02:00:01Z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