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hAnsi="宋体"/>
          <w:sz w:val="36"/>
          <w:szCs w:val="36"/>
        </w:rPr>
      </w:pPr>
      <w:r>
        <w:rPr>
          <w:rFonts w:hint="eastAsia" w:ascii="宋体" w:hAnsi="宋体"/>
          <w:sz w:val="36"/>
          <w:szCs w:val="36"/>
          <w:lang w:eastAsia="zh-CN"/>
        </w:rPr>
        <w:t>藁城区民政事业服务</w:t>
      </w:r>
      <w:bookmarkStart w:id="0" w:name="_GoBack"/>
      <w:r>
        <w:rPr>
          <w:rFonts w:hint="eastAsia" w:ascii="宋体" w:hAnsi="宋体"/>
          <w:sz w:val="36"/>
          <w:szCs w:val="36"/>
          <w:lang w:eastAsia="zh-CN"/>
        </w:rPr>
        <w:t>中心</w:t>
      </w:r>
      <w:bookmarkEnd w:id="0"/>
      <w:r>
        <w:rPr>
          <w:rFonts w:hint="eastAsia" w:ascii="宋体" w:hAnsi="宋体"/>
          <w:sz w:val="36"/>
          <w:szCs w:val="36"/>
          <w:lang w:eastAsia="zh-CN"/>
        </w:rPr>
        <w:t>运行费</w:t>
      </w:r>
      <w:r>
        <w:rPr>
          <w:rFonts w:hint="eastAsia" w:ascii="宋体" w:hAnsi="宋体"/>
          <w:sz w:val="36"/>
          <w:szCs w:val="36"/>
        </w:rPr>
        <w:t>项目</w:t>
      </w:r>
    </w:p>
    <w:p>
      <w:pPr>
        <w:spacing w:line="360" w:lineRule="auto"/>
        <w:jc w:val="center"/>
        <w:rPr>
          <w:rFonts w:hint="eastAsia" w:ascii="华文楷体" w:eastAsia="华文楷体"/>
          <w:sz w:val="32"/>
          <w:szCs w:val="32"/>
        </w:rPr>
      </w:pPr>
      <w:r>
        <w:rPr>
          <w:rFonts w:hint="eastAsia" w:ascii="宋体" w:hAnsi="宋体"/>
          <w:sz w:val="36"/>
          <w:szCs w:val="36"/>
          <w:lang w:val="en-US" w:eastAsia="zh-CN"/>
        </w:rPr>
        <w:t>2018</w:t>
      </w:r>
      <w:r>
        <w:rPr>
          <w:rFonts w:hint="eastAsia" w:ascii="宋体" w:hAnsi="宋体"/>
          <w:sz w:val="36"/>
          <w:szCs w:val="36"/>
        </w:rPr>
        <w:t>年度绩效自评报告</w:t>
      </w:r>
    </w:p>
    <w:p>
      <w:pPr>
        <w:spacing w:line="360" w:lineRule="auto"/>
        <w:jc w:val="center"/>
        <w:rPr>
          <w:rFonts w:hint="eastAsia" w:ascii="仿宋" w:hAnsi="仿宋" w:eastAsia="仿宋" w:cs="仿宋"/>
          <w:sz w:val="32"/>
          <w:szCs w:val="32"/>
        </w:rPr>
      </w:pPr>
    </w:p>
    <w:p>
      <w:pPr>
        <w:spacing w:line="360" w:lineRule="auto"/>
        <w:jc w:val="center"/>
        <w:rPr>
          <w:rFonts w:hint="eastAsia" w:ascii="华文楷体" w:eastAsia="华文楷体"/>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 xml:space="preserve"> 号），遵循“科学性、规范性、客观性和公正性”的原则，对</w:t>
      </w:r>
      <w:r>
        <w:rPr>
          <w:rFonts w:hint="eastAsia" w:ascii="仿宋_GB2312" w:eastAsia="仿宋_GB2312"/>
          <w:sz w:val="32"/>
          <w:szCs w:val="32"/>
          <w:lang w:eastAsia="zh-CN"/>
        </w:rPr>
        <w:t>民政事业服务中心业务费</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 xml:space="preserve"> 1.项目实施单位及项目立项等基本情况</w:t>
      </w:r>
      <w:r>
        <w:rPr>
          <w:rFonts w:hint="eastAsia" w:ascii="仿宋_GB2312" w:eastAsia="仿宋_GB2312"/>
          <w:sz w:val="32"/>
          <w:szCs w:val="32"/>
          <w:lang w:eastAsia="zh-CN"/>
        </w:rPr>
        <w:t>：</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以人为本、为民解困、为人民服务的原则。中心承担中心敬老院、儿童福利院的管理工作，吸收农村五保对象、孤儿、残障弃婴的集中入住，统一管理供养。</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 xml:space="preserve"> 2.项目主要实施内容和范围</w:t>
      </w:r>
      <w:r>
        <w:rPr>
          <w:rFonts w:hint="eastAsia" w:ascii="仿宋_GB2312" w:eastAsia="仿宋_GB2312"/>
          <w:sz w:val="32"/>
          <w:szCs w:val="32"/>
          <w:lang w:eastAsia="zh-CN"/>
        </w:rPr>
        <w:t>：</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严格按照服务宗旨，为集中入住五保对象和孤弃儿童提供日常照料，提升入住对象的生活环境和生活设施。</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3.项目资金投入情况（资金数量、资金结构、资金来源渠道等）</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藁城区财政投入</w:t>
      </w:r>
      <w:r>
        <w:rPr>
          <w:rFonts w:hint="eastAsia" w:ascii="仿宋_GB2312" w:eastAsia="仿宋_GB2312"/>
          <w:sz w:val="32"/>
          <w:szCs w:val="32"/>
          <w:lang w:val="en-US" w:eastAsia="zh-CN"/>
        </w:rPr>
        <w:t>81.09万元，用于保障民政事业服务中心正常运行和提升入住对象的生活环境和生活设施，资金来源为一般公共预算。</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（1）业务管理情况分析。</w:t>
      </w:r>
    </w:p>
    <w:p>
      <w:pPr>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民政事业服务中心制定各项管理制度，保障了中心安全运行，并按制度进行考核，依照标准做出评价。</w:t>
      </w:r>
    </w:p>
    <w:p>
      <w:pPr>
        <w:ind w:firstLine="640" w:firstLineChars="200"/>
        <w:rPr>
          <w:rFonts w:hint="eastAsia" w:ascii="仿宋_GB2312" w:eastAsia="仿宋_GB2312"/>
          <w:sz w:val="32"/>
          <w:szCs w:val="32"/>
        </w:rPr>
      </w:pPr>
      <w:r>
        <w:rPr>
          <w:rFonts w:hint="eastAsia" w:ascii="仿宋_GB2312" w:eastAsia="仿宋_GB2312"/>
          <w:sz w:val="32"/>
          <w:szCs w:val="32"/>
        </w:rPr>
        <w:t>（2）财务管理。对管理制度健全性、资金使用合规性和财务监控有效性等情况进行分析后，根据指标体系评分标准计算分值。</w:t>
      </w:r>
    </w:p>
    <w:p>
      <w:pPr>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中心安全运行实施过程中，严格遵守国家财经法规和财务管理制度以及有关专项资金管理办法的规定。资金的拨付有完整的审批程序和手续，符合项目预算批复或合同规定的用途。相关资金使用账目清晰、资金票据及相关附件齐全，资金使用合规、可控。</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保障民政事业服务中心安全运行，推动全区养老服务工作扎实有效开展。</w:t>
      </w:r>
    </w:p>
    <w:p>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ind w:firstLine="633" w:firstLineChars="198"/>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针对民政事业服务中心安全运行项目实施中，财政资金支出的及时性、准确性进行评价。</w:t>
      </w:r>
    </w:p>
    <w:p>
      <w:pPr>
        <w:numPr>
          <w:ilvl w:val="0"/>
          <w:numId w:val="1"/>
        </w:num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numPr>
          <w:ilvl w:val="0"/>
          <w:numId w:val="0"/>
        </w:numPr>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 xml:space="preserve">     通过询问入住对象的满意度进行评价。</w:t>
      </w: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1、项目的实际完成率</w:t>
      </w:r>
      <w:r>
        <w:rPr>
          <w:rFonts w:hint="eastAsia" w:ascii="仿宋_GB2312" w:eastAsia="仿宋_GB2312"/>
          <w:sz w:val="32"/>
          <w:szCs w:val="32"/>
          <w:lang w:val="en-US" w:eastAsia="zh-CN"/>
        </w:rPr>
        <w:t>100%</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2、项目完成及时率</w:t>
      </w:r>
      <w:r>
        <w:rPr>
          <w:rFonts w:hint="eastAsia" w:ascii="仿宋_GB2312" w:eastAsia="仿宋_GB2312"/>
          <w:sz w:val="32"/>
          <w:szCs w:val="32"/>
          <w:lang w:val="en-US" w:eastAsia="zh-CN"/>
        </w:rPr>
        <w:t>100%</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3、项目完成质量达标率</w:t>
      </w:r>
      <w:r>
        <w:rPr>
          <w:rFonts w:hint="eastAsia" w:ascii="仿宋_GB2312" w:eastAsia="仿宋_GB2312"/>
          <w:sz w:val="32"/>
          <w:szCs w:val="32"/>
          <w:lang w:val="en-US" w:eastAsia="zh-CN"/>
        </w:rPr>
        <w:t>100%</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4、项目成本节约率</w:t>
      </w:r>
      <w:r>
        <w:rPr>
          <w:rFonts w:hint="eastAsia" w:ascii="仿宋_GB2312" w:eastAsia="仿宋_GB2312"/>
          <w:sz w:val="32"/>
          <w:szCs w:val="32"/>
          <w:lang w:val="en-US" w:eastAsia="zh-CN"/>
        </w:rPr>
        <w:t>100%</w:t>
      </w:r>
    </w:p>
    <w:p>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640" w:firstLineChars="200"/>
        <w:rPr>
          <w:rFonts w:hint="eastAsia" w:ascii="仿宋_GB2312" w:eastAsia="仿宋_GB2312"/>
          <w:sz w:val="32"/>
          <w:szCs w:val="32"/>
        </w:rPr>
      </w:pPr>
      <w:r>
        <w:rPr>
          <w:rFonts w:hint="eastAsia" w:ascii="仿宋_GB2312" w:eastAsia="仿宋_GB2312"/>
          <w:sz w:val="32"/>
          <w:szCs w:val="32"/>
        </w:rPr>
        <w:t>1、项目实施的经济效益分析</w:t>
      </w:r>
    </w:p>
    <w:p>
      <w:pPr>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确保民政事业服务中心安全运行无事故发生。</w:t>
      </w:r>
    </w:p>
    <w:p>
      <w:pPr>
        <w:ind w:firstLine="640" w:firstLineChars="200"/>
        <w:rPr>
          <w:rFonts w:hint="eastAsia" w:ascii="仿宋_GB2312" w:eastAsia="仿宋_GB2312"/>
          <w:sz w:val="32"/>
          <w:szCs w:val="32"/>
        </w:rPr>
      </w:pPr>
      <w:r>
        <w:rPr>
          <w:rFonts w:hint="eastAsia" w:ascii="仿宋_GB2312" w:eastAsia="仿宋_GB2312"/>
          <w:sz w:val="32"/>
          <w:szCs w:val="32"/>
        </w:rPr>
        <w:t>2、项目实施的社会效益分析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增加社会影响力，推动全区养老服务有序开展，提升养老服务水平。</w:t>
      </w:r>
    </w:p>
    <w:p>
      <w:pPr>
        <w:ind w:firstLine="640" w:firstLineChars="200"/>
        <w:rPr>
          <w:rFonts w:hint="eastAsia" w:ascii="仿宋_GB2312" w:eastAsia="仿宋_GB2312"/>
          <w:sz w:val="32"/>
          <w:szCs w:val="32"/>
        </w:rPr>
      </w:pPr>
      <w:r>
        <w:rPr>
          <w:rFonts w:hint="eastAsia" w:ascii="仿宋_GB2312" w:eastAsia="仿宋_GB2312"/>
          <w:sz w:val="32"/>
          <w:szCs w:val="32"/>
        </w:rPr>
        <w:t>（三）满意度指标完成情况分析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入住对象满意度调查，满意度</w:t>
      </w:r>
      <w:r>
        <w:rPr>
          <w:rFonts w:hint="eastAsia" w:ascii="仿宋_GB2312" w:eastAsia="仿宋_GB2312"/>
          <w:sz w:val="32"/>
          <w:szCs w:val="32"/>
          <w:lang w:val="en-US" w:eastAsia="zh-CN"/>
        </w:rPr>
        <w:t>100%。</w:t>
      </w:r>
    </w:p>
    <w:p>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2018年民政事业服务中心安全运行项目绩效评价总分为95分，绩效评价等级为优秀。</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BC3B04F"/>
    <w:multiLevelType w:val="singleLevel"/>
    <w:tmpl w:val="FBC3B04F"/>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hlNDNlYWZiMTdjODhjOTQxNDQ4ZTNjYzY5Y2Y0MGUifQ=="/>
  </w:docVars>
  <w:rsids>
    <w:rsidRoot w:val="00DF23ED"/>
    <w:rsid w:val="00435163"/>
    <w:rsid w:val="00DF23ED"/>
    <w:rsid w:val="245A0CE2"/>
    <w:rsid w:val="32F20019"/>
    <w:rsid w:val="38F0289D"/>
    <w:rsid w:val="3FDE3447"/>
    <w:rsid w:val="563309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autoRedefine/>
    <w:semiHidden/>
    <w:unhideWhenUsed/>
    <w:qFormat/>
    <w:uiPriority w:val="99"/>
    <w:tblPr>
      <w:tblCellMar>
        <w:top w:w="0" w:type="dxa"/>
        <w:left w:w="108" w:type="dxa"/>
        <w:bottom w:w="0" w:type="dxa"/>
        <w:right w:w="108" w:type="dxa"/>
      </w:tblCellMar>
    </w:tblPr>
  </w:style>
  <w:style w:type="paragraph" w:customStyle="1" w:styleId="4">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46</TotalTime>
  <ScaleCrop>false</ScaleCrop>
  <LinksUpToDate>false</LinksUpToDate>
  <CharactersWithSpaces>822</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冰****水</cp:lastModifiedBy>
  <dcterms:modified xsi:type="dcterms:W3CDTF">2024-02-23T02:26:42Z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94B20436E6A247F2BDB83315D80EBF64_12</vt:lpwstr>
  </property>
</Properties>
</file>