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61540A">
      <w:pPr>
        <w:spacing w:line="360" w:lineRule="auto"/>
        <w:jc w:val="center"/>
        <w:rPr>
          <w:rFonts w:hint="eastAsia" w:ascii="仿宋" w:hAnsi="仿宋" w:eastAsia="仿宋" w:cs="仿宋"/>
          <w:sz w:val="32"/>
          <w:szCs w:val="32"/>
        </w:rPr>
      </w:pPr>
      <w:r>
        <w:rPr>
          <w:rFonts w:hint="eastAsia" w:ascii="宋体" w:hAnsi="宋体"/>
          <w:sz w:val="36"/>
          <w:szCs w:val="36"/>
          <w:lang w:eastAsia="zh-CN"/>
        </w:rPr>
        <w:t>民政局第三方机构对建档立卡贫困户督导检查</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14:paraId="28F33A2D">
      <w:pPr>
        <w:spacing w:line="360" w:lineRule="auto"/>
        <w:jc w:val="center"/>
        <w:rPr>
          <w:rFonts w:hint="eastAsia" w:ascii="华文楷体" w:eastAsia="华文楷体"/>
          <w:sz w:val="32"/>
          <w:szCs w:val="32"/>
        </w:rPr>
      </w:pPr>
    </w:p>
    <w:p w14:paraId="0D494A6A">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号），遵循“科学性、规范性、客观性和公正性”的原则，对第三方机构对建档立卡贫困户督导检查项目实施了绩效评价，形成本评价报告。</w:t>
      </w:r>
    </w:p>
    <w:p w14:paraId="680A4725">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71A3A716">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38BE3894">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eastAsia="仿宋_GB2312"/>
          <w:sz w:val="32"/>
          <w:szCs w:val="32"/>
        </w:rPr>
        <w:t xml:space="preserve"> 1.</w:t>
      </w:r>
      <w:r>
        <w:rPr>
          <w:rFonts w:hint="eastAsia" w:ascii="仿宋_GB2312" w:hAnsi="仿宋_GB2312" w:eastAsia="仿宋_GB2312" w:cs="仿宋_GB2312"/>
          <w:sz w:val="32"/>
          <w:szCs w:val="32"/>
          <w:lang w:val="en-US" w:eastAsia="zh-CN"/>
        </w:rPr>
        <w:t>聘请河北师范大学人文社会科学研究院对我区开展第三方检查督导工作，按照每个乡镇、区抽查1个村，每个村至少抽查50户的标准进行入户督导检查，另外在全区范围内随机抽查一个村进行解剖式全面调查，确保数据精准，问题反馈详实。</w:t>
      </w:r>
    </w:p>
    <w:p w14:paraId="5E2409E7">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2</w:t>
      </w:r>
      <w:r>
        <w:rPr>
          <w:rFonts w:hint="eastAsia" w:ascii="仿宋_GB2312" w:eastAsia="仿宋_GB2312"/>
          <w:sz w:val="32"/>
          <w:szCs w:val="32"/>
        </w:rPr>
        <w:t>.</w:t>
      </w:r>
      <w:r>
        <w:rPr>
          <w:rFonts w:hint="eastAsia" w:ascii="仿宋_GB2312" w:hAnsi="仿宋_GB2312" w:eastAsia="仿宋_GB2312" w:cs="仿宋_GB2312"/>
          <w:sz w:val="32"/>
          <w:szCs w:val="32"/>
          <w:lang w:val="en-US" w:eastAsia="zh-CN"/>
        </w:rPr>
        <w:t>第三方机构入户督导检查内容包括：依据省和国家具体政策要求，对入户乡镇建档立卡贫困户漏评、错评情况、群众对政策了解和普及情况、各项扶贫政策措施落实情况等，入户调查工作结束后由第三方机构出具督导检查报告，为全区扶贫脱贫工作提供决策依据。</w:t>
      </w:r>
    </w:p>
    <w:p w14:paraId="79D2E5B2">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.项目实施过程</w:t>
      </w:r>
    </w:p>
    <w:p w14:paraId="092E695D">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政策学习及培训</w:t>
      </w:r>
    </w:p>
    <w:p w14:paraId="7DE79120">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组织全体成员认真学习相关政策文件、全省农村贫困人口建档立卡“回头看”工作相关政策及解释。准确把握政策规定，为入户调查奠定政策及理论基础。</w:t>
      </w:r>
    </w:p>
    <w:p w14:paraId="49225D44">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对问卷的各项内容进行解读，保证问卷填写一致、无误。</w:t>
      </w:r>
    </w:p>
    <w:p w14:paraId="6FE10719">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对全体成员进行分组，明确分工。各小组由带队老师任协调员，协调各项工作。各组进一步确定技术支持小组、政策解读小组及后勤保障小组。</w:t>
      </w:r>
    </w:p>
    <w:p w14:paraId="53DD7B97">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调查流程</w:t>
      </w:r>
    </w:p>
    <w:p w14:paraId="4BD2A583">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共10-13个村，每村70户左右，其中重病户、低保户，五保户，家庭困难户占30户左右，一般户占40左右。</w:t>
      </w:r>
    </w:p>
    <w:p w14:paraId="1AD1787A">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入户调查：每人一组进行调查，由当地引导员带领入户，严格按照问卷的问题及培训时的要求，采集相关信息。调查现场只留调研员，其他人员须回避。</w:t>
      </w:r>
    </w:p>
    <w:p w14:paraId="603BD89F">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资料整理：当天调研工作结束后，调研员将当天问卷进行汇总，并输入数据库。最后总结工作内容、发现问题，对存疑户进行核查、会商。</w:t>
      </w:r>
    </w:p>
    <w:p w14:paraId="48B4C730">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出具评估报告：最终调查工作结束后出具评估报告</w:t>
      </w:r>
    </w:p>
    <w:p w14:paraId="4F4D719B">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47207C8A">
      <w:pPr>
        <w:ind w:firstLine="660"/>
        <w:rPr>
          <w:rFonts w:hint="eastAsia" w:ascii="仿宋_GB2312" w:eastAsia="仿宋_GB2312"/>
          <w:sz w:val="32"/>
          <w:szCs w:val="32"/>
        </w:rPr>
      </w:pPr>
      <w:r>
        <w:rPr>
          <w:rFonts w:hint="eastAsia" w:ascii="仿宋_GB2312" w:eastAsia="仿宋_GB2312"/>
          <w:sz w:val="32"/>
          <w:szCs w:val="32"/>
        </w:rPr>
        <w:t>通过聘请第三方机构对建档立卡贫困户督导检查，有效保障</w:t>
      </w:r>
      <w:bookmarkStart w:id="0" w:name="_GoBack"/>
      <w:bookmarkEnd w:id="0"/>
      <w:r>
        <w:rPr>
          <w:rFonts w:hint="eastAsia" w:ascii="仿宋_GB2312" w:eastAsia="仿宋_GB2312"/>
          <w:sz w:val="32"/>
          <w:szCs w:val="32"/>
        </w:rPr>
        <w:t>我区脱贫质量。</w:t>
      </w:r>
    </w:p>
    <w:p w14:paraId="23CCD52D">
      <w:pPr>
        <w:numPr>
          <w:ilvl w:val="0"/>
          <w:numId w:val="1"/>
        </w:numPr>
        <w:ind w:firstLine="660"/>
        <w:rPr>
          <w:rFonts w:hint="eastAsia" w:ascii="黑体" w:hAnsi="黑体" w:eastAsia="黑体" w:cs="黑体"/>
          <w:sz w:val="32"/>
          <w:szCs w:val="32"/>
        </w:rPr>
      </w:pPr>
      <w:r>
        <w:rPr>
          <w:rFonts w:hint="eastAsia" w:ascii="黑体" w:hAnsi="黑体" w:eastAsia="黑体" w:cs="黑体"/>
          <w:sz w:val="32"/>
          <w:szCs w:val="32"/>
        </w:rPr>
        <w:t>绩效评价工作情况</w:t>
      </w:r>
    </w:p>
    <w:p w14:paraId="195A755B">
      <w:pPr>
        <w:adjustRightInd w:val="0"/>
        <w:spacing w:line="360" w:lineRule="auto"/>
        <w:ind w:firstLine="640" w:firstLineChars="200"/>
        <w:rPr>
          <w:rFonts w:hint="eastAsia" w:ascii="黑体" w:hAnsi="黑体" w:eastAsia="黑体" w:cs="黑体"/>
          <w:sz w:val="32"/>
          <w:szCs w:val="32"/>
        </w:rPr>
      </w:pPr>
      <w:r>
        <w:rPr>
          <w:rFonts w:hint="eastAsia" w:ascii="仿宋_GB2312" w:eastAsia="仿宋_GB2312"/>
          <w:sz w:val="32"/>
          <w:szCs w:val="32"/>
        </w:rPr>
        <w:t>健全绩效问题整改责任制，及时对绩效评价中发现的问题进行认真研究，强化改进措施，补齐管理短板，提高预算项目和资金管理水平，进一步提高财政资金的使用效益。</w:t>
      </w:r>
    </w:p>
    <w:p w14:paraId="36486E0D">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14:paraId="28361008">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14:paraId="02DB59B9">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督导检查覆盖率</w:t>
      </w:r>
      <w:r>
        <w:rPr>
          <w:rFonts w:hint="eastAsia" w:ascii="仿宋_GB2312" w:eastAsia="仿宋_GB2312"/>
          <w:sz w:val="32"/>
          <w:szCs w:val="32"/>
          <w:lang w:val="en-US" w:eastAsia="zh-CN"/>
        </w:rPr>
        <w:t>100%。</w:t>
      </w:r>
    </w:p>
    <w:p w14:paraId="49B9C661">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实际完成率100%。</w:t>
      </w:r>
    </w:p>
    <w:p w14:paraId="7D5ABE48">
      <w:pPr>
        <w:ind w:firstLine="640" w:firstLineChars="200"/>
        <w:rPr>
          <w:rFonts w:hint="default" w:ascii="仿宋_GB2312" w:eastAsia="仿宋_GB2312"/>
          <w:sz w:val="32"/>
          <w:szCs w:val="32"/>
          <w:lang w:val="en-US" w:eastAsia="zh-CN"/>
        </w:rPr>
      </w:pPr>
      <w:r>
        <w:rPr>
          <w:rFonts w:hint="default" w:ascii="仿宋_GB2312" w:eastAsia="仿宋_GB2312"/>
          <w:sz w:val="32"/>
          <w:szCs w:val="32"/>
          <w:lang w:val="en-US" w:eastAsia="zh-CN"/>
        </w:rPr>
        <w:t>完成及时率</w:t>
      </w:r>
      <w:r>
        <w:rPr>
          <w:rFonts w:hint="eastAsia" w:ascii="仿宋_GB2312" w:eastAsia="仿宋_GB2312"/>
          <w:sz w:val="32"/>
          <w:szCs w:val="32"/>
          <w:lang w:val="en-US" w:eastAsia="zh-CN"/>
        </w:rPr>
        <w:t>100%。</w:t>
      </w:r>
    </w:p>
    <w:p w14:paraId="5DA3881B">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0BCC7C81">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保障脱贫准确率</w:t>
      </w:r>
      <w:r>
        <w:rPr>
          <w:rFonts w:hint="eastAsia" w:ascii="仿宋_GB2312" w:eastAsia="仿宋_GB2312"/>
          <w:sz w:val="32"/>
          <w:szCs w:val="32"/>
          <w:lang w:val="en-US" w:eastAsia="zh-CN"/>
        </w:rPr>
        <w:t>100%。</w:t>
      </w:r>
    </w:p>
    <w:p w14:paraId="2D57D902">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满意度指标完成情况分析</w:t>
      </w:r>
    </w:p>
    <w:p w14:paraId="61A4E06F">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rPr>
        <w:t>群众满意度</w:t>
      </w:r>
      <w:r>
        <w:rPr>
          <w:rFonts w:hint="eastAsia" w:ascii="仿宋_GB2312" w:eastAsia="仿宋_GB2312"/>
          <w:sz w:val="32"/>
          <w:szCs w:val="32"/>
          <w:lang w:val="en-US" w:eastAsia="zh-CN"/>
        </w:rPr>
        <w:t>100%。</w:t>
      </w:r>
    </w:p>
    <w:p w14:paraId="541A5B2A">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14:paraId="5D8F9A79">
      <w:pPr>
        <w:ind w:firstLine="640" w:firstLineChars="200"/>
        <w:rPr>
          <w:rFonts w:hint="eastAsia" w:ascii="仿宋_GB2312" w:eastAsia="仿宋_GB2312"/>
          <w:sz w:val="32"/>
          <w:szCs w:val="32"/>
          <w:lang w:eastAsia="zh-CN"/>
        </w:rPr>
      </w:pPr>
      <w:r>
        <w:rPr>
          <w:rFonts w:hint="eastAsia" w:ascii="仿宋_GB2312" w:eastAsia="仿宋_GB2312"/>
          <w:sz w:val="32"/>
          <w:szCs w:val="32"/>
        </w:rPr>
        <w:t>第三方机构对建档立卡贫困户督导检查项目综合绩效评价分为优秀</w:t>
      </w:r>
      <w:r>
        <w:rPr>
          <w:rFonts w:hint="eastAsia" w:ascii="仿宋_GB2312" w:eastAsia="仿宋_GB2312"/>
          <w:sz w:val="32"/>
          <w:szCs w:val="32"/>
          <w:lang w:eastAsia="zh-CN"/>
        </w:rPr>
        <w:t>。</w:t>
      </w:r>
    </w:p>
    <w:p w14:paraId="3E297110">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14:paraId="1F34FD7B">
      <w:pPr>
        <w:rPr>
          <w:rFonts w:hint="eastAsia" w:ascii="楷体_GB2312" w:hAnsi="楷体_GB2312" w:eastAsia="楷体_GB2312"/>
          <w:sz w:val="32"/>
          <w:szCs w:val="32"/>
          <w:lang w:eastAsia="zh-CN"/>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lang w:eastAsia="zh-CN"/>
        </w:rPr>
        <w:t>无</w:t>
      </w:r>
    </w:p>
    <w:p w14:paraId="5B84FA9F">
      <w:pPr>
        <w:widowControl w:val="0"/>
        <w:numPr>
          <w:ilvl w:val="0"/>
          <w:numId w:val="0"/>
        </w:numPr>
        <w:adjustRightInd w:val="0"/>
        <w:snapToGrid w:val="0"/>
        <w:spacing w:line="360" w:lineRule="auto"/>
        <w:jc w:val="both"/>
        <w:rPr>
          <w:rFonts w:hint="eastAsia" w:ascii="黑体" w:eastAsia="黑体"/>
          <w:sz w:val="32"/>
          <w:szCs w:val="32"/>
        </w:rPr>
      </w:pPr>
    </w:p>
    <w:p w14:paraId="45BDC7F6">
      <w:pPr>
        <w:widowControl w:val="0"/>
        <w:numPr>
          <w:ilvl w:val="0"/>
          <w:numId w:val="0"/>
        </w:numPr>
        <w:adjustRightInd w:val="0"/>
        <w:snapToGrid w:val="0"/>
        <w:spacing w:line="360" w:lineRule="auto"/>
        <w:jc w:val="both"/>
        <w:rPr>
          <w:rFonts w:hint="eastAsia" w:ascii="仿宋_GB2312" w:hAnsi="仿宋_GB2312" w:eastAsia="仿宋_GB2312" w:cs="仿宋_GB2312"/>
          <w:sz w:val="32"/>
          <w:szCs w:val="32"/>
          <w:lang w:val="en-US" w:eastAsia="zh-CN"/>
        </w:rPr>
      </w:pPr>
      <w:r>
        <w:rPr>
          <w:rFonts w:hint="eastAsia" w:ascii="黑体" w:eastAsia="黑体"/>
          <w:sz w:val="32"/>
          <w:szCs w:val="32"/>
          <w:lang w:val="en-US" w:eastAsia="zh-CN"/>
        </w:rPr>
        <w:t xml:space="preserve">                                    </w:t>
      </w:r>
      <w:r>
        <w:rPr>
          <w:rFonts w:hint="eastAsia" w:ascii="仿宋_GB2312" w:hAnsi="仿宋_GB2312" w:eastAsia="仿宋_GB2312" w:cs="仿宋_GB2312"/>
          <w:sz w:val="32"/>
          <w:szCs w:val="32"/>
          <w:lang w:val="en-US" w:eastAsia="zh-CN"/>
        </w:rPr>
        <w:t>2019年9月26日</w:t>
      </w:r>
    </w:p>
    <w:p w14:paraId="445E306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1F266D"/>
    <w:multiLevelType w:val="singleLevel"/>
    <w:tmpl w:val="EA1F266D"/>
    <w:lvl w:ilvl="0" w:tentative="0">
      <w:start w:val="2"/>
      <w:numFmt w:val="chineseCounting"/>
      <w:suff w:val="nothing"/>
      <w:lvlText w:val="%1、"/>
      <w:lvlJc w:val="left"/>
      <w:rPr>
        <w:rFonts w:hint="eastAsia"/>
      </w:rPr>
    </w:lvl>
  </w:abstractNum>
  <w:abstractNum w:abstractNumId="1">
    <w:nsid w:val="FF24C1A5"/>
    <w:multiLevelType w:val="singleLevel"/>
    <w:tmpl w:val="FF24C1A5"/>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DF23ED"/>
    <w:rsid w:val="193134BA"/>
    <w:rsid w:val="21CB56FC"/>
    <w:rsid w:val="269A13B7"/>
    <w:rsid w:val="3AF665F5"/>
    <w:rsid w:val="51D837B6"/>
    <w:rsid w:val="67163585"/>
    <w:rsid w:val="69CA11F9"/>
    <w:rsid w:val="6CA769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Pages>
  <Words>1031</Words>
  <Characters>1068</Characters>
  <Lines>5</Lines>
  <Paragraphs>1</Paragraphs>
  <TotalTime>3</TotalTime>
  <ScaleCrop>false</ScaleCrop>
  <LinksUpToDate>false</LinksUpToDate>
  <CharactersWithSpaces>1117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cp:lastPrinted>2019-09-26T03:56:00Z</cp:lastPrinted>
  <dcterms:modified xsi:type="dcterms:W3CDTF">2024-09-12T02:00:57Z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9D619790FF8346738EF90BDBA763DDCF_12</vt:lpwstr>
  </property>
</Properties>
</file>