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center"/>
        <w:rPr>
          <w:rFonts w:hint="eastAsia" w:ascii="宋体" w:hAnsi="宋体"/>
          <w:sz w:val="44"/>
          <w:szCs w:val="44"/>
        </w:rPr>
      </w:pPr>
      <w:r>
        <w:rPr>
          <w:rFonts w:hint="eastAsia" w:ascii="宋体" w:hAnsi="宋体"/>
          <w:sz w:val="44"/>
          <w:szCs w:val="44"/>
          <w:lang w:eastAsia="zh-CN"/>
        </w:rPr>
        <w:t>藁城区民政</w:t>
      </w:r>
      <w:r>
        <w:rPr>
          <w:rFonts w:hint="eastAsia" w:ascii="宋体" w:hAnsi="宋体"/>
          <w:sz w:val="44"/>
          <w:szCs w:val="44"/>
        </w:rPr>
        <w:t>局</w:t>
      </w:r>
      <w:r>
        <w:rPr>
          <w:rFonts w:hint="eastAsia" w:ascii="宋体" w:hAnsi="宋体"/>
          <w:sz w:val="44"/>
          <w:szCs w:val="44"/>
          <w:lang w:eastAsia="zh-CN"/>
        </w:rPr>
        <w:t>雨露计划</w:t>
      </w:r>
      <w:r>
        <w:rPr>
          <w:rFonts w:hint="eastAsia" w:ascii="宋体" w:hAnsi="宋体"/>
          <w:sz w:val="44"/>
          <w:szCs w:val="44"/>
        </w:rPr>
        <w:t>项目</w:t>
      </w:r>
    </w:p>
    <w:p>
      <w:pPr>
        <w:adjustRightInd w:val="0"/>
        <w:snapToGrid w:val="0"/>
        <w:spacing w:line="360" w:lineRule="auto"/>
        <w:jc w:val="center"/>
        <w:rPr>
          <w:rFonts w:hint="eastAsia" w:ascii="宋体" w:hAnsi="宋体"/>
          <w:sz w:val="44"/>
          <w:szCs w:val="44"/>
        </w:rPr>
      </w:pPr>
      <w:r>
        <w:rPr>
          <w:rFonts w:hint="eastAsia" w:ascii="宋体" w:hAnsi="宋体"/>
          <w:sz w:val="44"/>
          <w:szCs w:val="44"/>
          <w:lang w:val="en-US" w:eastAsia="zh-CN"/>
        </w:rPr>
        <w:t>2018</w:t>
      </w:r>
      <w:r>
        <w:rPr>
          <w:rFonts w:hint="eastAsia" w:ascii="宋体" w:hAnsi="宋体"/>
          <w:sz w:val="44"/>
          <w:szCs w:val="44"/>
        </w:rPr>
        <w:t>年度绩效自评报告</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w:t>
      </w:r>
      <w:r>
        <w:rPr>
          <w:rFonts w:hint="eastAsia" w:ascii="仿宋_GB2312" w:eastAsia="仿宋_GB2312"/>
          <w:sz w:val="32"/>
          <w:szCs w:val="32"/>
          <w:lang w:eastAsia="zh-CN"/>
        </w:rPr>
        <w:t>字</w:t>
      </w:r>
      <w:r>
        <w:rPr>
          <w:rFonts w:hint="eastAsia" w:ascii="仿宋_GB2312" w:eastAsia="仿宋_GB2312"/>
          <w:sz w:val="32"/>
          <w:szCs w:val="32"/>
        </w:rPr>
        <w:t>【2019】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eastAsia="zh-CN"/>
        </w:rPr>
        <w:t>雨露计划</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 xml:space="preserve"> 1.</w:t>
      </w:r>
      <w:r>
        <w:rPr>
          <w:rFonts w:hint="eastAsia" w:ascii="仿宋_GB2312" w:eastAsia="仿宋_GB2312"/>
          <w:sz w:val="32"/>
          <w:szCs w:val="32"/>
          <w:lang w:eastAsia="zh-CN"/>
        </w:rPr>
        <w:t>雨露计划项目实施单位为藁城区扶贫办，该项目涉及</w:t>
      </w:r>
      <w:r>
        <w:rPr>
          <w:rFonts w:hint="eastAsia" w:ascii="仿宋_GB2312" w:eastAsia="仿宋_GB2312"/>
          <w:sz w:val="32"/>
          <w:szCs w:val="32"/>
          <w:lang w:val="en-US" w:eastAsia="zh-CN"/>
        </w:rPr>
        <w:t>2017年秋季，2018年春季、秋季雨露计划学生补助。</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2.</w:t>
      </w:r>
      <w:r>
        <w:rPr>
          <w:rFonts w:hint="eastAsia" w:ascii="仿宋_GB2312" w:eastAsia="仿宋_GB2312"/>
          <w:sz w:val="32"/>
          <w:szCs w:val="32"/>
          <w:lang w:eastAsia="zh-CN"/>
        </w:rPr>
        <w:t>雨露计划主要是针对建档立卡贫困家庭子女中在读中职、高职学生。中等职业教育包括全日制普通中专、成人中专、职业高中、技工院校等；高等职业教育包括全日制普通大专、高职院校、技师学院等。</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 xml:space="preserve"> 3.</w:t>
      </w:r>
      <w:r>
        <w:rPr>
          <w:rFonts w:hint="eastAsia" w:ascii="仿宋_GB2312" w:eastAsia="仿宋_GB2312"/>
          <w:sz w:val="32"/>
          <w:szCs w:val="32"/>
          <w:lang w:eastAsia="zh-CN"/>
        </w:rPr>
        <w:t>符合条件学生</w:t>
      </w:r>
      <w:r>
        <w:rPr>
          <w:rFonts w:hint="eastAsia" w:ascii="仿宋_GB2312" w:eastAsia="仿宋_GB2312"/>
          <w:sz w:val="32"/>
          <w:szCs w:val="32"/>
          <w:lang w:val="en-US" w:eastAsia="zh-CN"/>
        </w:rPr>
        <w:t>每学期1500元，共</w:t>
      </w:r>
      <w:r>
        <w:rPr>
          <w:rFonts w:hint="eastAsia" w:ascii="仿宋_GB2312" w:eastAsia="仿宋_GB2312"/>
          <w:sz w:val="32"/>
          <w:szCs w:val="32"/>
          <w:lang w:eastAsia="zh-CN"/>
        </w:rPr>
        <w:t>发放区级补助资金</w:t>
      </w:r>
      <w:r>
        <w:rPr>
          <w:rFonts w:hint="eastAsia" w:ascii="仿宋_GB2312" w:eastAsia="仿宋_GB2312"/>
          <w:sz w:val="32"/>
          <w:szCs w:val="32"/>
          <w:lang w:val="en-US" w:eastAsia="zh-CN"/>
        </w:rPr>
        <w:t>3万元。</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rPr>
        <w:t>（1）</w:t>
      </w:r>
      <w:r>
        <w:rPr>
          <w:rFonts w:hint="eastAsia" w:ascii="仿宋_GB2312" w:eastAsia="仿宋_GB2312"/>
          <w:sz w:val="32"/>
          <w:szCs w:val="32"/>
          <w:lang w:eastAsia="zh-CN"/>
        </w:rPr>
        <w:t>由全国扶贫开发信息系统导出每季度学生名单，经比对审核后，村委会公示</w:t>
      </w:r>
      <w:r>
        <w:rPr>
          <w:rFonts w:hint="eastAsia" w:ascii="仿宋_GB2312" w:eastAsia="仿宋_GB2312"/>
          <w:sz w:val="32"/>
          <w:szCs w:val="32"/>
          <w:lang w:val="en-US" w:eastAsia="zh-CN"/>
        </w:rPr>
        <w:t>7天无异议上报区扶贫办。扶贫办将无异议补助名单报送财务部门，由财务部门统一发放至贫困户账户中。待资金拨付完成后，在全国扶贫开发信息系统进行受益户关联。</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（2）</w:t>
      </w:r>
      <w:r>
        <w:rPr>
          <w:rFonts w:hint="eastAsia" w:ascii="仿宋_GB2312" w:eastAsia="仿宋_GB2312"/>
          <w:sz w:val="32"/>
          <w:szCs w:val="32"/>
          <w:lang w:eastAsia="zh-CN"/>
        </w:rPr>
        <w:t>我区雨露计划预算资金</w:t>
      </w:r>
      <w:r>
        <w:rPr>
          <w:rFonts w:hint="eastAsia" w:ascii="仿宋_GB2312" w:eastAsia="仿宋_GB2312"/>
          <w:sz w:val="32"/>
          <w:szCs w:val="32"/>
          <w:lang w:val="en-US" w:eastAsia="zh-CN"/>
        </w:rPr>
        <w:t>10万元，2018年已发放3万元，执行率30%。</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通过对符合条件户实施雨露计划补助，有效减轻贫困户家庭负担，帮助他们完成学业。</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仿宋_GB2312" w:eastAsia="仿宋_GB2312"/>
          <w:sz w:val="32"/>
          <w:szCs w:val="32"/>
        </w:rPr>
      </w:pPr>
      <w:r>
        <w:rPr>
          <w:rFonts w:hint="eastAsia" w:ascii="仿宋_GB2312" w:eastAsia="仿宋_GB2312"/>
          <w:sz w:val="32"/>
          <w:szCs w:val="32"/>
        </w:rPr>
        <w:t>健全绩效问题整改责任制，及时对绩效评价中发现的问题进行认真研究，强化改进措施，补齐管理短板，提高预算项目和资金管理水平，进一步提高财政资金的使用效益。</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（一）产出指标完成情况分析</w:t>
      </w:r>
    </w:p>
    <w:p>
      <w:pPr>
        <w:ind w:firstLine="633" w:firstLineChars="198"/>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rPr>
        <w:t>资助建档立卡贫困子女</w:t>
      </w:r>
      <w:r>
        <w:rPr>
          <w:rFonts w:hint="eastAsia" w:ascii="楷体_GB2312" w:hAnsi="楷体_GB2312" w:eastAsia="楷体_GB2312" w:cs="楷体_GB2312"/>
          <w:sz w:val="32"/>
          <w:szCs w:val="32"/>
          <w:lang w:eastAsia="zh-CN"/>
        </w:rPr>
        <w:t>率</w:t>
      </w:r>
      <w:r>
        <w:rPr>
          <w:rFonts w:hint="eastAsia" w:ascii="楷体_GB2312" w:hAnsi="楷体_GB2312" w:eastAsia="楷体_GB2312" w:cs="楷体_GB2312"/>
          <w:sz w:val="32"/>
          <w:szCs w:val="32"/>
          <w:lang w:val="en-US" w:eastAsia="zh-CN"/>
        </w:rPr>
        <w:t>100%。对符合条件建档立卡贫困子女全部享受雨露计划。</w:t>
      </w:r>
    </w:p>
    <w:p>
      <w:pPr>
        <w:ind w:firstLine="633" w:firstLineChars="198"/>
        <w:rPr>
          <w:rFonts w:hint="eastAsia" w:ascii="楷体_GB2312" w:hAnsi="楷体_GB2312" w:eastAsia="楷体_GB2312" w:cs="楷体_GB2312"/>
          <w:sz w:val="32"/>
          <w:szCs w:val="32"/>
          <w:lang w:val="en-US" w:eastAsia="zh-CN"/>
        </w:rPr>
      </w:pPr>
      <w:r>
        <w:rPr>
          <w:rFonts w:hint="default" w:ascii="楷体_GB2312" w:hAnsi="楷体_GB2312" w:eastAsia="楷体_GB2312" w:cs="楷体_GB2312"/>
          <w:sz w:val="32"/>
          <w:szCs w:val="32"/>
          <w:lang w:val="en-US" w:eastAsia="zh-CN"/>
        </w:rPr>
        <w:t>资助标准达标率</w:t>
      </w:r>
      <w:r>
        <w:rPr>
          <w:rFonts w:hint="eastAsia" w:ascii="楷体_GB2312" w:hAnsi="楷体_GB2312" w:eastAsia="楷体_GB2312" w:cs="楷体_GB2312"/>
          <w:sz w:val="32"/>
          <w:szCs w:val="32"/>
          <w:lang w:val="en-US" w:eastAsia="zh-CN"/>
        </w:rPr>
        <w:t>100%。</w:t>
      </w:r>
    </w:p>
    <w:p>
      <w:pPr>
        <w:ind w:firstLine="633" w:firstLineChars="198"/>
        <w:rPr>
          <w:rFonts w:hint="default" w:ascii="楷体_GB2312" w:hAnsi="楷体_GB2312" w:eastAsia="楷体_GB2312" w:cs="楷体_GB2312"/>
          <w:sz w:val="32"/>
          <w:szCs w:val="32"/>
          <w:lang w:val="en-US" w:eastAsia="zh-CN"/>
        </w:rPr>
      </w:pPr>
      <w:r>
        <w:rPr>
          <w:rFonts w:hint="default" w:ascii="楷体_GB2312" w:hAnsi="楷体_GB2312" w:eastAsia="楷体_GB2312" w:cs="楷体_GB2312"/>
          <w:sz w:val="32"/>
          <w:szCs w:val="32"/>
          <w:lang w:val="en-US" w:eastAsia="zh-CN"/>
        </w:rPr>
        <w:t>资助经费及时发放率</w:t>
      </w:r>
      <w:r>
        <w:rPr>
          <w:rFonts w:hint="eastAsia" w:ascii="楷体_GB2312" w:hAnsi="楷体_GB2312" w:eastAsia="楷体_GB2312" w:cs="楷体_GB2312"/>
          <w:sz w:val="32"/>
          <w:szCs w:val="32"/>
          <w:lang w:val="en-US" w:eastAsia="zh-CN"/>
        </w:rPr>
        <w:t>100%。按时发放补助金。</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1、建档立卡贫困户子女全程全部接受资助的比例</w:t>
      </w:r>
      <w:r>
        <w:rPr>
          <w:rFonts w:hint="eastAsia" w:ascii="仿宋_GB2312" w:eastAsia="仿宋_GB2312"/>
          <w:sz w:val="32"/>
          <w:szCs w:val="32"/>
          <w:lang w:val="en-US" w:eastAsia="zh-CN"/>
        </w:rPr>
        <w:t>100%。</w:t>
      </w:r>
    </w:p>
    <w:p>
      <w:pPr>
        <w:ind w:firstLine="640" w:firstLineChars="200"/>
        <w:rPr>
          <w:rFonts w:hint="eastAsia" w:ascii="仿宋_GB2312" w:eastAsia="仿宋_GB2312"/>
          <w:sz w:val="32"/>
          <w:szCs w:val="32"/>
        </w:rPr>
      </w:pPr>
      <w:r>
        <w:rPr>
          <w:rFonts w:hint="eastAsia" w:ascii="仿宋_GB2312" w:eastAsia="仿宋_GB2312"/>
          <w:sz w:val="32"/>
          <w:szCs w:val="32"/>
        </w:rPr>
        <w:t>（三）满意度指标完成情况分析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受助学生满意度</w:t>
      </w:r>
      <w:r>
        <w:rPr>
          <w:rFonts w:hint="eastAsia" w:ascii="仿宋_GB2312" w:eastAsia="仿宋_GB2312"/>
          <w:sz w:val="32"/>
          <w:szCs w:val="32"/>
          <w:lang w:val="en-US" w:eastAsia="zh-CN"/>
        </w:rPr>
        <w:t>100%。</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雨露计划</w:t>
      </w:r>
      <w:r>
        <w:rPr>
          <w:rFonts w:hint="eastAsia" w:ascii="仿宋_GB2312" w:eastAsia="仿宋_GB2312"/>
          <w:sz w:val="32"/>
          <w:szCs w:val="32"/>
        </w:rPr>
        <w:t>项目综合绩效评价为优秀</w:t>
      </w:r>
      <w:r>
        <w:rPr>
          <w:rFonts w:hint="eastAsia" w:ascii="仿宋_GB2312" w:eastAsia="仿宋_GB2312"/>
          <w:sz w:val="32"/>
          <w:szCs w:val="32"/>
          <w:lang w:eastAsia="zh-CN"/>
        </w:rPr>
        <w:t>。</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lang w:eastAsia="zh-CN"/>
        </w:rPr>
      </w:pPr>
      <w:r>
        <w:rPr>
          <w:rFonts w:hint="eastAsia" w:ascii="楷体_GB2312" w:hAnsi="楷体_GB2312" w:eastAsia="楷体_GB2312"/>
          <w:b/>
          <w:bCs/>
          <w:sz w:val="32"/>
          <w:szCs w:val="32"/>
        </w:rPr>
        <w:t xml:space="preserve">   </w:t>
      </w: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sz w:val="32"/>
          <w:szCs w:val="32"/>
          <w:lang w:eastAsia="zh-CN"/>
        </w:rPr>
        <w:t>无</w:t>
      </w:r>
    </w:p>
    <w:p>
      <w:bookmarkStart w:id="0" w:name="_GoBack"/>
      <w:bookmarkEnd w:id="0"/>
    </w:p>
    <w:p/>
    <w:p/>
    <w:p/>
    <w:p/>
    <w:p/>
    <w:p>
      <w:pPr>
        <w:rPr>
          <w:rFonts w:hint="default" w:ascii="仿宋_GB2312" w:eastAsia="仿宋_GB2312"/>
          <w:sz w:val="32"/>
          <w:szCs w:val="32"/>
          <w:lang w:val="en-US" w:eastAsia="zh-CN"/>
        </w:rPr>
      </w:pPr>
      <w:r>
        <w:rPr>
          <w:rFonts w:hint="eastAsia"/>
          <w:lang w:val="en-US" w:eastAsia="zh-CN"/>
        </w:rPr>
        <w:t xml:space="preserve">                                                       </w:t>
      </w:r>
      <w:r>
        <w:rPr>
          <w:rFonts w:hint="eastAsia" w:ascii="仿宋_GB2312" w:eastAsia="仿宋_GB2312"/>
          <w:sz w:val="32"/>
          <w:szCs w:val="32"/>
          <w:lang w:val="en-US" w:eastAsia="zh-CN"/>
        </w:rPr>
        <w:t>2019年9月26日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F323353"/>
    <w:rsid w:val="11D52C0B"/>
    <w:rsid w:val="4BC11E94"/>
    <w:rsid w:val="4CD01425"/>
    <w:rsid w:val="583A58AA"/>
    <w:rsid w:val="5BB0485E"/>
    <w:rsid w:val="5D5336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0</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cp:lastPrinted>2019-09-26T08:41:00Z</cp:lastPrinted>
  <dcterms:modified xsi:type="dcterms:W3CDTF">2020-05-26T10:01:59Z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