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rPr>
      </w:pPr>
      <w:r>
        <w:rPr>
          <w:rFonts w:hint="eastAsia" w:ascii="宋体" w:hAnsi="宋体"/>
          <w:sz w:val="36"/>
          <w:szCs w:val="36"/>
          <w:lang w:eastAsia="zh-CN"/>
        </w:rPr>
        <w:t>藁城区殡葬管理所殡改补贴</w:t>
      </w:r>
      <w:r>
        <w:rPr>
          <w:rFonts w:hint="eastAsia" w:ascii="宋体" w:hAnsi="宋体"/>
          <w:sz w:val="36"/>
          <w:szCs w:val="36"/>
        </w:rPr>
        <w:t>项目</w:t>
      </w:r>
    </w:p>
    <w:p>
      <w:pPr>
        <w:spacing w:line="360" w:lineRule="auto"/>
        <w:jc w:val="center"/>
        <w:rPr>
          <w:rFonts w:hint="eastAsia" w:ascii="华文楷体" w:eastAsia="华文楷体"/>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殡葬管理所殡改补贴</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1.项目实施单位及项目立项等基本情况</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以人为本、为民解困、为人民服务的原则。殡管所承担第一殡仪馆、第二殡仪馆的管理工作，惠民丧主区内基本殡葬服务项目覆盖的常住人口数。</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2.项目主要实施内容和范围</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严格按照服务宗旨，补贴基本殡葬服务费用，保障殡管所正常运行其中包括接运费，火化费，遗体存放费。</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3.项目资金投入情况（资金数量、资金结构、资金来源渠道等）</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藁城区财政投入</w:t>
      </w:r>
      <w:r>
        <w:rPr>
          <w:rFonts w:hint="eastAsia" w:ascii="仿宋_GB2312" w:eastAsia="仿宋_GB2312"/>
          <w:sz w:val="32"/>
          <w:szCs w:val="32"/>
          <w:lang w:val="en-US" w:eastAsia="zh-CN"/>
        </w:rPr>
        <w:t>270万元，用于保障殡葬管理所</w:t>
      </w:r>
      <w:r>
        <w:rPr>
          <w:rFonts w:hint="eastAsia" w:ascii="仿宋_GB2312" w:eastAsia="仿宋_GB2312"/>
          <w:sz w:val="32"/>
          <w:szCs w:val="32"/>
          <w:lang w:eastAsia="zh-CN"/>
        </w:rPr>
        <w:t>殡改补贴</w:t>
      </w:r>
      <w:r>
        <w:rPr>
          <w:rFonts w:hint="eastAsia" w:ascii="仿宋_GB2312" w:eastAsia="仿宋_GB2312"/>
          <w:sz w:val="32"/>
          <w:szCs w:val="32"/>
          <w:lang w:val="en-US" w:eastAsia="zh-CN"/>
        </w:rPr>
        <w:t>，资金来源为一般公共预算。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殡葬管理所制定各项管理制度，保障了殡管所安全运行，并按制度进行考核，依照标准做出评价。</w:t>
      </w:r>
    </w:p>
    <w:p>
      <w:pPr>
        <w:ind w:firstLine="640" w:firstLineChars="200"/>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殡管所殡改补贴实施过程中，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保障殡葬管理所惠民政策，推动全区殡葬服务工作扎实有效开展。</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针对殡葬管理所惠民政策项目实施中，财政资金支出的及时性、准确性进行评价。</w:t>
      </w:r>
    </w:p>
    <w:p>
      <w:pPr>
        <w:numPr>
          <w:ilvl w:val="0"/>
          <w:numId w:val="1"/>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 xml:space="preserve">     通过询问丧主的满意度进行评价。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1、项目的实际完成率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2、项目完成及时率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3、项目完成质量达标率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4、项目成本节约率</w:t>
      </w:r>
      <w:r>
        <w:rPr>
          <w:rFonts w:hint="eastAsia" w:ascii="仿宋_GB2312" w:eastAsia="仿宋_GB2312"/>
          <w:sz w:val="32"/>
          <w:szCs w:val="32"/>
          <w:lang w:val="en-US" w:eastAsia="zh-CN"/>
        </w:rPr>
        <w:t>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1、项目实施的经济效益分析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确保殡葬管理所惠民政策实施。</w:t>
      </w:r>
    </w:p>
    <w:p>
      <w:pPr>
        <w:ind w:firstLine="640" w:firstLineChars="200"/>
        <w:rPr>
          <w:rFonts w:hint="eastAsia" w:ascii="仿宋_GB2312" w:eastAsia="仿宋_GB2312"/>
          <w:sz w:val="32"/>
          <w:szCs w:val="32"/>
        </w:rPr>
      </w:pPr>
      <w:r>
        <w:rPr>
          <w:rFonts w:hint="eastAsia" w:ascii="仿宋_GB2312" w:eastAsia="仿宋_GB2312"/>
          <w:sz w:val="32"/>
          <w:szCs w:val="32"/>
        </w:rPr>
        <w:t>2、项目实施的社会效益分析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增加社会影响力，推动全区殡葬服务有序开展，提升殡葬服务水平。</w:t>
      </w:r>
    </w:p>
    <w:p>
      <w:pPr>
        <w:ind w:firstLine="640" w:firstLineChars="200"/>
        <w:rPr>
          <w:rFonts w:hint="eastAsia" w:ascii="仿宋_GB2312" w:eastAsia="仿宋_GB2312"/>
          <w:sz w:val="32"/>
          <w:szCs w:val="32"/>
        </w:rPr>
      </w:pPr>
      <w:r>
        <w:rPr>
          <w:rFonts w:hint="eastAsia" w:ascii="仿宋_GB2312" w:eastAsia="仿宋_GB2312"/>
          <w:sz w:val="32"/>
          <w:szCs w:val="32"/>
        </w:rPr>
        <w:t>（三）满意度指标完成情况分析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丧主家属满意度调查，满意度</w:t>
      </w:r>
      <w:r>
        <w:rPr>
          <w:rFonts w:hint="eastAsia" w:ascii="仿宋_GB2312" w:eastAsia="仿宋_GB2312"/>
          <w:sz w:val="32"/>
          <w:szCs w:val="32"/>
          <w:lang w:val="en-US" w:eastAsia="zh-CN"/>
        </w:rPr>
        <w:t>100%。</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2018年殡葬管理所</w:t>
      </w:r>
      <w:r>
        <w:rPr>
          <w:rFonts w:hint="eastAsia" w:ascii="仿宋_GB2312" w:eastAsia="仿宋_GB2312"/>
          <w:sz w:val="32"/>
          <w:szCs w:val="32"/>
          <w:lang w:eastAsia="zh-CN"/>
        </w:rPr>
        <w:t>殡改补贴</w:t>
      </w:r>
      <w:bookmarkStart w:id="0" w:name="_GoBack"/>
      <w:bookmarkEnd w:id="0"/>
      <w:r>
        <w:rPr>
          <w:rFonts w:hint="eastAsia" w:ascii="仿宋_GB2312" w:eastAsia="仿宋_GB2312"/>
          <w:sz w:val="32"/>
          <w:szCs w:val="32"/>
          <w:lang w:val="en-US" w:eastAsia="zh-CN"/>
        </w:rPr>
        <w:t>项目绩效评价总分为95分，绩效评价等级为优秀。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C3B04F"/>
    <w:multiLevelType w:val="singleLevel"/>
    <w:tmpl w:val="FBC3B04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84E2AD1"/>
    <w:rsid w:val="38F0289D"/>
    <w:rsid w:val="56330960"/>
    <w:rsid w:val="73343D4B"/>
    <w:rsid w:val="741364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何同恩</cp:lastModifiedBy>
  <dcterms:modified xsi:type="dcterms:W3CDTF">2020-05-26T03:01:56Z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