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B0E101">
      <w:pPr>
        <w:jc w:val="center"/>
        <w:rPr>
          <w:rFonts w:hint="eastAsia"/>
          <w:sz w:val="48"/>
          <w:szCs w:val="48"/>
        </w:rPr>
      </w:pPr>
      <w:r>
        <w:rPr>
          <w:rFonts w:hint="eastAsia"/>
          <w:sz w:val="48"/>
          <w:szCs w:val="48"/>
        </w:rPr>
        <w:t>藁城区2018年度</w:t>
      </w:r>
    </w:p>
    <w:p w14:paraId="6D0D46F2">
      <w:pPr>
        <w:jc w:val="center"/>
        <w:rPr>
          <w:rFonts w:hint="eastAsia"/>
          <w:sz w:val="48"/>
          <w:szCs w:val="48"/>
        </w:rPr>
      </w:pPr>
      <w:r>
        <w:rPr>
          <w:rFonts w:hint="eastAsia"/>
          <w:sz w:val="48"/>
          <w:szCs w:val="48"/>
        </w:rPr>
        <w:t>城乡居民医疗保险区级配套资金绩效评价报告</w:t>
      </w:r>
    </w:p>
    <w:p w14:paraId="473BE822">
      <w:pPr>
        <w:ind w:firstLine="66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根据《藁城区财政局关于开展2018年度财政资金部门绩效自评价工作的通知》，遵循客观性和公正性的原则，我单位对城乡居民医疗保险区级配套资金实施了绩效评价，形成本评价报告。</w:t>
      </w:r>
    </w:p>
    <w:p w14:paraId="6964B686">
      <w:pPr>
        <w:ind w:firstLine="66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一、项目基本情况</w:t>
      </w:r>
    </w:p>
    <w:p w14:paraId="37482974">
      <w:pPr>
        <w:ind w:firstLine="66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（一）项目概况</w:t>
      </w:r>
    </w:p>
    <w:p w14:paraId="64F08A32">
      <w:pPr>
        <w:ind w:firstLine="660"/>
        <w:rPr>
          <w:sz w:val="32"/>
          <w:szCs w:val="32"/>
        </w:rPr>
      </w:pPr>
      <w:r>
        <w:rPr>
          <w:rFonts w:hint="eastAsia"/>
          <w:sz w:val="32"/>
          <w:szCs w:val="32"/>
        </w:rPr>
        <w:t>自2017年以来城乡居民医疗保险基金实行市级统筹。2018年度（自2017年6月26日到2018年6月25日止）</w:t>
      </w:r>
    </w:p>
    <w:p w14:paraId="37587196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参保人数658614人。其中2017年参保1443人区级配套标准为115.2元/人，区级配套资金为16.62336万元。2018年参保657171人区级配套标准为124.8元/人，区级配套资金为8201.49408万元。合计2018年度区级上交石家庄市级财政城乡居民医疗保险区级配套资金8218.11744万元。</w:t>
      </w:r>
    </w:p>
    <w:p w14:paraId="09349A12">
      <w:pPr>
        <w:ind w:firstLine="320" w:firstLineChars="10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（二）项目预期绩效目标</w:t>
      </w:r>
    </w:p>
    <w:p w14:paraId="4CC76B7F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城乡居民医疗保险基金是参保患者的救命钱，让绝大部分居民能享受到医保政策，尤其是五保、低保、一二级伤残人员、建党立卡贫困人员政府资助就参保均参保，参保率达到95%以上。享受资金保障率和及时率和资金发放到位率均达到100%。</w:t>
      </w:r>
    </w:p>
    <w:p w14:paraId="3D47D824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二、绩效评价工作情况</w:t>
      </w:r>
    </w:p>
    <w:p w14:paraId="2EEA30A8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（一）绩效评价工作情况</w:t>
      </w:r>
    </w:p>
    <w:p w14:paraId="792C6A49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从深化部门预算改革和加强预算绩效管理的实际需要出发，通过客观公正地评价财政资金使用的效率性和效益性，优化资源配置以及提高公共服务水平。</w:t>
      </w:r>
    </w:p>
    <w:p w14:paraId="3B853491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（二）绩效评价的方法和过程</w:t>
      </w:r>
    </w:p>
    <w:p w14:paraId="5987C6BB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2018年度城乡居民医疗保险区级配套资金绩效评价遵循科学规范、客观公正和绩效相关的工作原则，采用目标管理、满意度调查等方法，对评价指标体系进行综合评分，从定量和定性两方面对项目实施绩效进行评价。根据《藁城区财政局关于开展2018年度财政资金部门绩效自评价工作的通知》要求，我单位认真组织相关数据统计和佐证材料收集等工伤，围绕绩效评价指标体系，逐项严格评分，认真完成了项目绩效评价报告的撰写，报告力求客观、公正、全面地反映2018年度实际绩效。</w:t>
      </w:r>
    </w:p>
    <w:p w14:paraId="0EF962BA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（三）建立绩效评价指标体系</w:t>
      </w:r>
    </w:p>
    <w:p w14:paraId="046769B5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一）产出指标（40分）五保、低保及一、二级伤残和建党立卡人员参保资助率（10分）、农村居民最低生活保障率（10分）、资金到位率（10分）、到位及时率（10分）以上四项工作完成率均为100%，产出数量得分40分。</w:t>
      </w:r>
    </w:p>
    <w:p w14:paraId="5B839B80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（二）效益指标（50分）资金发放到位率（10分）、异地就医住院直接结算覆盖率（10分）、享受保险基金补助覆盖面（10分）、社会保险报销及时率（10分）参保率（10分）以上五项均达标，此项得分50分。</w:t>
      </w:r>
    </w:p>
    <w:p w14:paraId="60F1DC2D">
      <w:pPr>
        <w:ind w:firstLine="480" w:firstLineChars="15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（三）满意度指标（10分）参保患者满意度</w:t>
      </w:r>
      <w:bookmarkStart w:id="0" w:name="_GoBack"/>
      <w:bookmarkEnd w:id="0"/>
      <w:r>
        <w:rPr>
          <w:rFonts w:hint="eastAsia"/>
          <w:sz w:val="32"/>
          <w:szCs w:val="32"/>
        </w:rPr>
        <w:t>（10分）参保患者非常满意，此项得10分。</w:t>
      </w:r>
    </w:p>
    <w:p w14:paraId="0E82172A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三、项目综合评价结论和评价等级</w:t>
      </w:r>
    </w:p>
    <w:p w14:paraId="0941AAD4">
      <w:pPr>
        <w:ind w:firstLine="660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根据项目绩效情况，城乡居民医疗保险区级配套资金绩效评价综合得分为100分，评价等级为优秀。</w:t>
      </w:r>
    </w:p>
    <w:p w14:paraId="48E8ED39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四、评价级人员名单</w:t>
      </w:r>
    </w:p>
    <w:p w14:paraId="6BBC3F86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李凯军    城乡居民医疗保险管理中心主任</w:t>
      </w:r>
    </w:p>
    <w:p w14:paraId="04CEC482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魏风云    城乡居民医疗保险管理中心会计</w:t>
      </w:r>
    </w:p>
    <w:p w14:paraId="631A956D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苏志辉    城乡居民医疗保险管理中心出纳</w:t>
      </w:r>
    </w:p>
    <w:p w14:paraId="072D44A2">
      <w:pPr>
        <w:rPr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ZTMzZmIyODEyYmQwZGE2MGU2MDg2NjQ2ZDRlZTY2ODcifQ=="/>
  </w:docVars>
  <w:rsids>
    <w:rsidRoot w:val="008F4E1E"/>
    <w:rsid w:val="0014489D"/>
    <w:rsid w:val="001C3B3A"/>
    <w:rsid w:val="00396531"/>
    <w:rsid w:val="00446148"/>
    <w:rsid w:val="005103A3"/>
    <w:rsid w:val="00511CF5"/>
    <w:rsid w:val="00705F61"/>
    <w:rsid w:val="00722BF4"/>
    <w:rsid w:val="008F4E1E"/>
    <w:rsid w:val="009A06E7"/>
    <w:rsid w:val="00AF4D15"/>
    <w:rsid w:val="00EA71B4"/>
    <w:rsid w:val="00ED3B45"/>
    <w:rsid w:val="16A90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1053</Words>
  <Characters>1163</Characters>
  <Lines>8</Lines>
  <Paragraphs>2</Paragraphs>
  <TotalTime>63</TotalTime>
  <ScaleCrop>false</ScaleCrop>
  <LinksUpToDate>false</LinksUpToDate>
  <CharactersWithSpaces>1175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2019-09-11T07:13:00Z</dcterms:created>
  <dc:creator>微软用户</dc:creator>
  <cp:lastModifiedBy> </cp:lastModifiedBy>
  <dcterms:modified xsi:type="dcterms:W3CDTF">2024-09-12T01:59:12Z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78F0210E3D984D6EAC3C10B4C9C759DC_12</vt:lpwstr>
  </property>
</Properties>
</file>