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宋体" w:hAnsi="宋体"/>
          <w:sz w:val="36"/>
          <w:szCs w:val="36"/>
        </w:rPr>
      </w:pPr>
      <w:r>
        <w:rPr>
          <w:rFonts w:hint="eastAsia" w:ascii="宋体" w:hAnsi="宋体"/>
          <w:sz w:val="36"/>
          <w:szCs w:val="36"/>
          <w:lang w:eastAsia="zh-CN"/>
        </w:rPr>
        <w:t>藁城区公安</w:t>
      </w:r>
      <w:r>
        <w:rPr>
          <w:rFonts w:hint="eastAsia" w:ascii="宋体" w:hAnsi="宋体"/>
          <w:sz w:val="36"/>
          <w:szCs w:val="36"/>
        </w:rPr>
        <w:t>局</w:t>
      </w:r>
      <w:r>
        <w:rPr>
          <w:rFonts w:hint="eastAsia" w:ascii="宋体" w:hAnsi="宋体"/>
          <w:sz w:val="36"/>
          <w:szCs w:val="36"/>
          <w:lang w:eastAsia="zh-CN"/>
        </w:rPr>
        <w:t>巡警大队队员工资及社保费</w:t>
      </w:r>
      <w:r>
        <w:rPr>
          <w:rFonts w:hint="eastAsia" w:ascii="宋体" w:hAnsi="宋体"/>
          <w:sz w:val="36"/>
          <w:szCs w:val="36"/>
        </w:rPr>
        <w:t>项目</w:t>
      </w:r>
    </w:p>
    <w:p>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仿宋" w:hAnsi="仿宋" w:eastAsia="仿宋" w:cs="仿宋"/>
          <w:sz w:val="32"/>
          <w:szCs w:val="32"/>
        </w:rPr>
      </w:pP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大要案经费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藁城区公安局为支付巡警大队队员工资及社保费用，保障巡逻防控工作顺利开展，设立了巡警大队队员工资及社保费项目。该项目经费共计</w:t>
      </w:r>
      <w:r>
        <w:rPr>
          <w:rFonts w:hint="eastAsia" w:ascii="仿宋_GB2312" w:eastAsia="仿宋_GB2312"/>
          <w:sz w:val="32"/>
          <w:szCs w:val="32"/>
          <w:lang w:val="en-US" w:eastAsia="zh-CN"/>
        </w:rPr>
        <w:t>945.35万元，全部为</w:t>
      </w:r>
      <w:r>
        <w:rPr>
          <w:rFonts w:hint="eastAsia" w:ascii="仿宋" w:hAnsi="仿宋" w:eastAsia="仿宋"/>
          <w:sz w:val="32"/>
          <w:szCs w:val="32"/>
        </w:rPr>
        <w:t>一般公共预算拨款</w:t>
      </w:r>
      <w:r>
        <w:rPr>
          <w:rFonts w:hint="eastAsia" w:ascii="仿宋" w:hAnsi="仿宋" w:eastAsia="仿宋"/>
          <w:sz w:val="32"/>
          <w:szCs w:val="32"/>
          <w:lang w:eastAsia="zh-CN"/>
        </w:rPr>
        <w:t>。</w:t>
      </w:r>
      <w:r>
        <w:rPr>
          <w:rFonts w:hint="eastAsia" w:ascii="仿宋_GB2312" w:eastAsia="仿宋_GB2312"/>
          <w:sz w:val="32"/>
          <w:szCs w:val="32"/>
          <w:lang w:eastAsia="zh-CN"/>
        </w:rPr>
        <w:t>主要用于巡警大队队员工资及社保费开支，</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在项目实施过程中原则上与具体案件挂钩，严格执行现行国家规定的办案经费开支范围，并对资金支出的规范性进行了有效的监控。</w:t>
      </w:r>
    </w:p>
    <w:p>
      <w:pPr>
        <w:numPr>
          <w:ilvl w:val="0"/>
          <w:numId w:val="1"/>
        </w:numPr>
        <w:ind w:firstLine="660"/>
        <w:rPr>
          <w:rFonts w:hint="eastAsia" w:ascii="黑体" w:hAnsi="黑体" w:eastAsia="黑体" w:cs="黑体"/>
          <w:sz w:val="32"/>
          <w:szCs w:val="32"/>
        </w:rPr>
      </w:pPr>
      <w:r>
        <w:rPr>
          <w:rFonts w:hint="eastAsia" w:ascii="黑体" w:hAnsi="黑体" w:eastAsia="黑体" w:cs="黑体"/>
          <w:sz w:val="32"/>
          <w:szCs w:val="32"/>
        </w:rPr>
        <w:t>绩效评价工作情况</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（一）前期准备工作</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根据藁城区财政局转发《石家庄市财政支出绩效评价办法》（藳财字[2019]19号）文件精神，一是召开专题工作会议，成立了</w:t>
      </w:r>
      <w:r>
        <w:rPr>
          <w:rFonts w:hint="eastAsia" w:ascii="仿宋" w:hAnsi="仿宋" w:eastAsia="仿宋"/>
          <w:color w:val="auto"/>
          <w:sz w:val="32"/>
          <w:szCs w:val="32"/>
        </w:rPr>
        <w:t>以藁城区公安局</w:t>
      </w:r>
      <w:r>
        <w:rPr>
          <w:rFonts w:hint="eastAsia" w:ascii="仿宋" w:hAnsi="仿宋" w:eastAsia="仿宋"/>
          <w:color w:val="auto"/>
          <w:sz w:val="32"/>
          <w:szCs w:val="32"/>
          <w:lang w:eastAsia="zh-CN"/>
        </w:rPr>
        <w:t>副局长王建朝</w:t>
      </w:r>
      <w:r>
        <w:rPr>
          <w:rFonts w:hint="eastAsia" w:ascii="仿宋" w:hAnsi="仿宋" w:eastAsia="仿宋"/>
          <w:color w:val="auto"/>
          <w:sz w:val="32"/>
          <w:szCs w:val="32"/>
        </w:rPr>
        <w:t>为组长，</w:t>
      </w:r>
      <w:r>
        <w:rPr>
          <w:rFonts w:hint="eastAsia" w:ascii="仿宋" w:hAnsi="仿宋" w:eastAsia="仿宋"/>
          <w:color w:val="auto"/>
          <w:sz w:val="32"/>
          <w:szCs w:val="32"/>
          <w:lang w:eastAsia="zh-CN"/>
        </w:rPr>
        <w:t>警务保障室主任李文忠、巡警大队副大队长张月礼</w:t>
      </w:r>
      <w:r>
        <w:rPr>
          <w:rFonts w:hint="eastAsia" w:ascii="仿宋" w:hAnsi="仿宋" w:eastAsia="仿宋"/>
          <w:color w:val="auto"/>
          <w:sz w:val="32"/>
          <w:szCs w:val="32"/>
        </w:rPr>
        <w:t>、</w:t>
      </w:r>
      <w:r>
        <w:rPr>
          <w:rFonts w:hint="eastAsia" w:ascii="仿宋" w:hAnsi="仿宋" w:eastAsia="仿宋"/>
          <w:color w:val="auto"/>
          <w:sz w:val="32"/>
          <w:szCs w:val="32"/>
          <w:lang w:eastAsia="zh-CN"/>
        </w:rPr>
        <w:t>会计张晓娜</w:t>
      </w:r>
      <w:r>
        <w:rPr>
          <w:rFonts w:hint="eastAsia" w:ascii="仿宋" w:hAnsi="仿宋" w:eastAsia="仿宋"/>
          <w:color w:val="auto"/>
          <w:sz w:val="32"/>
          <w:szCs w:val="32"/>
        </w:rPr>
        <w:t>为成员的领导小组和工作机构，明确</w:t>
      </w:r>
      <w:r>
        <w:rPr>
          <w:rFonts w:hint="eastAsia" w:ascii="仿宋" w:hAnsi="仿宋" w:eastAsia="仿宋"/>
          <w:sz w:val="32"/>
          <w:szCs w:val="32"/>
        </w:rPr>
        <w:t>各自职责。二是组织相关人员认真学习了区政府转发《关于全面实施绩效预算管理的实施意见》和藁城区财政局转发《关于贯彻落实中央和省委省政府决策部署全面实施预算绩效管理的通知》、《关于做好2019年省直部门绩效自评工作的通知》文件精神；中央、省、市、县相关政策规定和财务会计制度；三是由工作</w:t>
      </w:r>
      <w:r>
        <w:rPr>
          <w:rFonts w:hint="eastAsia" w:ascii="仿宋" w:hAnsi="仿宋" w:eastAsia="仿宋"/>
          <w:sz w:val="32"/>
          <w:szCs w:val="32"/>
          <w:lang w:eastAsia="zh-CN"/>
        </w:rPr>
        <w:t>小组</w:t>
      </w:r>
      <w:r>
        <w:rPr>
          <w:rFonts w:hint="eastAsia" w:ascii="仿宋" w:hAnsi="仿宋" w:eastAsia="仿宋"/>
          <w:sz w:val="32"/>
          <w:szCs w:val="32"/>
        </w:rPr>
        <w:t>设计评价指标，确定评价方法及评价标准值。</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（二）组织实施</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严格按照省、市、区有关文件要求，通过审查账目、实地考察验证等方式，认真对照指标体系，制定实施方案，对交通安全设施项目前期工作进行了全方位自查和自评打分。通过绩效自评，进一步规范财政资金规划编制管理，强化部门责任意识，提高财政资金使用效益。</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（三）分析评价</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局</w:t>
      </w:r>
      <w:r>
        <w:rPr>
          <w:rFonts w:hint="eastAsia" w:ascii="仿宋" w:hAnsi="仿宋" w:eastAsia="仿宋"/>
          <w:sz w:val="32"/>
          <w:szCs w:val="32"/>
        </w:rPr>
        <w:t>预算项目资金的编制、管理和使用，严格执行“收支两条线”管理，按照预算资金管理办法，坚持“量入为出和专款专用”原则，主要用于全</w:t>
      </w:r>
      <w:r>
        <w:rPr>
          <w:rFonts w:hint="eastAsia" w:ascii="仿宋" w:hAnsi="仿宋" w:eastAsia="仿宋"/>
          <w:sz w:val="32"/>
          <w:szCs w:val="32"/>
          <w:lang w:eastAsia="zh-CN"/>
        </w:rPr>
        <w:t>局</w:t>
      </w:r>
      <w:r>
        <w:rPr>
          <w:rFonts w:hint="eastAsia" w:ascii="仿宋" w:hAnsi="仿宋" w:eastAsia="仿宋"/>
          <w:sz w:val="32"/>
          <w:szCs w:val="32"/>
        </w:rPr>
        <w:t>重点项目预算编制。我</w:t>
      </w:r>
      <w:r>
        <w:rPr>
          <w:rFonts w:hint="eastAsia" w:ascii="仿宋" w:hAnsi="仿宋" w:eastAsia="仿宋"/>
          <w:sz w:val="32"/>
          <w:szCs w:val="32"/>
          <w:lang w:eastAsia="zh-CN"/>
        </w:rPr>
        <w:t>局</w:t>
      </w:r>
      <w:r>
        <w:rPr>
          <w:rFonts w:hint="eastAsia" w:ascii="仿宋" w:hAnsi="仿宋" w:eastAsia="仿宋"/>
          <w:sz w:val="32"/>
          <w:szCs w:val="32"/>
        </w:rPr>
        <w:t>根据项目进度，及时拨付预算资金，达到资金设立目的，产生了良好的社会效益。</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三、综合评论结论</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（一）部门全部项目评价指标优良率</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根据项目执行情况和项目绩效情况，该项目指标体系得分</w:t>
      </w:r>
      <w:r>
        <w:rPr>
          <w:rFonts w:hint="eastAsia" w:ascii="仿宋" w:hAnsi="仿宋" w:eastAsia="仿宋"/>
          <w:sz w:val="32"/>
          <w:szCs w:val="32"/>
          <w:lang w:val="en-US" w:eastAsia="zh-CN"/>
        </w:rPr>
        <w:t>90</w:t>
      </w:r>
      <w:r>
        <w:rPr>
          <w:rFonts w:hint="eastAsia" w:ascii="仿宋" w:hAnsi="仿宋" w:eastAsia="仿宋"/>
          <w:sz w:val="32"/>
          <w:szCs w:val="32"/>
        </w:rPr>
        <w:t>分，综合评价结论和项目综合绩效评价等级为良。</w:t>
      </w:r>
    </w:p>
    <w:p>
      <w:pPr>
        <w:spacing w:line="360" w:lineRule="auto"/>
        <w:ind w:firstLine="640" w:firstLineChars="200"/>
        <w:rPr>
          <w:rFonts w:ascii="仿宋" w:hAnsi="仿宋" w:eastAsia="仿宋"/>
          <w:sz w:val="32"/>
          <w:szCs w:val="32"/>
        </w:rPr>
      </w:pPr>
      <w:r>
        <w:rPr>
          <w:rFonts w:hint="eastAsia" w:ascii="仿宋" w:hAnsi="仿宋" w:eastAsia="仿宋"/>
          <w:sz w:val="32"/>
          <w:szCs w:val="32"/>
        </w:rPr>
        <w:t xml:space="preserve">评优率=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\f(评价等级为“优”的指标数,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=9/10=90%</w:t>
      </w:r>
    </w:p>
    <w:p>
      <w:pPr>
        <w:spacing w:line="360" w:lineRule="auto"/>
        <w:ind w:firstLine="640" w:firstLineChars="200"/>
        <w:rPr>
          <w:rFonts w:ascii="仿宋" w:hAnsi="仿宋" w:eastAsia="仿宋"/>
          <w:sz w:val="32"/>
          <w:szCs w:val="32"/>
        </w:rPr>
      </w:pPr>
    </w:p>
    <w:p>
      <w:pPr>
        <w:adjustRightInd w:val="0"/>
        <w:snapToGrid w:val="0"/>
        <w:spacing w:line="360" w:lineRule="auto"/>
        <w:ind w:firstLine="640" w:firstLineChars="200"/>
        <w:jc w:val="left"/>
        <w:rPr>
          <w:rFonts w:hint="eastAsia" w:ascii="仿宋" w:hAnsi="仿宋" w:eastAsia="仿宋"/>
          <w:color w:val="333333"/>
          <w:sz w:val="32"/>
          <w:szCs w:val="32"/>
        </w:rPr>
      </w:pPr>
      <w:r>
        <w:rPr>
          <w:rFonts w:hint="eastAsia" w:ascii="仿宋" w:hAnsi="仿宋" w:eastAsia="仿宋"/>
          <w:sz w:val="32"/>
          <w:szCs w:val="32"/>
        </w:rPr>
        <w:t xml:space="preserve">评良率=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\f(评价等级为“良”的指标数,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=1/10=</w:t>
      </w:r>
      <w:r>
        <w:rPr>
          <w:rFonts w:hint="eastAsia" w:ascii="仿宋" w:hAnsi="仿宋" w:eastAsia="仿宋"/>
          <w:color w:val="333333"/>
          <w:sz w:val="32"/>
          <w:szCs w:val="32"/>
        </w:rPr>
        <w:t>10%</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（二）部门整体绩效目标的完成情况</w:t>
      </w:r>
    </w:p>
    <w:p>
      <w:pPr>
        <w:adjustRightInd w:val="0"/>
        <w:snapToGrid w:val="0"/>
        <w:spacing w:line="560" w:lineRule="exact"/>
        <w:ind w:firstLine="640" w:firstLineChars="200"/>
        <w:jc w:val="left"/>
        <w:rPr>
          <w:rFonts w:hint="eastAsia" w:ascii="仿宋" w:hAnsi="仿宋" w:eastAsia="仿宋"/>
          <w:color w:val="333333"/>
          <w:sz w:val="32"/>
          <w:szCs w:val="32"/>
        </w:rPr>
      </w:pPr>
      <w:r>
        <w:rPr>
          <w:rFonts w:hint="eastAsia" w:ascii="仿宋" w:hAnsi="仿宋" w:eastAsia="仿宋"/>
          <w:sz w:val="32"/>
          <w:szCs w:val="32"/>
        </w:rPr>
        <w:t>项目立项依据充分，绩效目标明确，绩效指标设定较为合理，预算编报符合财政规定的内容及格式，项目资金管理符合规定，能按照财政部门要求组织自评工作，项目基本完成设计内容，达到绩效目标。</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四、绩效指标完成情况分析及下一步整改措施</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color w:val="333333"/>
          <w:sz w:val="32"/>
          <w:szCs w:val="32"/>
        </w:rPr>
        <w:t>对编入预算的</w:t>
      </w:r>
      <w:r>
        <w:rPr>
          <w:rFonts w:hint="eastAsia" w:ascii="仿宋" w:hAnsi="仿宋" w:eastAsia="仿宋"/>
          <w:color w:val="333333"/>
          <w:sz w:val="32"/>
          <w:szCs w:val="32"/>
          <w:lang w:eastAsia="zh-CN"/>
        </w:rPr>
        <w:t>大要案经费</w:t>
      </w:r>
      <w:r>
        <w:rPr>
          <w:rFonts w:hint="eastAsia" w:ascii="仿宋" w:hAnsi="仿宋" w:eastAsia="仿宋"/>
          <w:color w:val="333333"/>
          <w:sz w:val="32"/>
          <w:szCs w:val="32"/>
        </w:rPr>
        <w:t>项目的各项绩效指标完成情况我们进行了分类分析，</w:t>
      </w:r>
      <w:r>
        <w:rPr>
          <w:rFonts w:hint="eastAsia" w:ascii="仿宋" w:hAnsi="仿宋" w:eastAsia="仿宋"/>
          <w:color w:val="333333"/>
          <w:sz w:val="32"/>
          <w:szCs w:val="32"/>
          <w:lang w:eastAsia="zh-CN"/>
        </w:rPr>
        <w:t>各项指标均按时完成，</w:t>
      </w:r>
      <w:r>
        <w:rPr>
          <w:rFonts w:hint="eastAsia" w:ascii="仿宋" w:hAnsi="仿宋" w:eastAsia="仿宋"/>
          <w:color w:val="333333"/>
          <w:sz w:val="32"/>
          <w:szCs w:val="32"/>
        </w:rPr>
        <w:t>评价结果为优。</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五、绩效评价结果拟应用情况</w:t>
      </w:r>
    </w:p>
    <w:p>
      <w:pPr>
        <w:adjustRightInd w:val="0"/>
        <w:snapToGrid w:val="0"/>
        <w:spacing w:line="560" w:lineRule="exact"/>
        <w:ind w:firstLine="640" w:firstLineChars="200"/>
        <w:jc w:val="left"/>
        <w:rPr>
          <w:rFonts w:ascii="仿宋" w:hAnsi="仿宋" w:eastAsia="仿宋"/>
          <w:color w:val="333333"/>
          <w:sz w:val="32"/>
          <w:szCs w:val="32"/>
        </w:rPr>
      </w:pPr>
      <w:r>
        <w:rPr>
          <w:rFonts w:hint="eastAsia" w:ascii="仿宋" w:hAnsi="仿宋" w:eastAsia="仿宋"/>
          <w:color w:val="333333"/>
          <w:sz w:val="32"/>
          <w:szCs w:val="32"/>
        </w:rPr>
        <w:t>评价的</w:t>
      </w:r>
      <w:r>
        <w:rPr>
          <w:rFonts w:hint="eastAsia" w:ascii="仿宋" w:hAnsi="仿宋" w:eastAsia="仿宋"/>
          <w:color w:val="333333"/>
          <w:sz w:val="32"/>
          <w:szCs w:val="32"/>
          <w:lang w:eastAsia="zh-CN"/>
        </w:rPr>
        <w:t>大要案经费</w:t>
      </w:r>
      <w:r>
        <w:rPr>
          <w:rFonts w:hint="eastAsia" w:ascii="仿宋" w:hAnsi="仿宋" w:eastAsia="仿宋"/>
          <w:color w:val="333333"/>
          <w:sz w:val="32"/>
          <w:szCs w:val="32"/>
        </w:rPr>
        <w:t>项目的绩效评价结果，在部门内部进行了公开，反应良好，显示出该项目设计合理、管理有效，效益明显，为合理安排下一年度预算提供了良好的依据。</w:t>
      </w:r>
    </w:p>
    <w:p>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六、评价工作组人员名单</w:t>
      </w:r>
    </w:p>
    <w:p>
      <w:pPr>
        <w:adjustRightInd w:val="0"/>
        <w:snapToGrid w:val="0"/>
        <w:spacing w:line="560" w:lineRule="exact"/>
        <w:ind w:firstLine="640" w:firstLineChars="200"/>
        <w:jc w:val="left"/>
        <w:rPr>
          <w:rFonts w:hint="eastAsia" w:ascii="仿宋" w:hAnsi="仿宋" w:eastAsia="仿宋"/>
          <w:sz w:val="32"/>
          <w:szCs w:val="32"/>
          <w:lang w:eastAsia="zh-CN"/>
        </w:rPr>
      </w:pPr>
      <w:r>
        <w:rPr>
          <w:rFonts w:hint="eastAsia" w:ascii="仿宋" w:hAnsi="仿宋" w:eastAsia="仿宋"/>
          <w:sz w:val="32"/>
          <w:szCs w:val="32"/>
          <w:lang w:eastAsia="zh-CN"/>
        </w:rPr>
        <w:t>王建朝</w:t>
      </w:r>
      <w:r>
        <w:rPr>
          <w:rFonts w:hint="eastAsia" w:ascii="仿宋" w:hAnsi="仿宋" w:eastAsia="仿宋"/>
          <w:sz w:val="32"/>
          <w:szCs w:val="32"/>
        </w:rPr>
        <w:t xml:space="preserve">   藁城区公安局  </w:t>
      </w:r>
      <w:r>
        <w:rPr>
          <w:rFonts w:hint="eastAsia" w:ascii="仿宋" w:hAnsi="仿宋" w:eastAsia="仿宋"/>
          <w:sz w:val="32"/>
          <w:szCs w:val="32"/>
          <w:lang w:val="en-US" w:eastAsia="zh-CN"/>
        </w:rPr>
        <w:t xml:space="preserve">       </w:t>
      </w:r>
      <w:r>
        <w:rPr>
          <w:rFonts w:hint="eastAsia" w:ascii="仿宋" w:hAnsi="仿宋" w:eastAsia="仿宋"/>
          <w:sz w:val="32"/>
          <w:szCs w:val="32"/>
        </w:rPr>
        <w:t xml:space="preserve"> </w:t>
      </w:r>
      <w:r>
        <w:rPr>
          <w:rFonts w:hint="eastAsia" w:ascii="仿宋" w:hAnsi="仿宋" w:eastAsia="仿宋"/>
          <w:sz w:val="32"/>
          <w:szCs w:val="32"/>
          <w:lang w:eastAsia="zh-CN"/>
        </w:rPr>
        <w:t>副局长</w:t>
      </w:r>
    </w:p>
    <w:p>
      <w:pPr>
        <w:adjustRightInd w:val="0"/>
        <w:snapToGrid w:val="0"/>
        <w:spacing w:line="560" w:lineRule="exact"/>
        <w:ind w:firstLine="640" w:firstLineChars="200"/>
        <w:jc w:val="left"/>
        <w:rPr>
          <w:rFonts w:hint="eastAsia" w:ascii="仿宋" w:hAnsi="仿宋" w:eastAsia="仿宋"/>
          <w:sz w:val="32"/>
          <w:szCs w:val="32"/>
        </w:rPr>
      </w:pPr>
      <w:r>
        <w:rPr>
          <w:rFonts w:hint="eastAsia" w:ascii="仿宋" w:hAnsi="仿宋" w:eastAsia="仿宋"/>
          <w:sz w:val="32"/>
          <w:szCs w:val="32"/>
          <w:lang w:eastAsia="zh-CN"/>
        </w:rPr>
        <w:t>李文忠</w:t>
      </w:r>
      <w:r>
        <w:rPr>
          <w:rFonts w:hint="eastAsia" w:ascii="仿宋" w:hAnsi="仿宋" w:eastAsia="仿宋"/>
          <w:sz w:val="32"/>
          <w:szCs w:val="32"/>
        </w:rPr>
        <w:t xml:space="preserve">   藁城区公安局</w:t>
      </w:r>
      <w:r>
        <w:rPr>
          <w:rFonts w:hint="eastAsia" w:ascii="仿宋" w:hAnsi="仿宋" w:eastAsia="仿宋"/>
          <w:sz w:val="32"/>
          <w:szCs w:val="32"/>
          <w:lang w:eastAsia="zh-CN"/>
        </w:rPr>
        <w:t>警务保室</w:t>
      </w:r>
      <w:r>
        <w:rPr>
          <w:rFonts w:hint="eastAsia" w:ascii="仿宋" w:hAnsi="仿宋" w:eastAsia="仿宋"/>
          <w:sz w:val="32"/>
          <w:szCs w:val="32"/>
          <w:lang w:val="en-US" w:eastAsia="zh-CN"/>
        </w:rPr>
        <w:t xml:space="preserve">  主任</w:t>
      </w:r>
      <w:r>
        <w:rPr>
          <w:rFonts w:hint="eastAsia" w:ascii="仿宋" w:hAnsi="仿宋" w:eastAsia="仿宋"/>
          <w:sz w:val="32"/>
          <w:szCs w:val="32"/>
        </w:rPr>
        <w:t xml:space="preserve"> </w:t>
      </w:r>
    </w:p>
    <w:p>
      <w:pPr>
        <w:adjustRightInd w:val="0"/>
        <w:snapToGrid w:val="0"/>
        <w:spacing w:line="560" w:lineRule="exact"/>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eastAsia="zh-CN"/>
        </w:rPr>
        <w:t>张月礼</w:t>
      </w:r>
      <w:r>
        <w:rPr>
          <w:rFonts w:hint="eastAsia" w:ascii="仿宋" w:hAnsi="仿宋" w:eastAsia="仿宋"/>
          <w:sz w:val="32"/>
          <w:szCs w:val="32"/>
          <w:lang w:val="en-US" w:eastAsia="zh-CN"/>
        </w:rPr>
        <w:tab/>
      </w:r>
      <w:r>
        <w:rPr>
          <w:rFonts w:hint="eastAsia" w:ascii="仿宋" w:hAnsi="仿宋" w:eastAsia="仿宋"/>
          <w:sz w:val="32"/>
          <w:szCs w:val="32"/>
          <w:lang w:val="en-US" w:eastAsia="zh-CN"/>
        </w:rPr>
        <w:tab/>
      </w:r>
      <w:r>
        <w:rPr>
          <w:rFonts w:hint="eastAsia" w:ascii="仿宋" w:hAnsi="仿宋" w:eastAsia="仿宋"/>
          <w:sz w:val="32"/>
          <w:szCs w:val="32"/>
          <w:lang w:val="en-US" w:eastAsia="zh-CN"/>
        </w:rPr>
        <w:t>藁城区公安局巡警大队  副大</w:t>
      </w:r>
      <w:bookmarkStart w:id="0" w:name="_GoBack"/>
      <w:bookmarkEnd w:id="0"/>
      <w:r>
        <w:rPr>
          <w:rFonts w:hint="eastAsia" w:ascii="仿宋" w:hAnsi="仿宋" w:eastAsia="仿宋"/>
          <w:sz w:val="32"/>
          <w:szCs w:val="32"/>
          <w:lang w:val="en-US" w:eastAsia="zh-CN"/>
        </w:rPr>
        <w:t>队长</w:t>
      </w:r>
    </w:p>
    <w:p>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lang w:eastAsia="zh-CN"/>
        </w:rPr>
        <w:t>张晓娜</w:t>
      </w:r>
      <w:r>
        <w:rPr>
          <w:rFonts w:hint="eastAsia" w:ascii="仿宋" w:hAnsi="仿宋" w:eastAsia="仿宋"/>
          <w:sz w:val="32"/>
          <w:szCs w:val="32"/>
        </w:rPr>
        <w:t xml:space="preserve">   藁城区公安局</w:t>
      </w:r>
      <w:r>
        <w:rPr>
          <w:rFonts w:hint="eastAsia" w:ascii="仿宋" w:hAnsi="仿宋" w:eastAsia="仿宋"/>
          <w:sz w:val="32"/>
          <w:szCs w:val="32"/>
          <w:lang w:eastAsia="zh-CN"/>
        </w:rPr>
        <w:t>警务保室</w:t>
      </w:r>
      <w:r>
        <w:rPr>
          <w:rFonts w:hint="eastAsia" w:ascii="仿宋" w:hAnsi="仿宋" w:eastAsia="仿宋"/>
          <w:sz w:val="32"/>
          <w:szCs w:val="32"/>
        </w:rPr>
        <w:t xml:space="preserve">  会计</w:t>
      </w:r>
    </w:p>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35056A"/>
    <w:multiLevelType w:val="singleLevel"/>
    <w:tmpl w:val="CF35056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1084F8F"/>
    <w:rsid w:val="03B4332F"/>
    <w:rsid w:val="07950AE8"/>
    <w:rsid w:val="0909403E"/>
    <w:rsid w:val="2DF86FE5"/>
    <w:rsid w:val="2F16143F"/>
    <w:rsid w:val="409236D5"/>
    <w:rsid w:val="416F7465"/>
    <w:rsid w:val="4C9A6DAB"/>
    <w:rsid w:val="4D656D10"/>
    <w:rsid w:val="4DCE5BF5"/>
    <w:rsid w:val="4F3E6483"/>
    <w:rsid w:val="5C0B5CEF"/>
    <w:rsid w:val="5C192729"/>
    <w:rsid w:val="69686FDE"/>
    <w:rsid w:val="6AEF59CF"/>
    <w:rsid w:val="709E10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11</TotalTime>
  <ScaleCrop>false</ScaleCrop>
  <LinksUpToDate>false</LinksUpToDate>
  <CharactersWithSpaces>822</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娜娜</cp:lastModifiedBy>
  <cp:lastPrinted>2019-09-30T01:00:00Z</cp:lastPrinted>
  <dcterms:modified xsi:type="dcterms:W3CDTF">2020-05-26T05:23:55Z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