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p>
    <w:p>
      <w:pPr>
        <w:spacing w:line="360" w:lineRule="auto"/>
        <w:jc w:val="center"/>
        <w:rPr>
          <w:rFonts w:hint="eastAsia" w:ascii="宋体" w:hAnsi="宋体"/>
          <w:sz w:val="36"/>
          <w:szCs w:val="36"/>
        </w:rPr>
      </w:pPr>
      <w:r>
        <w:rPr>
          <w:rFonts w:hint="eastAsia" w:ascii="宋体" w:hAnsi="宋体"/>
          <w:sz w:val="36"/>
          <w:szCs w:val="36"/>
          <w:lang w:eastAsia="zh-CN"/>
        </w:rPr>
        <w:t>梅花惨案纪念馆创城提升改造</w:t>
      </w:r>
      <w:r>
        <w:rPr>
          <w:rFonts w:hint="eastAsia" w:ascii="宋体" w:hAnsi="宋体"/>
          <w:sz w:val="36"/>
          <w:szCs w:val="36"/>
        </w:rPr>
        <w:t>项目</w:t>
      </w:r>
    </w:p>
    <w:p>
      <w:pPr>
        <w:spacing w:line="360" w:lineRule="auto"/>
        <w:jc w:val="center"/>
        <w:rPr>
          <w:rFonts w:hint="eastAsia" w:ascii="华文楷体" w:eastAsia="华文楷体"/>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left"/>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 xml:space="preserve"> 号），遵循“科学性、规范性、客观性和公正性”的原则，对</w:t>
      </w:r>
      <w:r>
        <w:rPr>
          <w:rFonts w:hint="eastAsia" w:ascii="仿宋" w:hAnsi="仿宋" w:eastAsia="仿宋" w:cs="仿宋"/>
          <w:sz w:val="32"/>
          <w:szCs w:val="32"/>
          <w:lang w:eastAsia="zh-CN"/>
        </w:rPr>
        <w:t>梅花惨案纪念馆创城提升改造</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作为爱国主义教育基地，为提高纪念馆对外形象，对纪念馆进行提升改造。</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numPr>
          <w:ilvl w:val="0"/>
          <w:numId w:val="0"/>
        </w:numPr>
        <w:adjustRightInd w:val="0"/>
        <w:snapToGrid w:val="0"/>
        <w:spacing w:line="360" w:lineRule="auto"/>
        <w:ind w:left="800" w:leftChars="0"/>
        <w:rPr>
          <w:rFonts w:hint="eastAsia" w:ascii="仿宋_GB2312" w:eastAsia="仿宋_GB2312"/>
          <w:sz w:val="32"/>
          <w:szCs w:val="32"/>
          <w:lang w:eastAsia="zh-CN"/>
        </w:rPr>
      </w:pPr>
      <w:r>
        <w:rPr>
          <w:rFonts w:hint="eastAsia" w:ascii="仿宋_GB2312" w:eastAsia="仿宋_GB2312"/>
          <w:sz w:val="32"/>
          <w:szCs w:val="32"/>
          <w:lang w:eastAsia="zh-CN"/>
        </w:rPr>
        <w:t>项目包括重建厨房，改造展厅、办公区域及外线等。</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eastAsia="zh-CN"/>
        </w:rPr>
        <w:t>项目总投资</w:t>
      </w:r>
      <w:r>
        <w:rPr>
          <w:rFonts w:hint="eastAsia" w:ascii="仿宋_GB2312" w:eastAsia="仿宋_GB2312"/>
          <w:sz w:val="32"/>
          <w:szCs w:val="32"/>
          <w:lang w:val="en-US" w:eastAsia="zh-CN"/>
        </w:rPr>
        <w:t>90万元，资金来源为区财政拨款。</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项目可行报告已编制完成，我单位组织相关人员对该报告进行认真阅读，一致认为该报告提出的建设方案符合实际，改造内容及投资估算、可行、符合相关规定，同意该报告提出的建设方案。</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（2）财务管理。</w:t>
      </w:r>
      <w:r>
        <w:rPr>
          <w:rFonts w:hint="eastAsia" w:ascii="仿宋_GB2312" w:eastAsia="仿宋_GB2312"/>
          <w:sz w:val="32"/>
          <w:szCs w:val="32"/>
          <w:lang w:eastAsia="zh-CN"/>
        </w:rPr>
        <w:t>梅花惨案纪念馆在项目实施过程中，严格遵守财务制度及财务规范。相关资金使用账目清晰、资金票据及相关附件齐全，资金使用合规、可控。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具体项目为库房拆除重建工程、办公室改造、南院改造、纪念馆主体根基维修、大门维修、地下管线、碱水坑改造、厕所改造、院内路牙、院内绿化、路灯更换等都在逐步完成。</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主要对</w:t>
      </w:r>
      <w:r>
        <w:rPr>
          <w:rFonts w:hint="eastAsia" w:ascii="楷体_GB2312" w:hAnsi="楷体_GB2312" w:eastAsia="楷体_GB2312" w:cs="楷体_GB2312"/>
          <w:sz w:val="32"/>
          <w:szCs w:val="32"/>
          <w:lang w:val="en-US" w:eastAsia="zh-CN"/>
        </w:rPr>
        <w:t>2018年度创建文明城市涉及到的财政支出的经济性、效率性及效益性进行重点评价，并针对评价内容做出分析及合理化建议。</w:t>
      </w:r>
    </w:p>
    <w:p>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 xml:space="preserve">   主要通过现场查看等方式开展绩效评价</w:t>
      </w:r>
    </w:p>
    <w:p>
      <w:pPr>
        <w:numPr>
          <w:ilvl w:val="0"/>
          <w:numId w:val="2"/>
        </w:numPr>
        <w:ind w:left="0" w:leftChars="0"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建立绩效评价指标体系</w:t>
      </w:r>
    </w:p>
    <w:p>
      <w:pPr>
        <w:numPr>
          <w:ilvl w:val="0"/>
          <w:numId w:val="0"/>
        </w:numPr>
        <w:ind w:leftChars="198"/>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根据绩效评价内容，制定相应平分标准。</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rPr>
      </w:pPr>
      <w:r>
        <w:rPr>
          <w:rFonts w:hint="eastAsia" w:ascii="楷体_GB2312" w:hAnsi="楷体_GB2312" w:eastAsia="楷体_GB2312" w:cs="楷体_GB2312"/>
          <w:sz w:val="32"/>
          <w:szCs w:val="32"/>
          <w:lang w:eastAsia="zh-CN"/>
        </w:rPr>
        <w:t>库房拆除重建工程、办公室改造、南院改造、纪念馆主体根基维修、大门维修、地下管线、碱水坑改造、厕所改造、院内路牙、院内绿化、路灯更换等，实际完成率</w:t>
      </w:r>
      <w:r>
        <w:rPr>
          <w:rFonts w:hint="eastAsia" w:ascii="楷体_GB2312" w:hAnsi="楷体_GB2312" w:eastAsia="楷体_GB2312" w:cs="楷体_GB2312"/>
          <w:sz w:val="32"/>
          <w:szCs w:val="32"/>
          <w:lang w:val="en-US" w:eastAsia="zh-CN"/>
        </w:rPr>
        <w:t>95%</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eastAsia="zh-CN"/>
        </w:rPr>
        <w:t>项目过程中，能够在规定的时间改造完成，完成及时率</w:t>
      </w:r>
      <w:r>
        <w:rPr>
          <w:rFonts w:hint="eastAsia" w:ascii="仿宋_GB2312" w:eastAsia="仿宋_GB2312"/>
          <w:sz w:val="32"/>
          <w:szCs w:val="32"/>
          <w:lang w:val="en-US" w:eastAsia="zh-CN"/>
        </w:rPr>
        <w:t>100%</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eastAsia" w:ascii="仿宋_GB2312" w:eastAsia="仿宋_GB2312"/>
          <w:sz w:val="32"/>
          <w:szCs w:val="32"/>
        </w:rPr>
      </w:pPr>
      <w:r>
        <w:rPr>
          <w:rFonts w:hint="eastAsia" w:ascii="仿宋_GB2312" w:eastAsia="仿宋_GB2312"/>
          <w:sz w:val="32"/>
          <w:szCs w:val="32"/>
          <w:lang w:eastAsia="zh-CN"/>
        </w:rPr>
        <w:t>改造过程中，能够按照要求开展，质量达标率</w:t>
      </w:r>
      <w:r>
        <w:rPr>
          <w:rFonts w:hint="eastAsia" w:ascii="仿宋_GB2312" w:eastAsia="仿宋_GB2312"/>
          <w:sz w:val="32"/>
          <w:szCs w:val="32"/>
          <w:lang w:val="en-US" w:eastAsia="zh-CN"/>
        </w:rPr>
        <w:t>100%</w:t>
      </w:r>
    </w:p>
    <w:p>
      <w:pPr>
        <w:numPr>
          <w:ilvl w:val="0"/>
          <w:numId w:val="4"/>
        </w:numPr>
        <w:ind w:firstLine="640" w:firstLineChars="200"/>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ind w:firstLine="320" w:firstLineChars="1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1、群众满意度分析</w:t>
      </w:r>
    </w:p>
    <w:p>
      <w:pPr>
        <w:numPr>
          <w:ilvl w:val="0"/>
          <w:numId w:val="0"/>
        </w:numPr>
        <w:ind w:firstLine="320" w:firstLineChars="100"/>
        <w:rPr>
          <w:rFonts w:hint="eastAsia" w:ascii="仿宋_GB2312" w:eastAsia="仿宋_GB2312"/>
          <w:sz w:val="32"/>
          <w:szCs w:val="32"/>
          <w:lang w:val="en-US" w:eastAsia="zh-CN"/>
        </w:rPr>
      </w:pPr>
      <w:r>
        <w:rPr>
          <w:rFonts w:hint="eastAsia" w:ascii="仿宋_GB2312" w:eastAsia="仿宋_GB2312"/>
          <w:sz w:val="32"/>
          <w:szCs w:val="32"/>
          <w:lang w:val="en-US" w:eastAsia="zh-CN"/>
        </w:rPr>
        <w:t>纪念馆整体改造结束后，随机采访参观群众，对此项工作均表示满意</w:t>
      </w:r>
    </w:p>
    <w:p>
      <w:pPr>
        <w:ind w:firstLine="640" w:firstLineChars="200"/>
        <w:jc w:val="both"/>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我单位在</w:t>
      </w:r>
      <w:r>
        <w:rPr>
          <w:rFonts w:hint="eastAsia" w:ascii="仿宋_GB2312" w:eastAsia="仿宋_GB2312"/>
          <w:sz w:val="32"/>
          <w:szCs w:val="32"/>
          <w:lang w:val="en-US" w:eastAsia="zh-CN"/>
        </w:rPr>
        <w:t>2018年绩效评价等级为95分</w:t>
      </w:r>
      <w:bookmarkStart w:id="0" w:name="_GoBack"/>
      <w:bookmarkEnd w:id="0"/>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仿宋" w:hAnsi="仿宋" w:eastAsia="仿宋" w:cs="仿宋"/>
          <w:b/>
          <w:bCs/>
          <w:sz w:val="32"/>
          <w:szCs w:val="32"/>
          <w:lang w:eastAsia="zh-CN"/>
        </w:rPr>
      </w:pPr>
      <w:r>
        <w:rPr>
          <w:rFonts w:hint="eastAsia" w:ascii="楷体_GB2312" w:hAnsi="楷体_GB2312" w:eastAsia="楷体_GB2312"/>
          <w:b/>
          <w:bCs/>
          <w:sz w:val="32"/>
          <w:szCs w:val="32"/>
        </w:rPr>
        <w:t xml:space="preserve"> </w:t>
      </w:r>
      <w:r>
        <w:rPr>
          <w:rFonts w:hint="eastAsia" w:ascii="仿宋" w:hAnsi="仿宋" w:eastAsia="仿宋" w:cs="仿宋"/>
          <w:b/>
          <w:bCs/>
          <w:sz w:val="32"/>
          <w:szCs w:val="32"/>
        </w:rPr>
        <w:t xml:space="preserve">  </w:t>
      </w:r>
      <w:r>
        <w:rPr>
          <w:rFonts w:hint="eastAsia" w:ascii="仿宋" w:hAnsi="仿宋" w:eastAsia="仿宋" w:cs="仿宋"/>
          <w:b/>
          <w:bCs/>
          <w:sz w:val="32"/>
          <w:szCs w:val="32"/>
          <w:lang w:eastAsia="zh-CN"/>
        </w:rPr>
        <w:t>提升改造项目不能持续的维护和保持。</w:t>
      </w:r>
    </w:p>
    <w:p>
      <w:pPr>
        <w:rPr>
          <w:rFonts w:hint="default"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 xml:space="preserve">   改进措施：安排专人定期维护及保持。</w:t>
      </w:r>
    </w:p>
    <w:p>
      <w:pPr>
        <w:numPr>
          <w:ilvl w:val="0"/>
          <w:numId w:val="5"/>
        </w:numPr>
        <w:adjustRightInd w:val="0"/>
        <w:snapToGrid w:val="0"/>
        <w:spacing w:line="360" w:lineRule="auto"/>
        <w:ind w:firstLine="320" w:firstLineChars="100"/>
        <w:rPr>
          <w:rFonts w:hint="eastAsia" w:ascii="仿宋_GB2312" w:eastAsia="仿宋_GB2312"/>
          <w:sz w:val="32"/>
          <w:szCs w:val="32"/>
        </w:rPr>
      </w:pPr>
      <w:r>
        <w:rPr>
          <w:rFonts w:hint="eastAsia" w:ascii="黑体" w:eastAsia="黑体"/>
          <w:sz w:val="32"/>
          <w:szCs w:val="32"/>
        </w:rPr>
        <w:t>评价工作组人员名单及签字</w:t>
      </w:r>
      <w:r>
        <w:rPr>
          <w:rFonts w:hint="eastAsia" w:ascii="仿宋_GB2312" w:eastAsia="仿宋_GB2312"/>
          <w:sz w:val="32"/>
          <w:szCs w:val="32"/>
        </w:rPr>
        <w:t>（姓名、工作单位、职务、职称）</w:t>
      </w:r>
    </w:p>
    <w:tbl>
      <w:tblPr>
        <w:tblStyle w:val="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4"/>
        <w:gridCol w:w="1704"/>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序号</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姓名</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工作单位</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职务</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1</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张建岗</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纪念馆</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副馆长</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2</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王西军</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rPr>
            </w:pPr>
            <w:r>
              <w:rPr>
                <w:rFonts w:hint="eastAsia" w:ascii="仿宋_GB2312" w:eastAsia="仿宋_GB2312"/>
                <w:sz w:val="32"/>
                <w:szCs w:val="32"/>
                <w:vertAlign w:val="baseline"/>
                <w:lang w:eastAsia="zh-CN"/>
              </w:rPr>
              <w:t>纪念馆</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主任</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3</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高蕾</w:t>
            </w:r>
          </w:p>
        </w:tc>
        <w:tc>
          <w:tcPr>
            <w:tcW w:w="1704" w:type="dxa"/>
          </w:tcPr>
          <w:p>
            <w:pPr>
              <w:numPr>
                <w:ilvl w:val="0"/>
                <w:numId w:val="0"/>
              </w:numPr>
              <w:adjustRightInd w:val="0"/>
              <w:snapToGrid w:val="0"/>
              <w:spacing w:line="360" w:lineRule="auto"/>
              <w:jc w:val="center"/>
              <w:rPr>
                <w:rFonts w:hint="eastAsia" w:ascii="仿宋_GB2312" w:eastAsia="仿宋_GB2312"/>
                <w:sz w:val="32"/>
                <w:szCs w:val="32"/>
                <w:vertAlign w:val="baseline"/>
              </w:rPr>
            </w:pPr>
            <w:r>
              <w:rPr>
                <w:rFonts w:hint="eastAsia" w:ascii="仿宋_GB2312" w:eastAsia="仿宋_GB2312"/>
                <w:sz w:val="32"/>
                <w:szCs w:val="32"/>
                <w:vertAlign w:val="baseline"/>
                <w:lang w:eastAsia="zh-CN"/>
              </w:rPr>
              <w:t>纪念馆</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lang w:eastAsia="zh-CN"/>
              </w:rPr>
            </w:pPr>
            <w:r>
              <w:rPr>
                <w:rFonts w:hint="eastAsia" w:ascii="仿宋_GB2312" w:eastAsia="仿宋_GB2312"/>
                <w:sz w:val="32"/>
                <w:szCs w:val="32"/>
                <w:vertAlign w:val="baseline"/>
                <w:lang w:eastAsia="zh-CN"/>
              </w:rPr>
              <w:t>干部</w:t>
            </w:r>
          </w:p>
        </w:tc>
        <w:tc>
          <w:tcPr>
            <w:tcW w:w="1705" w:type="dxa"/>
          </w:tcPr>
          <w:p>
            <w:pPr>
              <w:numPr>
                <w:ilvl w:val="0"/>
                <w:numId w:val="0"/>
              </w:numPr>
              <w:adjustRightInd w:val="0"/>
              <w:snapToGrid w:val="0"/>
              <w:spacing w:line="360" w:lineRule="auto"/>
              <w:jc w:val="center"/>
              <w:rPr>
                <w:rFonts w:hint="eastAsia" w:ascii="仿宋_GB2312" w:eastAsia="仿宋_GB2312"/>
                <w:sz w:val="32"/>
                <w:szCs w:val="32"/>
                <w:vertAlign w:val="baseline"/>
              </w:rPr>
            </w:pPr>
          </w:p>
        </w:tc>
      </w:tr>
    </w:tbl>
    <w:p>
      <w:pPr>
        <w:numPr>
          <w:ilvl w:val="0"/>
          <w:numId w:val="0"/>
        </w:numPr>
        <w:adjustRightInd w:val="0"/>
        <w:snapToGrid w:val="0"/>
        <w:spacing w:line="360" w:lineRule="auto"/>
        <w:ind w:firstLine="478" w:firstLineChars="0"/>
        <w:rPr>
          <w:rFonts w:hint="eastAsia" w:ascii="仿宋_GB2312" w:eastAsia="仿宋_GB2312"/>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3D5F777"/>
    <w:multiLevelType w:val="singleLevel"/>
    <w:tmpl w:val="B3D5F777"/>
    <w:lvl w:ilvl="0" w:tentative="0">
      <w:start w:val="2"/>
      <w:numFmt w:val="decimal"/>
      <w:lvlText w:val="%1."/>
      <w:lvlJc w:val="left"/>
      <w:pPr>
        <w:tabs>
          <w:tab w:val="left" w:pos="312"/>
        </w:tabs>
        <w:ind w:left="800" w:leftChars="0" w:firstLine="0" w:firstLineChars="0"/>
      </w:pPr>
    </w:lvl>
  </w:abstractNum>
  <w:abstractNum w:abstractNumId="1">
    <w:nsid w:val="E5B41320"/>
    <w:multiLevelType w:val="singleLevel"/>
    <w:tmpl w:val="E5B41320"/>
    <w:lvl w:ilvl="0" w:tentative="0">
      <w:start w:val="2"/>
      <w:numFmt w:val="chineseCounting"/>
      <w:suff w:val="nothing"/>
      <w:lvlText w:val="（%1）"/>
      <w:lvlJc w:val="left"/>
      <w:rPr>
        <w:rFonts w:hint="eastAsia"/>
      </w:rPr>
    </w:lvl>
  </w:abstractNum>
  <w:abstractNum w:abstractNumId="2">
    <w:nsid w:val="15EBD8A9"/>
    <w:multiLevelType w:val="singleLevel"/>
    <w:tmpl w:val="15EBD8A9"/>
    <w:lvl w:ilvl="0" w:tentative="0">
      <w:start w:val="6"/>
      <w:numFmt w:val="chineseCounting"/>
      <w:suff w:val="nothing"/>
      <w:lvlText w:val="%1、"/>
      <w:lvlJc w:val="left"/>
      <w:rPr>
        <w:rFonts w:hint="eastAsia"/>
      </w:rPr>
    </w:lvl>
  </w:abstractNum>
  <w:abstractNum w:abstractNumId="3">
    <w:nsid w:val="37B8A223"/>
    <w:multiLevelType w:val="singleLevel"/>
    <w:tmpl w:val="37B8A223"/>
    <w:lvl w:ilvl="0" w:tentative="0">
      <w:start w:val="2"/>
      <w:numFmt w:val="chineseCounting"/>
      <w:suff w:val="nothing"/>
      <w:lvlText w:val="（%1）"/>
      <w:lvlJc w:val="left"/>
      <w:rPr>
        <w:rFonts w:hint="eastAsia"/>
      </w:rPr>
    </w:lvl>
  </w:abstractNum>
  <w:abstractNum w:abstractNumId="4">
    <w:nsid w:val="3E204771"/>
    <w:multiLevelType w:val="singleLevel"/>
    <w:tmpl w:val="3E204771"/>
    <w:lvl w:ilvl="0" w:tentative="0">
      <w:start w:val="2"/>
      <w:numFmt w:val="decimal"/>
      <w:suff w:val="nothing"/>
      <w:lvlText w:val="%1、"/>
      <w:lvlJc w:val="left"/>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7EA52D2"/>
    <w:rsid w:val="330F615A"/>
    <w:rsid w:val="39847C19"/>
    <w:rsid w:val="52E116E5"/>
    <w:rsid w:val="56330960"/>
    <w:rsid w:val="5A6B43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nm</cp:lastModifiedBy>
  <dcterms:modified xsi:type="dcterms:W3CDTF">2020-05-22T07:29:12Z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