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华文楷体" w:eastAsia="华文楷体"/>
          <w:sz w:val="32"/>
          <w:szCs w:val="32"/>
        </w:rPr>
      </w:pPr>
      <w:r>
        <w:rPr>
          <w:rFonts w:hint="eastAsia" w:ascii="宋体" w:hAnsi="宋体"/>
          <w:sz w:val="36"/>
          <w:szCs w:val="36"/>
          <w:lang w:eastAsia="zh-CN"/>
        </w:rPr>
        <w:t>藁城区机关事务服务中心</w:t>
      </w:r>
      <w:r>
        <w:rPr>
          <w:rFonts w:hint="eastAsia" w:ascii="宋体" w:hAnsi="宋体"/>
          <w:sz w:val="36"/>
          <w:szCs w:val="36"/>
          <w:lang w:val="en-US" w:eastAsia="zh-CN"/>
        </w:rPr>
        <w:t>2018年</w:t>
      </w:r>
      <w:r>
        <w:rPr>
          <w:rFonts w:hint="eastAsia" w:ascii="宋体" w:hAnsi="宋体"/>
          <w:sz w:val="36"/>
          <w:szCs w:val="36"/>
        </w:rPr>
        <w:t>度</w:t>
      </w:r>
      <w:r>
        <w:rPr>
          <w:rFonts w:hint="eastAsia" w:ascii="宋体" w:hAnsi="宋体"/>
          <w:sz w:val="36"/>
          <w:szCs w:val="36"/>
          <w:lang w:eastAsia="zh-CN"/>
        </w:rPr>
        <w:t>关于政府食堂经费</w:t>
      </w:r>
      <w:r>
        <w:rPr>
          <w:rFonts w:hint="eastAsia" w:ascii="宋体" w:hAnsi="宋体"/>
          <w:sz w:val="36"/>
          <w:szCs w:val="36"/>
        </w:rPr>
        <w:t>项目绩效自评报告</w:t>
      </w:r>
    </w:p>
    <w:p>
      <w:pPr>
        <w:spacing w:line="360" w:lineRule="auto"/>
        <w:jc w:val="center"/>
        <w:rPr>
          <w:rFonts w:hint="eastAsia" w:ascii="仿宋" w:hAnsi="仿宋" w:eastAsia="仿宋" w:cs="仿宋"/>
          <w:sz w:val="32"/>
          <w:szCs w:val="32"/>
        </w:rPr>
      </w:pPr>
    </w:p>
    <w:p>
      <w:pPr>
        <w:adjustRightInd w:val="0"/>
        <w:snapToGrid w:val="0"/>
        <w:spacing w:line="360" w:lineRule="auto"/>
        <w:ind w:firstLine="960" w:firstLineChars="3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eastAsia="zh-CN"/>
        </w:rPr>
        <w:t>政府食堂经费</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tabs>
          <w:tab w:val="left" w:pos="6942"/>
        </w:tabs>
        <w:adjustRightInd w:val="0"/>
        <w:snapToGrid w:val="0"/>
        <w:spacing w:line="360" w:lineRule="auto"/>
        <w:ind w:firstLine="640" w:firstLineChars="20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实施单位</w:t>
      </w:r>
      <w:r>
        <w:rPr>
          <w:rFonts w:hint="eastAsia" w:ascii="仿宋_GB2312" w:eastAsia="仿宋_GB2312"/>
          <w:sz w:val="32"/>
          <w:szCs w:val="32"/>
          <w:lang w:val="en-US" w:eastAsia="zh-CN"/>
        </w:rPr>
        <w:t>:藁城区机关事务服务中心,主要是为政府东西两院的机关工作人员提供良好的饭菜质量和就餐环境。</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pPr>
        <w:numPr>
          <w:numId w:val="0"/>
        </w:numPr>
        <w:adjustRightInd w:val="0"/>
        <w:snapToGrid w:val="0"/>
        <w:spacing w:line="360" w:lineRule="auto"/>
        <w:ind w:left="800" w:leftChars="0"/>
        <w:rPr>
          <w:rFonts w:hint="eastAsia" w:ascii="仿宋_GB2312" w:eastAsia="仿宋_GB2312"/>
          <w:sz w:val="32"/>
          <w:szCs w:val="32"/>
          <w:lang w:eastAsia="zh-CN"/>
        </w:rPr>
      </w:pPr>
      <w:r>
        <w:rPr>
          <w:rFonts w:hint="eastAsia" w:ascii="仿宋_GB2312" w:eastAsia="仿宋_GB2312"/>
          <w:sz w:val="32"/>
          <w:szCs w:val="32"/>
          <w:lang w:eastAsia="zh-CN"/>
        </w:rPr>
        <w:t>保障机关工作人员的正常用餐和饭菜质量的保障。</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rPr>
        <w:t xml:space="preserve"> 3.项目资金投入情况（资金数量、资金结构、资金来源渠道等）</w:t>
      </w:r>
      <w:r>
        <w:rPr>
          <w:rFonts w:hint="eastAsia" w:ascii="仿宋_GB2312" w:eastAsia="仿宋_GB2312"/>
          <w:sz w:val="32"/>
          <w:szCs w:val="32"/>
          <w:lang w:eastAsia="zh-CN"/>
        </w:rPr>
        <w:t>区财政局拨款</w:t>
      </w:r>
      <w:r>
        <w:rPr>
          <w:rFonts w:hint="eastAsia" w:ascii="仿宋_GB2312" w:eastAsia="仿宋_GB2312"/>
          <w:sz w:val="32"/>
          <w:szCs w:val="32"/>
          <w:lang w:val="en-US" w:eastAsia="zh-CN"/>
        </w:rPr>
        <w:t>18万元，用于政府食堂经费。</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（1）业务管理情况分析。对管理制度健全性、制度执行有效性和项目质量可控性等情况进行分析后，根据指标体系评分标准计算分值。</w:t>
      </w:r>
    </w:p>
    <w:p>
      <w:pPr>
        <w:ind w:firstLine="640" w:firstLineChars="200"/>
        <w:rPr>
          <w:rFonts w:hint="eastAsia" w:ascii="仿宋_GB2312" w:eastAsia="仿宋_GB2312"/>
          <w:sz w:val="32"/>
          <w:szCs w:val="32"/>
        </w:rPr>
      </w:pPr>
      <w:r>
        <w:rPr>
          <w:rFonts w:hint="eastAsia" w:ascii="仿宋_GB2312" w:eastAsia="仿宋_GB2312"/>
          <w:sz w:val="32"/>
          <w:szCs w:val="32"/>
        </w:rPr>
        <w:t>（2）财务管理。对管理制度健全性、资金使用合规性和财务监控有效性等情况进行分析后，根据指标体系评分标准计算分值。</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项目预期绩效总目标，阶段性（当年）的绩效目标和指标；</w:t>
      </w:r>
      <w:r>
        <w:rPr>
          <w:rFonts w:hint="eastAsia" w:ascii="仿宋_GB2312" w:eastAsia="仿宋_GB2312"/>
          <w:sz w:val="32"/>
          <w:szCs w:val="32"/>
          <w:lang w:eastAsia="zh-CN"/>
        </w:rPr>
        <w:t>全年顺利完成食堂的管理工作，得到领导和职工的一致好评。</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对项目的效率性和效益进行重点评价。</w:t>
      </w:r>
    </w:p>
    <w:p>
      <w:pPr>
        <w:numPr>
          <w:ilvl w:val="0"/>
          <w:numId w:val="2"/>
        </w:numPr>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 xml:space="preserve">      组成以局长为组长的绩效评价工作小组，主要采用分析法、效益分析法、比较法等评价方法。</w:t>
      </w:r>
    </w:p>
    <w:p>
      <w:pPr>
        <w:numPr>
          <w:ilvl w:val="0"/>
          <w:numId w:val="2"/>
        </w:numPr>
        <w:ind w:left="0" w:leftChars="0"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建立绩效评价指标体系</w:t>
      </w:r>
    </w:p>
    <w:p>
      <w:pPr>
        <w:numPr>
          <w:numId w:val="0"/>
        </w:numPr>
        <w:ind w:leftChars="200"/>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建立评价指标体系，达到干部职工的满意度。</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1、项目的实际完成率</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全年完成</w:t>
      </w:r>
      <w:r>
        <w:rPr>
          <w:rFonts w:hint="eastAsia" w:ascii="仿宋_GB2312" w:eastAsia="仿宋_GB2312"/>
          <w:sz w:val="32"/>
          <w:szCs w:val="32"/>
          <w:lang w:val="en-US" w:eastAsia="zh-CN"/>
        </w:rPr>
        <w:t>100%</w:t>
      </w:r>
    </w:p>
    <w:p>
      <w:pPr>
        <w:numPr>
          <w:ilvl w:val="0"/>
          <w:numId w:val="3"/>
        </w:numPr>
        <w:ind w:firstLine="640" w:firstLineChars="200"/>
        <w:rPr>
          <w:rFonts w:hint="eastAsia" w:ascii="仿宋_GB2312" w:eastAsia="仿宋_GB2312"/>
          <w:sz w:val="32"/>
          <w:szCs w:val="32"/>
        </w:rPr>
      </w:pPr>
      <w:r>
        <w:rPr>
          <w:rFonts w:hint="eastAsia" w:ascii="仿宋_GB2312" w:eastAsia="仿宋_GB2312"/>
          <w:sz w:val="32"/>
          <w:szCs w:val="32"/>
        </w:rPr>
        <w:t>项目完成及时率</w:t>
      </w:r>
    </w:p>
    <w:p>
      <w:pPr>
        <w:numPr>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认真及时完成100%</w:t>
      </w:r>
    </w:p>
    <w:p>
      <w:pPr>
        <w:numPr>
          <w:ilvl w:val="0"/>
          <w:numId w:val="3"/>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numPr>
          <w:numId w:val="0"/>
        </w:numPr>
        <w:ind w:leftChars="200"/>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质量达标率100%</w:t>
      </w:r>
    </w:p>
    <w:p>
      <w:pPr>
        <w:numPr>
          <w:ilvl w:val="0"/>
          <w:numId w:val="3"/>
        </w:numPr>
        <w:ind w:left="0" w:leftChars="0" w:firstLine="640" w:firstLineChars="200"/>
        <w:rPr>
          <w:rFonts w:hint="eastAsia" w:ascii="仿宋_GB2312" w:eastAsia="仿宋_GB2312"/>
          <w:sz w:val="32"/>
          <w:szCs w:val="32"/>
        </w:rPr>
      </w:pPr>
      <w:r>
        <w:rPr>
          <w:rFonts w:hint="eastAsia" w:ascii="仿宋_GB2312" w:eastAsia="仿宋_GB2312"/>
          <w:sz w:val="32"/>
          <w:szCs w:val="32"/>
        </w:rPr>
        <w:t>项目成本节约率</w:t>
      </w:r>
    </w:p>
    <w:p>
      <w:pPr>
        <w:numPr>
          <w:numId w:val="0"/>
        </w:numPr>
        <w:ind w:leftChars="200"/>
        <w:rPr>
          <w:rFonts w:hint="default" w:ascii="仿宋_GB2312" w:eastAsia="仿宋_GB2312"/>
          <w:sz w:val="32"/>
          <w:szCs w:val="32"/>
          <w:lang w:val="en-US" w:eastAsia="zh-CN"/>
        </w:rPr>
      </w:pPr>
      <w:r>
        <w:rPr>
          <w:rFonts w:hint="eastAsia" w:ascii="仿宋_GB2312" w:eastAsia="仿宋_GB2312"/>
          <w:sz w:val="32"/>
          <w:szCs w:val="32"/>
          <w:lang w:eastAsia="zh-CN"/>
        </w:rPr>
        <w:t>节约率</w:t>
      </w:r>
      <w:r>
        <w:rPr>
          <w:rFonts w:hint="eastAsia" w:ascii="仿宋_GB2312" w:eastAsia="仿宋_GB2312"/>
          <w:sz w:val="32"/>
          <w:szCs w:val="32"/>
          <w:lang w:val="en-US" w:eastAsia="zh-CN"/>
        </w:rPr>
        <w:t>100%</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2018年完成政府食堂的管理工作，围绕中心，服务大局，认真完成食堂的所有后勤管理工作。</w:t>
      </w:r>
    </w:p>
    <w:p>
      <w:pPr>
        <w:numPr>
          <w:ilvl w:val="0"/>
          <w:numId w:val="2"/>
        </w:numPr>
        <w:ind w:left="0" w:leftChars="0" w:firstLine="640" w:firstLineChars="200"/>
        <w:rPr>
          <w:rFonts w:hint="eastAsia" w:ascii="仿宋_GB2312" w:eastAsia="仿宋_GB2312"/>
          <w:sz w:val="32"/>
          <w:szCs w:val="32"/>
        </w:rPr>
      </w:pPr>
      <w:r>
        <w:rPr>
          <w:rFonts w:hint="eastAsia" w:ascii="仿宋_GB2312" w:eastAsia="仿宋_GB2312"/>
          <w:sz w:val="32"/>
          <w:szCs w:val="32"/>
        </w:rPr>
        <w:t>满意度指标完成情况分析</w:t>
      </w:r>
    </w:p>
    <w:p>
      <w:pPr>
        <w:numPr>
          <w:numId w:val="0"/>
        </w:numPr>
        <w:ind w:left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主要为用餐人员提供良好的饭菜质量和就餐环境，提高质量和服务水，得到一致好评。</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根据项目执行情况和项目绩效情况，给出总得分，得出综合评价结论和项目综合绩效评价</w:t>
      </w:r>
      <w:r>
        <w:rPr>
          <w:rFonts w:hint="eastAsia" w:ascii="仿宋_GB2312" w:eastAsia="仿宋_GB2312"/>
          <w:sz w:val="32"/>
          <w:szCs w:val="32"/>
          <w:lang w:eastAsia="zh-CN"/>
        </w:rPr>
        <w:t>为优</w:t>
      </w:r>
      <w:r>
        <w:rPr>
          <w:rFonts w:hint="eastAsia" w:ascii="仿宋_GB2312" w:eastAsia="仿宋_GB2312"/>
          <w:sz w:val="32"/>
          <w:szCs w:val="32"/>
        </w:rPr>
        <w:t>。</w:t>
      </w:r>
    </w:p>
    <w:p>
      <w:pPr>
        <w:numPr>
          <w:ilvl w:val="0"/>
          <w:numId w:val="4"/>
        </w:numPr>
        <w:ind w:firstLine="640" w:firstLineChars="200"/>
        <w:rPr>
          <w:rFonts w:hint="eastAsia" w:ascii="黑体" w:hAnsi="黑体" w:eastAsia="黑体"/>
          <w:sz w:val="32"/>
          <w:szCs w:val="32"/>
        </w:rPr>
      </w:pPr>
      <w:r>
        <w:rPr>
          <w:rFonts w:hint="eastAsia" w:ascii="黑体" w:hAnsi="黑体" w:eastAsia="黑体"/>
          <w:sz w:val="32"/>
          <w:szCs w:val="32"/>
        </w:rPr>
        <w:t>存在的问题及改进措施</w:t>
      </w:r>
    </w:p>
    <w:p>
      <w:pPr>
        <w:rPr>
          <w:rFonts w:hint="eastAsia" w:ascii="楷体_GB2312" w:hAnsi="楷体_GB2312" w:eastAsia="楷体_GB2312"/>
          <w:sz w:val="32"/>
          <w:szCs w:val="32"/>
          <w:lang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sz w:val="32"/>
          <w:szCs w:val="32"/>
        </w:rPr>
        <w:t>项目存在的主要问题</w:t>
      </w:r>
      <w:r>
        <w:rPr>
          <w:rFonts w:hint="eastAsia" w:ascii="楷体_GB2312" w:hAnsi="楷体_GB2312" w:eastAsia="楷体_GB2312"/>
          <w:sz w:val="32"/>
          <w:szCs w:val="32"/>
          <w:lang w:eastAsia="zh-CN"/>
        </w:rPr>
        <w:t>今后我单位要严格按照“预算编制有目标、预算执行有监控、预算完成有评价、评价结果有反馈、反馈结果有应用”的有关要求，进一步规范报加强内部管理，严控支出，更好的做好服务工作。</w:t>
      </w:r>
    </w:p>
    <w:p>
      <w:pPr>
        <w:numPr>
          <w:ilvl w:val="0"/>
          <w:numId w:val="4"/>
        </w:numPr>
        <w:ind w:left="0" w:leftChars="0" w:firstLine="640" w:firstLineChars="200"/>
        <w:rPr>
          <w:rFonts w:hint="eastAsia" w:ascii="仿宋_GB2312" w:eastAsia="仿宋_GB2312"/>
          <w:sz w:val="32"/>
          <w:szCs w:val="32"/>
        </w:rPr>
      </w:pPr>
      <w:r>
        <w:rPr>
          <w:rFonts w:hint="eastAsia" w:ascii="黑体" w:eastAsia="黑体"/>
          <w:sz w:val="32"/>
          <w:szCs w:val="32"/>
        </w:rPr>
        <w:t>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922"/>
        <w:gridCol w:w="2619"/>
        <w:gridCol w:w="1403"/>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序号</w:t>
            </w:r>
          </w:p>
        </w:tc>
        <w:tc>
          <w:tcPr>
            <w:tcW w:w="1922"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2619"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w:t>
            </w:r>
          </w:p>
        </w:tc>
        <w:tc>
          <w:tcPr>
            <w:tcW w:w="140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职务</w:t>
            </w:r>
          </w:p>
        </w:tc>
        <w:tc>
          <w:tcPr>
            <w:tcW w:w="170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王建敏</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主任</w:t>
            </w:r>
          </w:p>
        </w:tc>
        <w:tc>
          <w:tcPr>
            <w:tcW w:w="1705" w:type="dxa"/>
          </w:tcPr>
          <w:p>
            <w:pPr>
              <w:jc w:val="center"/>
              <w:rPr>
                <w:rFonts w:hint="eastAsia" w:ascii="仿宋_GB2312" w:hAnsi="仿宋_GB2312" w:eastAsia="仿宋_GB2312" w:cs="仿宋_GB2312"/>
                <w:sz w:val="21"/>
                <w:szCs w:val="21"/>
                <w:vertAlign w:val="baseline"/>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李凯涛</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副主任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vAlign w:val="top"/>
          </w:tcPr>
          <w:p>
            <w:pPr>
              <w:jc w:val="center"/>
              <w:rPr>
                <w:rFonts w:hint="default"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3</w:t>
            </w:r>
          </w:p>
        </w:tc>
        <w:tc>
          <w:tcPr>
            <w:tcW w:w="1922"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田大山</w:t>
            </w:r>
          </w:p>
        </w:tc>
        <w:tc>
          <w:tcPr>
            <w:tcW w:w="2619"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sz w:val="21"/>
                <w:szCs w:val="21"/>
                <w:vertAlign w:val="baseline"/>
                <w:lang w:eastAsia="zh-CN"/>
              </w:rPr>
              <w:t>机关事务服务中心</w:t>
            </w:r>
          </w:p>
        </w:tc>
        <w:tc>
          <w:tcPr>
            <w:tcW w:w="1403" w:type="dxa"/>
            <w:vAlign w:val="top"/>
          </w:tcPr>
          <w:p>
            <w:pPr>
              <w:jc w:val="center"/>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办公室主任</w:t>
            </w:r>
          </w:p>
        </w:tc>
        <w:tc>
          <w:tcPr>
            <w:tcW w:w="1705" w:type="dxa"/>
            <w:vAlign w:val="top"/>
          </w:tcPr>
          <w:p>
            <w:pPr>
              <w:jc w:val="center"/>
              <w:rPr>
                <w:rFonts w:hint="eastAsia" w:ascii="仿宋_GB2312" w:hAnsi="仿宋_GB2312" w:eastAsia="仿宋_GB2312" w:cs="仿宋_GB2312"/>
                <w:kern w:val="2"/>
                <w:sz w:val="32"/>
                <w:szCs w:val="32"/>
                <w:vertAlign w:val="baseline"/>
                <w:lang w:val="en-US" w:eastAsia="zh-CN" w:bidi="ar-SA"/>
              </w:rPr>
            </w:pPr>
          </w:p>
        </w:tc>
      </w:tr>
    </w:tbl>
    <w:p>
      <w:pPr>
        <w:numPr>
          <w:numId w:val="0"/>
        </w:numPr>
        <w:ind w:leftChars="200"/>
        <w:rPr>
          <w:rFonts w:hint="eastAsia" w:ascii="仿宋_GB2312" w:eastAsia="仿宋_GB2312"/>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2CFB71"/>
    <w:multiLevelType w:val="singleLevel"/>
    <w:tmpl w:val="A12CFB71"/>
    <w:lvl w:ilvl="0" w:tentative="0">
      <w:start w:val="2"/>
      <w:numFmt w:val="decimal"/>
      <w:lvlText w:val="%1."/>
      <w:lvlJc w:val="left"/>
      <w:pPr>
        <w:tabs>
          <w:tab w:val="left" w:pos="312"/>
        </w:tabs>
        <w:ind w:left="800" w:leftChars="0" w:firstLine="0" w:firstLineChars="0"/>
      </w:pPr>
    </w:lvl>
  </w:abstractNum>
  <w:abstractNum w:abstractNumId="1">
    <w:nsid w:val="00700ED0"/>
    <w:multiLevelType w:val="singleLevel"/>
    <w:tmpl w:val="00700ED0"/>
    <w:lvl w:ilvl="0" w:tentative="0">
      <w:start w:val="2"/>
      <w:numFmt w:val="decimal"/>
      <w:suff w:val="nothing"/>
      <w:lvlText w:val="%1、"/>
      <w:lvlJc w:val="left"/>
    </w:lvl>
  </w:abstractNum>
  <w:abstractNum w:abstractNumId="2">
    <w:nsid w:val="1D34166F"/>
    <w:multiLevelType w:val="singleLevel"/>
    <w:tmpl w:val="1D34166F"/>
    <w:lvl w:ilvl="0" w:tentative="0">
      <w:start w:val="2"/>
      <w:numFmt w:val="chineseCounting"/>
      <w:suff w:val="nothing"/>
      <w:lvlText w:val="（%1）"/>
      <w:lvlJc w:val="left"/>
      <w:rPr>
        <w:rFonts w:hint="eastAsia"/>
      </w:rPr>
    </w:lvl>
  </w:abstractNum>
  <w:abstractNum w:abstractNumId="3">
    <w:nsid w:val="516B5BB3"/>
    <w:multiLevelType w:val="singleLevel"/>
    <w:tmpl w:val="516B5BB3"/>
    <w:lvl w:ilvl="0" w:tentative="0">
      <w:start w:val="5"/>
      <w:numFmt w:val="chineseCounting"/>
      <w:suff w:val="nothing"/>
      <w:lvlText w:val="%1、"/>
      <w:lvlJc w:val="left"/>
      <w:rPr>
        <w:rFonts w:hint="eastAsia"/>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75715CE3"/>
    <w:rsid w:val="7C1B3F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TotalTime>
  <ScaleCrop>false</ScaleCrop>
  <LinksUpToDate>false</LinksUpToDate>
  <CharactersWithSpaces>822</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哈哈</cp:lastModifiedBy>
  <dcterms:modified xsi:type="dcterms:W3CDTF">2020-03-05T07:27:01Z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