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center"/>
        <w:textAlignment w:val="auto"/>
        <w:rPr>
          <w:rFonts w:hint="default" w:ascii="宋体" w:hAnsi="宋体" w:eastAsia="宋体"/>
          <w:sz w:val="36"/>
          <w:szCs w:val="36"/>
          <w:lang w:val="en-US" w:eastAsia="zh-CN"/>
        </w:rPr>
      </w:pPr>
      <w:r>
        <w:rPr>
          <w:rFonts w:hint="eastAsia" w:ascii="宋体" w:hAnsi="宋体"/>
          <w:sz w:val="36"/>
          <w:szCs w:val="36"/>
          <w:lang w:val="en-US" w:eastAsia="zh-CN"/>
        </w:rPr>
        <w:t>关于藁城区耕地质量年度更新评价工作</w:t>
      </w: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eastAsia" w:ascii="仿宋" w:hAnsi="仿宋" w:eastAsia="仿宋" w:cs="仿宋"/>
          <w:sz w:val="32"/>
          <w:szCs w:val="32"/>
        </w:rPr>
      </w:pPr>
      <w:r>
        <w:rPr>
          <w:rFonts w:hint="eastAsia" w:ascii="宋体" w:hAnsi="宋体"/>
          <w:sz w:val="36"/>
          <w:szCs w:val="36"/>
          <w:lang w:val="en-US" w:eastAsia="zh-CN"/>
        </w:rPr>
        <w:t>2018</w:t>
      </w:r>
      <w:r>
        <w:rPr>
          <w:rFonts w:hint="eastAsia" w:ascii="宋体" w:hAnsi="宋体"/>
          <w:sz w:val="36"/>
          <w:szCs w:val="36"/>
        </w:rPr>
        <w:t>年度绩效自评报告</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lang w:eastAsia="zh-CN"/>
        </w:rPr>
      </w:pPr>
      <w:r>
        <w:rPr>
          <w:rFonts w:hint="eastAsia" w:ascii="仿宋_GB2312" w:eastAsia="仿宋_GB2312"/>
          <w:sz w:val="28"/>
          <w:szCs w:val="28"/>
        </w:rPr>
        <w:t>根据《藁城区财政局关于开展财政专项资金部门绩效自评价及财政重点绩效评价的工作方案》（藁财【2019】</w:t>
      </w:r>
      <w:r>
        <w:rPr>
          <w:rFonts w:hint="eastAsia" w:ascii="仿宋_GB2312" w:eastAsia="仿宋_GB2312"/>
          <w:sz w:val="28"/>
          <w:szCs w:val="28"/>
          <w:lang w:val="en-US" w:eastAsia="zh-CN"/>
        </w:rPr>
        <w:t>19</w:t>
      </w:r>
      <w:r>
        <w:rPr>
          <w:rFonts w:hint="eastAsia" w:ascii="仿宋_GB2312" w:eastAsia="仿宋_GB2312"/>
          <w:sz w:val="28"/>
          <w:szCs w:val="28"/>
        </w:rPr>
        <w:t xml:space="preserve"> 号），遵循“科学性、规范性、客观性和公正性”的原则，对藁城区耕地质量年度更新评价工作实施了绩效评价，形成本评价报告。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黑体" w:eastAsia="黑体"/>
          <w:sz w:val="28"/>
          <w:szCs w:val="28"/>
        </w:rPr>
      </w:pPr>
      <w:r>
        <w:rPr>
          <w:rFonts w:hint="eastAsia" w:ascii="黑体" w:eastAsia="黑体"/>
          <w:sz w:val="28"/>
          <w:szCs w:val="28"/>
        </w:rPr>
        <w:t>项目基本情况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rPr>
      </w:pPr>
      <w:r>
        <w:rPr>
          <w:rFonts w:hint="eastAsia" w:ascii="仿宋_GB2312" w:eastAsia="仿宋_GB2312"/>
          <w:sz w:val="28"/>
          <w:szCs w:val="28"/>
        </w:rPr>
        <w:t xml:space="preserve"> 1.基本情况；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color w:val="C00000"/>
          <w:sz w:val="28"/>
          <w:szCs w:val="28"/>
        </w:rPr>
      </w:pPr>
      <w:r>
        <w:rPr>
          <w:rFonts w:hint="eastAsia" w:ascii="仿宋" w:hAnsi="仿宋" w:eastAsia="仿宋" w:cs="仿宋"/>
          <w:sz w:val="28"/>
          <w:szCs w:val="28"/>
        </w:rPr>
        <w:t>藁城区耕地质量年度更新评价工作在已有耕地等别调查评价工作的基础上，规范耕地分等参数体系，补充调查耕地分等基础数据，全面更新评价耕地等别，建立耕地分等定级专项数据库，将最新的耕地质量分等定级调查评价成果落到土地利用现状图上。</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800" w:leftChars="0" w:firstLine="0" w:firstLineChars="0"/>
        <w:textAlignment w:val="auto"/>
        <w:rPr>
          <w:rFonts w:hint="eastAsia" w:ascii="仿宋_GB2312" w:eastAsia="仿宋_GB2312"/>
          <w:sz w:val="28"/>
          <w:szCs w:val="28"/>
        </w:rPr>
      </w:pPr>
      <w:r>
        <w:rPr>
          <w:rFonts w:hint="eastAsia" w:ascii="仿宋_GB2312" w:eastAsia="仿宋_GB2312"/>
          <w:sz w:val="28"/>
          <w:szCs w:val="28"/>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leftChars="262" w:firstLine="560" w:firstLineChars="200"/>
        <w:textAlignment w:val="auto"/>
        <w:rPr>
          <w:rFonts w:hint="eastAsia" w:ascii="仿宋_GB2312" w:eastAsia="仿宋_GB2312"/>
          <w:sz w:val="28"/>
          <w:szCs w:val="28"/>
        </w:rPr>
      </w:pPr>
      <w:r>
        <w:rPr>
          <w:rFonts w:hint="eastAsia" w:ascii="仿宋_GB2312" w:eastAsia="仿宋_GB2312"/>
          <w:sz w:val="28"/>
          <w:szCs w:val="28"/>
        </w:rPr>
        <w:t>完成补充耕地指标、提高耕地质量，将最新的耕地质量分等定级调查评价成果落到土地利用现状图上。</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840" w:firstLineChars="300"/>
        <w:textAlignment w:val="auto"/>
        <w:rPr>
          <w:rFonts w:hint="eastAsia" w:ascii="仿宋_GB2312" w:eastAsia="仿宋_GB2312"/>
          <w:sz w:val="28"/>
          <w:szCs w:val="28"/>
        </w:rPr>
      </w:pPr>
      <w:r>
        <w:rPr>
          <w:rFonts w:hint="eastAsia" w:ascii="仿宋_GB2312" w:eastAsia="仿宋_GB2312"/>
          <w:sz w:val="28"/>
          <w:szCs w:val="28"/>
          <w:lang w:val="en-US" w:eastAsia="zh-CN"/>
        </w:rPr>
        <w:t>3、</w:t>
      </w:r>
      <w:r>
        <w:rPr>
          <w:rFonts w:hint="eastAsia" w:ascii="仿宋_GB2312" w:eastAsia="仿宋_GB2312"/>
          <w:sz w:val="28"/>
          <w:szCs w:val="28"/>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560" w:firstLineChars="200"/>
        <w:textAlignment w:val="auto"/>
        <w:rPr>
          <w:rFonts w:hint="eastAsia" w:ascii="仿宋_GB2312" w:eastAsia="仿宋_GB2312"/>
          <w:sz w:val="28"/>
          <w:szCs w:val="28"/>
        </w:rPr>
      </w:pPr>
      <w:r>
        <w:rPr>
          <w:rFonts w:hint="eastAsia" w:ascii="仿宋_GB2312" w:eastAsia="仿宋_GB2312"/>
          <w:sz w:val="28"/>
          <w:szCs w:val="28"/>
          <w:lang w:val="en-US" w:eastAsia="zh-CN"/>
        </w:rPr>
        <w:t>该项目</w:t>
      </w:r>
      <w:r>
        <w:rPr>
          <w:rFonts w:hint="eastAsia" w:ascii="仿宋_GB2312" w:eastAsia="仿宋_GB2312"/>
          <w:sz w:val="28"/>
          <w:szCs w:val="28"/>
        </w:rPr>
        <w:t>由藁城区财政局拨付资金，总投资</w:t>
      </w:r>
      <w:r>
        <w:rPr>
          <w:rFonts w:hint="eastAsia" w:ascii="仿宋_GB2312" w:eastAsia="仿宋_GB2312"/>
          <w:sz w:val="28"/>
          <w:szCs w:val="28"/>
          <w:lang w:val="en-US" w:eastAsia="zh-CN"/>
        </w:rPr>
        <w:t>39.92</w:t>
      </w:r>
      <w:bookmarkStart w:id="0" w:name="_GoBack"/>
      <w:bookmarkEnd w:id="0"/>
      <w:r>
        <w:rPr>
          <w:rFonts w:hint="eastAsia" w:ascii="仿宋_GB2312" w:eastAsia="仿宋_GB2312"/>
          <w:sz w:val="28"/>
          <w:szCs w:val="28"/>
        </w:rPr>
        <w:t>万元。</w:t>
      </w:r>
    </w:p>
    <w:sectPr>
      <w:pgSz w:w="11906" w:h="16838"/>
      <w:pgMar w:top="1134" w:right="1134" w:bottom="1134" w:left="113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FBB7434"/>
    <w:multiLevelType w:val="singleLevel"/>
    <w:tmpl w:val="3FBB7434"/>
    <w:lvl w:ilvl="0" w:tentative="0">
      <w:start w:val="2"/>
      <w:numFmt w:val="decimal"/>
      <w:lvlText w:val="%1."/>
      <w:lvlJc w:val="left"/>
      <w:pPr>
        <w:tabs>
          <w:tab w:val="left" w:pos="312"/>
        </w:tabs>
        <w:ind w:left="800" w:leftChars="0" w:firstLine="0" w:firstLineChars="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11D1046E"/>
    <w:rsid w:val="21F54634"/>
    <w:rsid w:val="367131D0"/>
    <w:rsid w:val="3E2907BA"/>
    <w:rsid w:val="462C1BB0"/>
    <w:rsid w:val="5184006B"/>
    <w:rsid w:val="56330960"/>
    <w:rsid w:val="68E23241"/>
    <w:rsid w:val="6EB25818"/>
    <w:rsid w:val="73A715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Layout w:type="fixed"/>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4</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lenovo</cp:lastModifiedBy>
  <cp:lastPrinted>2020-04-23T08:43:00Z</cp:lastPrinted>
  <dcterms:modified xsi:type="dcterms:W3CDTF">2020-05-26T07:10:01Z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