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仿宋" w:hAnsi="仿宋" w:eastAsia="仿宋" w:cs="仿宋"/>
          <w:sz w:val="32"/>
          <w:szCs w:val="32"/>
        </w:rPr>
      </w:pPr>
      <w:r>
        <w:rPr>
          <w:rFonts w:hint="eastAsia" w:ascii="宋体" w:hAnsi="宋体"/>
          <w:sz w:val="36"/>
          <w:szCs w:val="36"/>
          <w:lang w:eastAsia="zh-CN"/>
        </w:rPr>
        <w:t>区委编办</w:t>
      </w:r>
      <w:r>
        <w:rPr>
          <w:rFonts w:hint="eastAsia" w:ascii="宋体" w:hAnsi="宋体"/>
          <w:sz w:val="36"/>
          <w:szCs w:val="36"/>
        </w:rPr>
        <w:t>中文域名</w:t>
      </w:r>
      <w:r>
        <w:rPr>
          <w:rFonts w:hint="eastAsia" w:ascii="宋体" w:hAnsi="宋体"/>
          <w:sz w:val="36"/>
          <w:szCs w:val="36"/>
          <w:lang w:eastAsia="zh-CN"/>
        </w:rPr>
        <w:t>工作项目</w:t>
      </w: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 号），遵循“科学性、规范性、客观性和公正性”的原则，对中文域名</w:t>
      </w:r>
      <w:r>
        <w:rPr>
          <w:rFonts w:hint="eastAsia" w:ascii="仿宋_GB2312" w:eastAsia="仿宋_GB2312"/>
          <w:sz w:val="32"/>
          <w:szCs w:val="32"/>
          <w:lang w:eastAsia="zh-CN"/>
        </w:rPr>
        <w:t>工作项目</w:t>
      </w:r>
      <w:r>
        <w:rPr>
          <w:rFonts w:hint="eastAsia" w:ascii="仿宋_GB2312" w:eastAsia="仿宋_GB2312"/>
          <w:sz w:val="32"/>
          <w:szCs w:val="32"/>
        </w:rPr>
        <w:t>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将网上名称管理工作明确为机构编制管理的一项基本职责，结合事业单位日常登记管理、统一社会信用代码赋码发证和机构编制实名制管理等机构编制业务工作，进一步查漏补缺，变被动为主动。积极推动网上名称工作由突击性向常态化转变，由临时性向规范化发展。</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完成</w:t>
      </w:r>
      <w:r>
        <w:rPr>
          <w:rFonts w:hint="eastAsia" w:ascii="仿宋_GB2312" w:eastAsia="仿宋_GB2312"/>
          <w:sz w:val="32"/>
          <w:szCs w:val="32"/>
        </w:rPr>
        <w:t>机关事业单位中文域名注册和网络标识“双覆盖”</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藁城区财政投入</w:t>
      </w:r>
      <w:r>
        <w:rPr>
          <w:rFonts w:hint="eastAsia" w:ascii="仿宋_GB2312" w:eastAsia="仿宋_GB2312"/>
          <w:sz w:val="32"/>
          <w:szCs w:val="32"/>
          <w:lang w:val="en-US" w:eastAsia="zh-CN"/>
        </w:rPr>
        <w:t>10.8万元，用于</w:t>
      </w:r>
      <w:r>
        <w:rPr>
          <w:rFonts w:hint="eastAsia" w:ascii="仿宋_GB2312" w:eastAsia="仿宋_GB2312"/>
          <w:sz w:val="32"/>
          <w:szCs w:val="32"/>
        </w:rPr>
        <w:t>中文域名</w:t>
      </w:r>
      <w:r>
        <w:rPr>
          <w:rFonts w:hint="eastAsia" w:ascii="仿宋_GB2312" w:eastAsia="仿宋_GB2312"/>
          <w:sz w:val="32"/>
          <w:szCs w:val="32"/>
          <w:lang w:eastAsia="zh-CN"/>
        </w:rPr>
        <w:t>工作项目</w:t>
      </w:r>
      <w:r>
        <w:rPr>
          <w:rFonts w:hint="eastAsia" w:ascii="仿宋_GB2312" w:eastAsia="仿宋_GB2312"/>
          <w:sz w:val="32"/>
          <w:szCs w:val="32"/>
          <w:lang w:val="en-US" w:eastAsia="zh-CN"/>
        </w:rPr>
        <w:t>，</w:t>
      </w:r>
      <w:r>
        <w:rPr>
          <w:rFonts w:hint="eastAsia" w:ascii="仿宋" w:hAnsi="仿宋" w:eastAsia="仿宋" w:cs="Arial"/>
          <w:color w:val="000000"/>
          <w:sz w:val="32"/>
          <w:szCs w:val="32"/>
          <w:lang w:val="en-US" w:eastAsia="zh-CN"/>
        </w:rPr>
        <w:t>资金来源为一般公共预算。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w:t>
      </w:r>
    </w:p>
    <w:p>
      <w:pPr>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通过规范和管理网上名称，通过政务和公益中文域名这个“网上身份证”，理清机构编制数量，实现动态管理，盘活机构编制数据库；通过网站标识这个“数据探针”，收集和分析机构网站基本信息，全面了解网上履职情况，为机构履职评估提供科学的参考依据。</w:t>
      </w:r>
    </w:p>
    <w:p>
      <w:pPr>
        <w:numPr>
          <w:ilvl w:val="0"/>
          <w:numId w:val="2"/>
        </w:numPr>
        <w:ind w:firstLine="640" w:firstLineChars="200"/>
        <w:rPr>
          <w:rFonts w:hint="eastAsia" w:ascii="仿宋_GB2312" w:eastAsia="仿宋_GB2312"/>
          <w:sz w:val="32"/>
          <w:szCs w:val="32"/>
        </w:rPr>
      </w:pPr>
      <w:r>
        <w:rPr>
          <w:rFonts w:hint="eastAsia" w:ascii="仿宋_GB2312" w:eastAsia="仿宋_GB2312"/>
          <w:sz w:val="32"/>
          <w:szCs w:val="32"/>
        </w:rPr>
        <w:t>财务管理。</w:t>
      </w:r>
    </w:p>
    <w:p>
      <w:pPr>
        <w:numPr>
          <w:numId w:val="0"/>
        </w:numPr>
        <w:ind w:firstLine="640" w:firstLineChars="200"/>
        <w:rPr>
          <w:rFonts w:hint="eastAsia" w:ascii="仿宋_GB2312" w:eastAsia="仿宋_GB2312"/>
          <w:sz w:val="32"/>
          <w:szCs w:val="32"/>
        </w:rPr>
      </w:pPr>
      <w:r>
        <w:rPr>
          <w:rFonts w:hint="eastAsia" w:ascii="仿宋" w:hAnsi="仿宋" w:eastAsia="仿宋" w:cs="Arial"/>
          <w:color w:val="000000"/>
          <w:sz w:val="32"/>
          <w:szCs w:val="32"/>
          <w:lang w:eastAsia="zh-CN"/>
        </w:rPr>
        <w:t>区委编办在</w:t>
      </w:r>
      <w:r>
        <w:rPr>
          <w:rFonts w:hint="eastAsia" w:ascii="仿宋_GB2312" w:eastAsia="仿宋_GB2312"/>
          <w:sz w:val="32"/>
          <w:szCs w:val="32"/>
        </w:rPr>
        <w:t>中文域名</w:t>
      </w:r>
      <w:r>
        <w:rPr>
          <w:rFonts w:hint="eastAsia" w:ascii="仿宋_GB2312" w:eastAsia="仿宋_GB2312"/>
          <w:sz w:val="32"/>
          <w:szCs w:val="32"/>
          <w:lang w:eastAsia="zh-CN"/>
        </w:rPr>
        <w:t>工作项目</w:t>
      </w:r>
      <w:r>
        <w:rPr>
          <w:rFonts w:hint="eastAsia" w:ascii="仿宋" w:hAnsi="仿宋" w:eastAsia="仿宋" w:cs="Arial"/>
          <w:color w:val="000000"/>
          <w:sz w:val="32"/>
          <w:szCs w:val="32"/>
          <w:lang w:eastAsia="zh-CN"/>
        </w:rPr>
        <w:t>实施过程中，严格遵守国家财经法规和财务管理制度以及有关专项资金管理办法的规定。资金的拨付有完整的审批程序和手续，符合项目预算批复或合同规定的用途。相关资金使用账目清晰、资金票据及相关附件齐全，资金使用合规、可控。</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ind w:firstLine="660"/>
        <w:rPr>
          <w:rFonts w:hint="eastAsia" w:ascii="仿宋_GB2312" w:eastAsia="仿宋_GB2312"/>
          <w:sz w:val="32"/>
          <w:szCs w:val="32"/>
        </w:rPr>
      </w:pPr>
      <w:r>
        <w:rPr>
          <w:rFonts w:hint="eastAsia" w:ascii="仿宋_GB2312" w:eastAsia="仿宋_GB2312"/>
          <w:sz w:val="32"/>
          <w:szCs w:val="32"/>
          <w:lang w:eastAsia="zh-CN"/>
        </w:rPr>
        <w:t>实现</w:t>
      </w:r>
      <w:r>
        <w:rPr>
          <w:rFonts w:hint="eastAsia" w:ascii="仿宋_GB2312" w:eastAsia="仿宋_GB2312"/>
          <w:sz w:val="32"/>
          <w:szCs w:val="32"/>
        </w:rPr>
        <w:t>中文域名注册和</w:t>
      </w:r>
      <w:r>
        <w:rPr>
          <w:rFonts w:hint="eastAsia" w:ascii="仿宋_GB2312" w:eastAsia="仿宋_GB2312"/>
          <w:sz w:val="32"/>
          <w:szCs w:val="32"/>
          <w:lang w:eastAsia="zh-CN"/>
        </w:rPr>
        <w:t>加挂</w:t>
      </w:r>
      <w:r>
        <w:rPr>
          <w:rFonts w:hint="eastAsia" w:ascii="仿宋_GB2312" w:eastAsia="仿宋_GB2312"/>
          <w:sz w:val="32"/>
          <w:szCs w:val="32"/>
        </w:rPr>
        <w:t>网络标识“双覆盖”</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60"/>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主要对</w:t>
      </w:r>
      <w:r>
        <w:rPr>
          <w:rFonts w:hint="eastAsia" w:ascii="仿宋_GB2312" w:eastAsia="仿宋_GB2312"/>
          <w:sz w:val="32"/>
          <w:szCs w:val="32"/>
        </w:rPr>
        <w:t>中文域名</w:t>
      </w:r>
      <w:r>
        <w:rPr>
          <w:rFonts w:hint="eastAsia" w:ascii="仿宋_GB2312" w:eastAsia="仿宋_GB2312"/>
          <w:sz w:val="32"/>
          <w:szCs w:val="32"/>
          <w:lang w:eastAsia="zh-CN"/>
        </w:rPr>
        <w:t>工作项目</w:t>
      </w:r>
      <w:r>
        <w:rPr>
          <w:rFonts w:hint="eastAsia" w:ascii="仿宋_GB2312" w:hAnsi="Times New Roman" w:eastAsia="仿宋_GB2312" w:cs="Times New Roman"/>
          <w:sz w:val="32"/>
          <w:szCs w:val="32"/>
          <w:lang w:val="en-US" w:eastAsia="zh-CN"/>
        </w:rPr>
        <w:t>涉及到的财政支出的经济性、效率性及效益性进行重点评价，并针对评价内容做出分析及合理化建议。</w:t>
      </w:r>
    </w:p>
    <w:p>
      <w:pPr>
        <w:numPr>
          <w:ilvl w:val="0"/>
          <w:numId w:val="3"/>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ind w:firstLine="660"/>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主要通过网上查看和调查的方式开展绩效评价</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1、项目的实际完成率</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有</w:t>
      </w:r>
      <w:r>
        <w:rPr>
          <w:rFonts w:hint="eastAsia" w:ascii="仿宋_GB2312" w:eastAsia="仿宋_GB2312"/>
          <w:sz w:val="32"/>
          <w:szCs w:val="32"/>
          <w:lang w:val="en-US" w:eastAsia="zh-CN"/>
        </w:rPr>
        <w:t>540个单位注册中文域名，实际完成率100%。</w:t>
      </w:r>
    </w:p>
    <w:p>
      <w:pPr>
        <w:numPr>
          <w:ilvl w:val="0"/>
          <w:numId w:val="4"/>
        </w:numPr>
        <w:ind w:firstLine="640" w:firstLineChars="200"/>
        <w:rPr>
          <w:rFonts w:hint="eastAsia" w:ascii="仿宋_GB2312" w:eastAsia="仿宋_GB2312"/>
          <w:sz w:val="32"/>
          <w:szCs w:val="32"/>
        </w:rPr>
      </w:pPr>
      <w:r>
        <w:rPr>
          <w:rFonts w:hint="eastAsia" w:ascii="仿宋_GB2312" w:eastAsia="仿宋_GB2312"/>
          <w:sz w:val="32"/>
          <w:szCs w:val="32"/>
        </w:rPr>
        <w:t>项目完成及时率</w:t>
      </w:r>
    </w:p>
    <w:p>
      <w:pPr>
        <w:numPr>
          <w:numId w:val="0"/>
        </w:num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所有单位都是</w:t>
      </w:r>
      <w:r>
        <w:rPr>
          <w:rFonts w:hint="eastAsia" w:ascii="仿宋_GB2312" w:eastAsia="仿宋_GB2312"/>
          <w:sz w:val="32"/>
          <w:szCs w:val="32"/>
          <w:lang w:val="en-US" w:eastAsia="zh-CN"/>
        </w:rPr>
        <w:t>在规定时间内进行注册挂标，完成及时率100%。</w:t>
      </w:r>
    </w:p>
    <w:p>
      <w:pPr>
        <w:numPr>
          <w:ilvl w:val="0"/>
          <w:numId w:val="4"/>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keepNext w:val="0"/>
        <w:keepLines w:val="0"/>
        <w:pageBreakBefore w:val="0"/>
        <w:widowControl w:val="0"/>
        <w:numPr>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所有单位</w:t>
      </w:r>
      <w:r>
        <w:rPr>
          <w:rFonts w:hint="eastAsia" w:ascii="仿宋_GB2312" w:eastAsia="仿宋_GB2312"/>
          <w:sz w:val="32"/>
          <w:szCs w:val="32"/>
        </w:rPr>
        <w:t>已注册域名</w:t>
      </w:r>
      <w:r>
        <w:rPr>
          <w:rFonts w:hint="eastAsia" w:ascii="仿宋_GB2312" w:eastAsia="仿宋_GB2312"/>
          <w:sz w:val="32"/>
          <w:szCs w:val="32"/>
          <w:lang w:eastAsia="zh-CN"/>
        </w:rPr>
        <w:t>并</w:t>
      </w:r>
      <w:r>
        <w:rPr>
          <w:rFonts w:hint="eastAsia" w:ascii="仿宋_GB2312" w:eastAsia="仿宋_GB2312"/>
          <w:sz w:val="32"/>
          <w:szCs w:val="32"/>
        </w:rPr>
        <w:t>加挂网络标识</w:t>
      </w:r>
      <w:r>
        <w:rPr>
          <w:rFonts w:hint="eastAsia" w:ascii="仿宋_GB2312" w:eastAsia="仿宋_GB2312"/>
          <w:sz w:val="32"/>
          <w:szCs w:val="32"/>
          <w:lang w:eastAsia="zh-CN"/>
        </w:rPr>
        <w:t>，</w:t>
      </w:r>
      <w:r>
        <w:rPr>
          <w:rFonts w:hint="eastAsia" w:ascii="仿宋_GB2312" w:eastAsia="仿宋_GB2312"/>
          <w:sz w:val="32"/>
          <w:szCs w:val="32"/>
          <w:lang w:val="en-US" w:eastAsia="zh-CN"/>
        </w:rPr>
        <w:t>质量达标率100%。</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lang w:val="en-US" w:eastAsia="zh-CN"/>
        </w:rPr>
        <w:t>1</w:t>
      </w:r>
      <w:r>
        <w:rPr>
          <w:rFonts w:hint="eastAsia" w:ascii="仿宋_GB2312" w:eastAsia="仿宋_GB2312"/>
          <w:sz w:val="32"/>
          <w:szCs w:val="32"/>
        </w:rPr>
        <w:t>、项目实施的社会效益分析</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所有单位</w:t>
      </w:r>
      <w:r>
        <w:rPr>
          <w:rFonts w:hint="eastAsia" w:ascii="仿宋_GB2312" w:eastAsia="仿宋_GB2312"/>
          <w:sz w:val="32"/>
          <w:szCs w:val="32"/>
        </w:rPr>
        <w:t>注册中文域名并按时续费，网络标识有效</w:t>
      </w:r>
      <w:r>
        <w:rPr>
          <w:rFonts w:hint="eastAsia" w:ascii="仿宋_GB2312" w:eastAsia="仿宋_GB2312"/>
          <w:sz w:val="32"/>
          <w:szCs w:val="32"/>
          <w:lang w:eastAsia="zh-CN"/>
        </w:rPr>
        <w:t>，便于开展机构编制工作。</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numPr>
          <w:ilvl w:val="0"/>
          <w:numId w:val="0"/>
        </w:numPr>
        <w:rPr>
          <w:rFonts w:hint="default" w:ascii="仿宋" w:hAnsi="仿宋" w:eastAsia="仿宋" w:cs="仿宋"/>
          <w:sz w:val="32"/>
          <w:szCs w:val="32"/>
          <w:lang w:val="en-US" w:eastAsia="zh-CN"/>
        </w:rPr>
      </w:pPr>
      <w:r>
        <w:rPr>
          <w:rFonts w:hint="eastAsia" w:ascii="黑体" w:hAnsi="黑体" w:eastAsia="黑体"/>
          <w:sz w:val="32"/>
          <w:szCs w:val="32"/>
          <w:lang w:val="en-US" w:eastAsia="zh-CN"/>
        </w:rPr>
        <w:t xml:space="preserve">    </w:t>
      </w:r>
      <w:r>
        <w:rPr>
          <w:rFonts w:hint="eastAsia" w:ascii="仿宋" w:hAnsi="仿宋" w:eastAsia="仿宋" w:cs="仿宋"/>
          <w:sz w:val="32"/>
          <w:szCs w:val="32"/>
          <w:lang w:val="en-US" w:eastAsia="zh-CN"/>
        </w:rPr>
        <w:t>2018年中文域名工作项目绩效评价总分98分，绩效评价等级为优秀。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rPr>
          <w:rFonts w:hint="default" w:ascii="楷体_GB2312" w:hAnsi="楷体_GB2312" w:eastAsia="楷体_GB2312"/>
          <w:sz w:val="32"/>
          <w:szCs w:val="32"/>
          <w:lang w:val="en-US" w:eastAsia="zh-CN"/>
        </w:rPr>
      </w:pPr>
      <w:r>
        <w:rPr>
          <w:rFonts w:hint="eastAsia" w:ascii="楷体_GB2312" w:hAnsi="楷体_GB2312" w:eastAsia="楷体_GB2312"/>
          <w:sz w:val="32"/>
          <w:szCs w:val="32"/>
          <w:lang w:val="en-US" w:eastAsia="zh-CN"/>
        </w:rPr>
        <w:t xml:space="preserve">         无</w:t>
      </w:r>
    </w:p>
    <w:p>
      <w:pPr>
        <w:rPr>
          <w:rFonts w:hint="eastAsia" w:ascii="楷体_GB2312" w:hAnsi="楷体_GB2312" w:eastAsia="楷体_GB2312"/>
          <w:sz w:val="32"/>
          <w:szCs w:val="32"/>
        </w:rPr>
      </w:pPr>
      <w:r>
        <w:rPr>
          <w:rFonts w:hint="eastAsia" w:ascii="楷体_GB2312" w:hAnsi="楷体_GB2312" w:eastAsia="楷体_GB2312"/>
          <w:sz w:val="32"/>
          <w:szCs w:val="32"/>
        </w:rPr>
        <w:t xml:space="preserve">   （二）针对问题提出具体的改进措施或建议</w:t>
      </w:r>
    </w:p>
    <w:p>
      <w:pPr>
        <w:ind w:left="0" w:leftChars="0" w:firstLine="1481" w:firstLineChars="463"/>
        <w:rPr>
          <w:rFonts w:hint="default" w:ascii="楷体_GB2312" w:hAnsi="楷体_GB2312" w:eastAsia="楷体_GB2312" w:cs="Times New Roman"/>
          <w:sz w:val="32"/>
          <w:szCs w:val="32"/>
          <w:lang w:val="en-US" w:eastAsia="zh-CN"/>
        </w:rPr>
      </w:pPr>
      <w:r>
        <w:rPr>
          <w:rFonts w:hint="eastAsia" w:ascii="楷体_GB2312" w:hAnsi="楷体_GB2312" w:eastAsia="楷体_GB2312" w:cs="Times New Roman"/>
          <w:sz w:val="32"/>
          <w:szCs w:val="32"/>
          <w:lang w:val="en-US" w:eastAsia="zh-CN"/>
        </w:rPr>
        <w:t xml:space="preserve">无 </w:t>
      </w:r>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eastAsia" w:ascii="黑体" w:eastAsia="黑体"/>
          <w:sz w:val="32"/>
          <w:szCs w:val="32"/>
        </w:rPr>
      </w:pPr>
      <w:r>
        <w:rPr>
          <w:rFonts w:hint="eastAsia" w:ascii="黑体" w:eastAsia="黑体"/>
          <w:sz w:val="32"/>
          <w:szCs w:val="32"/>
        </w:rPr>
        <w:t>六、评价工作组人员名单及签字</w:t>
      </w:r>
    </w:p>
    <w:tbl>
      <w:tblPr>
        <w:tblStyle w:val="2"/>
        <w:tblpPr w:leftFromText="180" w:rightFromText="180" w:vertAnchor="text" w:tblpXSpec="center" w:tblpY="195"/>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546"/>
        <w:gridCol w:w="2415"/>
        <w:gridCol w:w="1395"/>
        <w:gridCol w:w="15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jc w:val="center"/>
              <w:rPr>
                <w:rFonts w:hint="eastAsia" w:eastAsia="宋体"/>
                <w:vertAlign w:val="baseline"/>
                <w:lang w:eastAsia="zh-CN"/>
              </w:rPr>
            </w:pPr>
            <w:r>
              <w:rPr>
                <w:rFonts w:hint="eastAsia"/>
                <w:vertAlign w:val="baseline"/>
                <w:lang w:eastAsia="zh-CN"/>
              </w:rPr>
              <w:t>序号</w:t>
            </w:r>
          </w:p>
        </w:tc>
        <w:tc>
          <w:tcPr>
            <w:tcW w:w="1546" w:type="dxa"/>
            <w:noWrap w:val="0"/>
            <w:vAlign w:val="center"/>
          </w:tcPr>
          <w:p>
            <w:pPr>
              <w:jc w:val="center"/>
              <w:rPr>
                <w:rFonts w:hint="eastAsia" w:eastAsia="宋体"/>
                <w:vertAlign w:val="baseline"/>
                <w:lang w:eastAsia="zh-CN"/>
              </w:rPr>
            </w:pPr>
            <w:r>
              <w:rPr>
                <w:rFonts w:hint="eastAsia"/>
                <w:vertAlign w:val="baseline"/>
                <w:lang w:eastAsia="zh-CN"/>
              </w:rPr>
              <w:t>姓名</w:t>
            </w:r>
          </w:p>
        </w:tc>
        <w:tc>
          <w:tcPr>
            <w:tcW w:w="2415" w:type="dxa"/>
            <w:noWrap w:val="0"/>
            <w:vAlign w:val="center"/>
          </w:tcPr>
          <w:p>
            <w:pPr>
              <w:jc w:val="center"/>
              <w:rPr>
                <w:rFonts w:hint="eastAsia" w:eastAsia="宋体"/>
                <w:vertAlign w:val="baseline"/>
                <w:lang w:eastAsia="zh-CN"/>
              </w:rPr>
            </w:pPr>
            <w:r>
              <w:rPr>
                <w:rFonts w:hint="eastAsia"/>
                <w:vertAlign w:val="baseline"/>
                <w:lang w:eastAsia="zh-CN"/>
              </w:rPr>
              <w:t>工作单位</w:t>
            </w:r>
          </w:p>
        </w:tc>
        <w:tc>
          <w:tcPr>
            <w:tcW w:w="1395" w:type="dxa"/>
            <w:noWrap w:val="0"/>
            <w:vAlign w:val="center"/>
          </w:tcPr>
          <w:p>
            <w:pPr>
              <w:jc w:val="center"/>
              <w:rPr>
                <w:rFonts w:hint="eastAsia" w:eastAsia="宋体"/>
                <w:vertAlign w:val="baseline"/>
                <w:lang w:eastAsia="zh-CN"/>
              </w:rPr>
            </w:pPr>
            <w:r>
              <w:rPr>
                <w:rFonts w:hint="eastAsia"/>
                <w:vertAlign w:val="baseline"/>
                <w:lang w:eastAsia="zh-CN"/>
              </w:rPr>
              <w:t>职务</w:t>
            </w:r>
          </w:p>
        </w:tc>
        <w:tc>
          <w:tcPr>
            <w:tcW w:w="1575" w:type="dxa"/>
            <w:noWrap w:val="0"/>
            <w:vAlign w:val="center"/>
          </w:tcPr>
          <w:p>
            <w:pPr>
              <w:jc w:val="center"/>
              <w:rPr>
                <w:rFonts w:hint="eastAsia" w:eastAsia="宋体"/>
                <w:vertAlign w:val="baseline"/>
                <w:lang w:eastAsia="zh-CN"/>
              </w:rPr>
            </w:pPr>
            <w:r>
              <w:rPr>
                <w:rFonts w:hint="eastAsia"/>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jc w:val="center"/>
              <w:rPr>
                <w:rFonts w:hint="eastAsia" w:eastAsia="宋体"/>
                <w:vertAlign w:val="baseline"/>
                <w:lang w:val="en-US" w:eastAsia="zh-CN"/>
              </w:rPr>
            </w:pPr>
            <w:r>
              <w:rPr>
                <w:rFonts w:hint="eastAsia"/>
                <w:vertAlign w:val="baseline"/>
                <w:lang w:val="en-US" w:eastAsia="zh-CN"/>
              </w:rPr>
              <w:t>1</w:t>
            </w:r>
          </w:p>
        </w:tc>
        <w:tc>
          <w:tcPr>
            <w:tcW w:w="1546" w:type="dxa"/>
            <w:noWrap w:val="0"/>
            <w:vAlign w:val="center"/>
          </w:tcPr>
          <w:p>
            <w:pPr>
              <w:jc w:val="center"/>
              <w:rPr>
                <w:rFonts w:hint="eastAsia" w:eastAsia="宋体"/>
                <w:vertAlign w:val="baseline"/>
                <w:lang w:eastAsia="zh-CN"/>
              </w:rPr>
            </w:pPr>
            <w:r>
              <w:rPr>
                <w:rFonts w:hint="eastAsia"/>
                <w:vertAlign w:val="baseline"/>
                <w:lang w:val="en-US" w:eastAsia="zh-CN"/>
              </w:rPr>
              <w:t>王永强</w:t>
            </w:r>
          </w:p>
        </w:tc>
        <w:tc>
          <w:tcPr>
            <w:tcW w:w="2415" w:type="dxa"/>
            <w:noWrap w:val="0"/>
            <w:vAlign w:val="center"/>
          </w:tcPr>
          <w:p>
            <w:pPr>
              <w:jc w:val="center"/>
              <w:rPr>
                <w:rFonts w:hint="eastAsia" w:eastAsia="宋体"/>
                <w:vertAlign w:val="baseline"/>
                <w:lang w:eastAsia="zh-CN"/>
              </w:rPr>
            </w:pPr>
            <w:r>
              <w:rPr>
                <w:rFonts w:hint="eastAsia"/>
                <w:vertAlign w:val="baseline"/>
                <w:lang w:eastAsia="zh-CN"/>
              </w:rPr>
              <w:t>区委编办</w:t>
            </w:r>
          </w:p>
        </w:tc>
        <w:tc>
          <w:tcPr>
            <w:tcW w:w="1395" w:type="dxa"/>
            <w:noWrap w:val="0"/>
            <w:vAlign w:val="center"/>
          </w:tcPr>
          <w:p>
            <w:pPr>
              <w:jc w:val="center"/>
              <w:rPr>
                <w:rFonts w:hint="eastAsia" w:eastAsia="宋体"/>
                <w:vertAlign w:val="baseline"/>
                <w:lang w:eastAsia="zh-CN"/>
              </w:rPr>
            </w:pPr>
            <w:r>
              <w:rPr>
                <w:rFonts w:hint="eastAsia"/>
                <w:vertAlign w:val="baseline"/>
                <w:lang w:eastAsia="zh-CN"/>
              </w:rPr>
              <w:t>编办主任</w:t>
            </w:r>
          </w:p>
        </w:tc>
        <w:tc>
          <w:tcPr>
            <w:tcW w:w="1575" w:type="dxa"/>
            <w:noWrap w:val="0"/>
            <w:vAlign w:val="center"/>
          </w:tcPr>
          <w:p>
            <w:pPr>
              <w:jc w:val="center"/>
              <w:rPr>
                <w:rFonts w:hint="eastAsia" w:eastAsia="宋体"/>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jc w:val="center"/>
              <w:rPr>
                <w:rFonts w:hint="eastAsia" w:eastAsia="宋体"/>
                <w:vertAlign w:val="baseline"/>
                <w:lang w:val="en-US" w:eastAsia="zh-CN"/>
              </w:rPr>
            </w:pPr>
            <w:r>
              <w:rPr>
                <w:rFonts w:hint="eastAsia"/>
                <w:vertAlign w:val="baseline"/>
                <w:lang w:val="en-US" w:eastAsia="zh-CN"/>
              </w:rPr>
              <w:t>2</w:t>
            </w:r>
          </w:p>
        </w:tc>
        <w:tc>
          <w:tcPr>
            <w:tcW w:w="1546" w:type="dxa"/>
            <w:noWrap w:val="0"/>
            <w:vAlign w:val="center"/>
          </w:tcPr>
          <w:p>
            <w:pPr>
              <w:jc w:val="center"/>
              <w:rPr>
                <w:rFonts w:hint="eastAsia" w:eastAsia="宋体"/>
                <w:vertAlign w:val="baseline"/>
                <w:lang w:eastAsia="zh-CN"/>
              </w:rPr>
            </w:pPr>
            <w:r>
              <w:rPr>
                <w:rFonts w:hint="eastAsia"/>
                <w:vertAlign w:val="baseline"/>
                <w:lang w:val="en-US" w:eastAsia="zh-CN"/>
              </w:rPr>
              <w:t>梁兴杰</w:t>
            </w:r>
          </w:p>
        </w:tc>
        <w:tc>
          <w:tcPr>
            <w:tcW w:w="2415" w:type="dxa"/>
            <w:noWrap w:val="0"/>
            <w:vAlign w:val="center"/>
          </w:tcPr>
          <w:p>
            <w:pPr>
              <w:jc w:val="center"/>
              <w:rPr>
                <w:rFonts w:hint="eastAsia" w:eastAsia="宋体"/>
                <w:vertAlign w:val="baseline"/>
                <w:lang w:eastAsia="zh-CN"/>
              </w:rPr>
            </w:pPr>
            <w:r>
              <w:rPr>
                <w:rFonts w:hint="eastAsia"/>
                <w:vertAlign w:val="baseline"/>
                <w:lang w:eastAsia="zh-CN"/>
              </w:rPr>
              <w:t>区委编办</w:t>
            </w:r>
          </w:p>
        </w:tc>
        <w:tc>
          <w:tcPr>
            <w:tcW w:w="1395" w:type="dxa"/>
            <w:noWrap w:val="0"/>
            <w:vAlign w:val="center"/>
          </w:tcPr>
          <w:p>
            <w:pPr>
              <w:jc w:val="center"/>
              <w:rPr>
                <w:rFonts w:hint="eastAsia" w:eastAsia="宋体"/>
                <w:vertAlign w:val="baseline"/>
                <w:lang w:eastAsia="zh-CN"/>
              </w:rPr>
            </w:pPr>
            <w:r>
              <w:rPr>
                <w:rFonts w:hint="eastAsia"/>
                <w:vertAlign w:val="baseline"/>
                <w:lang w:eastAsia="zh-CN"/>
              </w:rPr>
              <w:t>编办副主任</w:t>
            </w:r>
          </w:p>
        </w:tc>
        <w:tc>
          <w:tcPr>
            <w:tcW w:w="1575" w:type="dxa"/>
            <w:noWrap w:val="0"/>
            <w:vAlign w:val="center"/>
          </w:tcPr>
          <w:p>
            <w:pPr>
              <w:jc w:val="center"/>
              <w:rPr>
                <w:rFonts w:hint="eastAsia" w:eastAsia="宋体"/>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263" w:type="dxa"/>
            <w:noWrap w:val="0"/>
            <w:vAlign w:val="center"/>
          </w:tcPr>
          <w:p>
            <w:pPr>
              <w:jc w:val="center"/>
              <w:rPr>
                <w:rFonts w:hint="eastAsia" w:eastAsia="宋体"/>
                <w:vertAlign w:val="baseline"/>
                <w:lang w:val="en-US" w:eastAsia="zh-CN"/>
              </w:rPr>
            </w:pPr>
            <w:r>
              <w:rPr>
                <w:rFonts w:hint="eastAsia"/>
                <w:vertAlign w:val="baseline"/>
                <w:lang w:val="en-US" w:eastAsia="zh-CN"/>
              </w:rPr>
              <w:t>3</w:t>
            </w:r>
          </w:p>
        </w:tc>
        <w:tc>
          <w:tcPr>
            <w:tcW w:w="1546" w:type="dxa"/>
            <w:noWrap w:val="0"/>
            <w:vAlign w:val="center"/>
          </w:tcPr>
          <w:p>
            <w:pPr>
              <w:jc w:val="center"/>
              <w:rPr>
                <w:rFonts w:hint="eastAsia" w:eastAsia="宋体"/>
                <w:vertAlign w:val="baseline"/>
                <w:lang w:eastAsia="zh-CN"/>
              </w:rPr>
            </w:pPr>
            <w:r>
              <w:rPr>
                <w:rFonts w:hint="eastAsia"/>
                <w:vertAlign w:val="baseline"/>
                <w:lang w:val="en-US" w:eastAsia="zh-CN"/>
              </w:rPr>
              <w:t>郭星</w:t>
            </w:r>
          </w:p>
        </w:tc>
        <w:tc>
          <w:tcPr>
            <w:tcW w:w="2415" w:type="dxa"/>
            <w:noWrap w:val="0"/>
            <w:vAlign w:val="center"/>
          </w:tcPr>
          <w:p>
            <w:pPr>
              <w:jc w:val="center"/>
              <w:rPr>
                <w:rFonts w:hint="eastAsia" w:eastAsia="宋体"/>
                <w:vertAlign w:val="baseline"/>
                <w:lang w:eastAsia="zh-CN"/>
              </w:rPr>
            </w:pPr>
            <w:r>
              <w:rPr>
                <w:rFonts w:hint="eastAsia"/>
                <w:vertAlign w:val="baseline"/>
                <w:lang w:eastAsia="zh-CN"/>
              </w:rPr>
              <w:t>区委编办</w:t>
            </w:r>
          </w:p>
        </w:tc>
        <w:tc>
          <w:tcPr>
            <w:tcW w:w="1395" w:type="dxa"/>
            <w:noWrap w:val="0"/>
            <w:vAlign w:val="center"/>
          </w:tcPr>
          <w:p>
            <w:pPr>
              <w:jc w:val="center"/>
              <w:rPr>
                <w:rFonts w:hint="eastAsia" w:eastAsia="宋体"/>
                <w:vertAlign w:val="baseline"/>
                <w:lang w:eastAsia="zh-CN"/>
              </w:rPr>
            </w:pPr>
            <w:r>
              <w:rPr>
                <w:rFonts w:hint="eastAsia"/>
                <w:vertAlign w:val="baseline"/>
                <w:lang w:val="en-US" w:eastAsia="zh-CN"/>
              </w:rPr>
              <w:t>主任科员</w:t>
            </w:r>
          </w:p>
        </w:tc>
        <w:tc>
          <w:tcPr>
            <w:tcW w:w="1575" w:type="dxa"/>
            <w:noWrap w:val="0"/>
            <w:vAlign w:val="center"/>
          </w:tcPr>
          <w:p>
            <w:pPr>
              <w:jc w:val="center"/>
              <w:rPr>
                <w:rFonts w:hint="eastAsia" w:eastAsia="宋体"/>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263" w:type="dxa"/>
            <w:noWrap w:val="0"/>
            <w:vAlign w:val="center"/>
          </w:tcPr>
          <w:p>
            <w:pPr>
              <w:jc w:val="center"/>
              <w:rPr>
                <w:rFonts w:hint="eastAsia" w:eastAsia="宋体"/>
                <w:vertAlign w:val="baseline"/>
                <w:lang w:val="en-US" w:eastAsia="zh-CN"/>
              </w:rPr>
            </w:pPr>
            <w:r>
              <w:rPr>
                <w:rFonts w:hint="eastAsia"/>
                <w:vertAlign w:val="baseline"/>
                <w:lang w:val="en-US" w:eastAsia="zh-CN"/>
              </w:rPr>
              <w:t>4</w:t>
            </w:r>
          </w:p>
        </w:tc>
        <w:tc>
          <w:tcPr>
            <w:tcW w:w="1546" w:type="dxa"/>
            <w:noWrap w:val="0"/>
            <w:vAlign w:val="center"/>
          </w:tcPr>
          <w:p>
            <w:pPr>
              <w:jc w:val="center"/>
              <w:rPr>
                <w:rFonts w:hint="eastAsia" w:eastAsia="宋体"/>
                <w:vertAlign w:val="baseline"/>
                <w:lang w:eastAsia="zh-CN"/>
              </w:rPr>
            </w:pPr>
            <w:r>
              <w:rPr>
                <w:rFonts w:hint="eastAsia"/>
                <w:vertAlign w:val="baseline"/>
                <w:lang w:eastAsia="zh-CN"/>
              </w:rPr>
              <w:t>王佳佳</w:t>
            </w:r>
          </w:p>
        </w:tc>
        <w:tc>
          <w:tcPr>
            <w:tcW w:w="2415" w:type="dxa"/>
            <w:noWrap w:val="0"/>
            <w:vAlign w:val="center"/>
          </w:tcPr>
          <w:p>
            <w:pPr>
              <w:jc w:val="center"/>
              <w:rPr>
                <w:rFonts w:hint="eastAsia" w:eastAsia="宋体"/>
                <w:vertAlign w:val="baseline"/>
                <w:lang w:eastAsia="zh-CN"/>
              </w:rPr>
            </w:pPr>
            <w:r>
              <w:rPr>
                <w:rFonts w:hint="eastAsia"/>
                <w:vertAlign w:val="baseline"/>
                <w:lang w:eastAsia="zh-CN"/>
              </w:rPr>
              <w:t>区委编办</w:t>
            </w:r>
          </w:p>
        </w:tc>
        <w:tc>
          <w:tcPr>
            <w:tcW w:w="1395" w:type="dxa"/>
            <w:noWrap w:val="0"/>
            <w:vAlign w:val="center"/>
          </w:tcPr>
          <w:p>
            <w:pPr>
              <w:jc w:val="center"/>
              <w:rPr>
                <w:rFonts w:hint="eastAsia" w:eastAsia="宋体"/>
                <w:vertAlign w:val="baseline"/>
                <w:lang w:eastAsia="zh-CN"/>
              </w:rPr>
            </w:pPr>
            <w:r>
              <w:rPr>
                <w:rFonts w:hint="eastAsia"/>
                <w:vertAlign w:val="baseline"/>
                <w:lang w:val="en-US" w:eastAsia="zh-CN"/>
              </w:rPr>
              <w:t>科员</w:t>
            </w:r>
            <w:bookmarkStart w:id="0" w:name="_GoBack"/>
            <w:bookmarkEnd w:id="0"/>
          </w:p>
        </w:tc>
        <w:tc>
          <w:tcPr>
            <w:tcW w:w="1575" w:type="dxa"/>
            <w:noWrap w:val="0"/>
            <w:vAlign w:val="center"/>
          </w:tcPr>
          <w:p>
            <w:pPr>
              <w:jc w:val="center"/>
              <w:rPr>
                <w:rFonts w:hint="eastAsia" w:eastAsia="宋体"/>
                <w:vertAlign w:val="baseline"/>
                <w:lang w:eastAsia="zh-CN"/>
              </w:rPr>
            </w:pPr>
          </w:p>
        </w:tc>
      </w:tr>
    </w:tbl>
    <w:p>
      <w:pPr>
        <w:adjustRightInd w:val="0"/>
        <w:snapToGrid w:val="0"/>
        <w:spacing w:line="360" w:lineRule="auto"/>
        <w:ind w:firstLine="640" w:firstLineChars="200"/>
        <w:rPr>
          <w:rFonts w:hint="eastAsia" w:ascii="黑体" w:eastAsia="黑体"/>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659D090"/>
    <w:multiLevelType w:val="singleLevel"/>
    <w:tmpl w:val="B659D090"/>
    <w:lvl w:ilvl="0" w:tentative="0">
      <w:start w:val="2"/>
      <w:numFmt w:val="decimal"/>
      <w:suff w:val="nothing"/>
      <w:lvlText w:val="%1、"/>
      <w:lvlJc w:val="left"/>
    </w:lvl>
  </w:abstractNum>
  <w:abstractNum w:abstractNumId="1">
    <w:nsid w:val="C6026552"/>
    <w:multiLevelType w:val="singleLevel"/>
    <w:tmpl w:val="C6026552"/>
    <w:lvl w:ilvl="0" w:tentative="0">
      <w:start w:val="2"/>
      <w:numFmt w:val="chineseCounting"/>
      <w:suff w:val="nothing"/>
      <w:lvlText w:val="（%1）"/>
      <w:lvlJc w:val="left"/>
      <w:rPr>
        <w:rFonts w:hint="eastAsia"/>
      </w:rPr>
    </w:lvl>
  </w:abstractNum>
  <w:abstractNum w:abstractNumId="2">
    <w:nsid w:val="21F11250"/>
    <w:multiLevelType w:val="singleLevel"/>
    <w:tmpl w:val="21F11250"/>
    <w:lvl w:ilvl="0" w:tentative="0">
      <w:start w:val="2"/>
      <w:numFmt w:val="decimal"/>
      <w:lvlText w:val="%1."/>
      <w:lvlJc w:val="left"/>
      <w:pPr>
        <w:tabs>
          <w:tab w:val="left" w:pos="312"/>
        </w:tabs>
        <w:ind w:left="800" w:leftChars="0" w:firstLine="0" w:firstLineChars="0"/>
      </w:pPr>
    </w:lvl>
  </w:abstractNum>
  <w:abstractNum w:abstractNumId="3">
    <w:nsid w:val="4179872E"/>
    <w:multiLevelType w:val="singleLevel"/>
    <w:tmpl w:val="4179872E"/>
    <w:lvl w:ilvl="0" w:tentative="0">
      <w:start w:val="2"/>
      <w:numFmt w:val="decimal"/>
      <w:suff w:val="nothing"/>
      <w:lvlText w:val="（%1）"/>
      <w:lvlJc w:val="left"/>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54110D"/>
    <w:rsid w:val="005803E3"/>
    <w:rsid w:val="00DF23ED"/>
    <w:rsid w:val="01636D1D"/>
    <w:rsid w:val="02D21BAC"/>
    <w:rsid w:val="02F1728B"/>
    <w:rsid w:val="0323118B"/>
    <w:rsid w:val="03DD347C"/>
    <w:rsid w:val="0407124D"/>
    <w:rsid w:val="08D67011"/>
    <w:rsid w:val="094C6832"/>
    <w:rsid w:val="0BC06CBB"/>
    <w:rsid w:val="0D2A6106"/>
    <w:rsid w:val="0D724D3C"/>
    <w:rsid w:val="0D874892"/>
    <w:rsid w:val="0EE94C18"/>
    <w:rsid w:val="0F4E721C"/>
    <w:rsid w:val="0F533ACB"/>
    <w:rsid w:val="110608F3"/>
    <w:rsid w:val="116C112F"/>
    <w:rsid w:val="1192662A"/>
    <w:rsid w:val="13540DF5"/>
    <w:rsid w:val="13755825"/>
    <w:rsid w:val="14304601"/>
    <w:rsid w:val="14C771C4"/>
    <w:rsid w:val="15C31A39"/>
    <w:rsid w:val="16047F18"/>
    <w:rsid w:val="16525380"/>
    <w:rsid w:val="17692457"/>
    <w:rsid w:val="18900BBC"/>
    <w:rsid w:val="194C7ADC"/>
    <w:rsid w:val="1AE754A5"/>
    <w:rsid w:val="1B426107"/>
    <w:rsid w:val="1CCF4EA9"/>
    <w:rsid w:val="1E1E13B1"/>
    <w:rsid w:val="1F270E89"/>
    <w:rsid w:val="1F5F6C8F"/>
    <w:rsid w:val="201C495A"/>
    <w:rsid w:val="213F40CB"/>
    <w:rsid w:val="21501214"/>
    <w:rsid w:val="21D20867"/>
    <w:rsid w:val="21D909B5"/>
    <w:rsid w:val="2217629B"/>
    <w:rsid w:val="257E7628"/>
    <w:rsid w:val="269B2968"/>
    <w:rsid w:val="271638B4"/>
    <w:rsid w:val="27AA6A4C"/>
    <w:rsid w:val="2AF12D70"/>
    <w:rsid w:val="2B824847"/>
    <w:rsid w:val="2C487D65"/>
    <w:rsid w:val="2C9F079A"/>
    <w:rsid w:val="2DE73D04"/>
    <w:rsid w:val="2DF4247C"/>
    <w:rsid w:val="2F183623"/>
    <w:rsid w:val="2F450E10"/>
    <w:rsid w:val="2F5B54A3"/>
    <w:rsid w:val="307D330D"/>
    <w:rsid w:val="33B70646"/>
    <w:rsid w:val="33F7287D"/>
    <w:rsid w:val="33F83026"/>
    <w:rsid w:val="342B5D1B"/>
    <w:rsid w:val="35266FFB"/>
    <w:rsid w:val="35334839"/>
    <w:rsid w:val="357F6ED3"/>
    <w:rsid w:val="37210A33"/>
    <w:rsid w:val="37782CBA"/>
    <w:rsid w:val="378E48F1"/>
    <w:rsid w:val="38FE429F"/>
    <w:rsid w:val="3A3F6F64"/>
    <w:rsid w:val="3A536EFA"/>
    <w:rsid w:val="3AE53EA0"/>
    <w:rsid w:val="3D212B16"/>
    <w:rsid w:val="3D4243AB"/>
    <w:rsid w:val="3D722461"/>
    <w:rsid w:val="3D830A31"/>
    <w:rsid w:val="3E563166"/>
    <w:rsid w:val="3E644740"/>
    <w:rsid w:val="3FBD766A"/>
    <w:rsid w:val="40072BA9"/>
    <w:rsid w:val="402F42CA"/>
    <w:rsid w:val="403D2637"/>
    <w:rsid w:val="417640C2"/>
    <w:rsid w:val="41815756"/>
    <w:rsid w:val="43A72FDC"/>
    <w:rsid w:val="43BF577E"/>
    <w:rsid w:val="440A02BD"/>
    <w:rsid w:val="44AF437E"/>
    <w:rsid w:val="44E0379E"/>
    <w:rsid w:val="46040068"/>
    <w:rsid w:val="46F22543"/>
    <w:rsid w:val="47866ACC"/>
    <w:rsid w:val="47E121CA"/>
    <w:rsid w:val="47E965A7"/>
    <w:rsid w:val="483704AB"/>
    <w:rsid w:val="486C459B"/>
    <w:rsid w:val="490B1A71"/>
    <w:rsid w:val="49C17D47"/>
    <w:rsid w:val="4A2075DB"/>
    <w:rsid w:val="4A5138D5"/>
    <w:rsid w:val="4B062AFF"/>
    <w:rsid w:val="4B656393"/>
    <w:rsid w:val="4C143D28"/>
    <w:rsid w:val="4C303006"/>
    <w:rsid w:val="4E7D41CF"/>
    <w:rsid w:val="4F9A1927"/>
    <w:rsid w:val="524728CF"/>
    <w:rsid w:val="52A37216"/>
    <w:rsid w:val="52C578D4"/>
    <w:rsid w:val="52E57D63"/>
    <w:rsid w:val="541F55FC"/>
    <w:rsid w:val="54492C43"/>
    <w:rsid w:val="555F0E35"/>
    <w:rsid w:val="56402218"/>
    <w:rsid w:val="56852649"/>
    <w:rsid w:val="56C13B8C"/>
    <w:rsid w:val="57105986"/>
    <w:rsid w:val="572A3CEB"/>
    <w:rsid w:val="58B1433A"/>
    <w:rsid w:val="5ABD640F"/>
    <w:rsid w:val="5E9F2AC0"/>
    <w:rsid w:val="5EE12A26"/>
    <w:rsid w:val="5F200F50"/>
    <w:rsid w:val="60391715"/>
    <w:rsid w:val="607259DA"/>
    <w:rsid w:val="607E6BA1"/>
    <w:rsid w:val="607F27F2"/>
    <w:rsid w:val="615E0EA7"/>
    <w:rsid w:val="617F107C"/>
    <w:rsid w:val="626440FB"/>
    <w:rsid w:val="62773CB6"/>
    <w:rsid w:val="62A0482F"/>
    <w:rsid w:val="62DF259E"/>
    <w:rsid w:val="62E70EB2"/>
    <w:rsid w:val="652154FB"/>
    <w:rsid w:val="663E742B"/>
    <w:rsid w:val="66E131BA"/>
    <w:rsid w:val="6785622F"/>
    <w:rsid w:val="679047FC"/>
    <w:rsid w:val="68910CD4"/>
    <w:rsid w:val="68EC6C5E"/>
    <w:rsid w:val="694E0E73"/>
    <w:rsid w:val="69FC0D2F"/>
    <w:rsid w:val="6A276584"/>
    <w:rsid w:val="6A3B54AE"/>
    <w:rsid w:val="6B63459C"/>
    <w:rsid w:val="6C1C3E10"/>
    <w:rsid w:val="6D6072F9"/>
    <w:rsid w:val="6DAA205F"/>
    <w:rsid w:val="6EA82F44"/>
    <w:rsid w:val="6F3C2715"/>
    <w:rsid w:val="6F6C3A4F"/>
    <w:rsid w:val="6FA26B50"/>
    <w:rsid w:val="706909F7"/>
    <w:rsid w:val="70AF3894"/>
    <w:rsid w:val="722B2204"/>
    <w:rsid w:val="7301244E"/>
    <w:rsid w:val="73A14BA6"/>
    <w:rsid w:val="73E261F3"/>
    <w:rsid w:val="74A46B03"/>
    <w:rsid w:val="755371C7"/>
    <w:rsid w:val="789B4A7A"/>
    <w:rsid w:val="78E12834"/>
    <w:rsid w:val="79762908"/>
    <w:rsid w:val="79C3535F"/>
    <w:rsid w:val="7A4B68C8"/>
    <w:rsid w:val="7A762335"/>
    <w:rsid w:val="7B457BB0"/>
    <w:rsid w:val="7BAB715C"/>
    <w:rsid w:val="7C0B4D4D"/>
    <w:rsid w:val="7E266893"/>
    <w:rsid w:val="7E2B5B97"/>
    <w:rsid w:val="7EF67A36"/>
    <w:rsid w:val="7F635896"/>
    <w:rsid w:val="7F8F60F8"/>
    <w:rsid w:val="7FF732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6</TotalTime>
  <ScaleCrop>false</ScaleCrop>
  <LinksUpToDate>false</LinksUpToDate>
  <CharactersWithSpaces>822</CharactersWithSpaces>
  <Application>WPS Office_11.1.0.9145_F1E327BC-269C-435d-A152-05C5408002CA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怹。</cp:lastModifiedBy>
  <dcterms:modified xsi:type="dcterms:W3CDTF">2019-10-23T06:22:57Z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2052-11.1.0.9145</vt:lpwstr>
  </property>
</Properties>
</file>